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yndhzqhqlj2" w:id="0"/>
      <w:bookmarkEnd w:id="0"/>
      <w:r w:rsidDel="00000000" w:rsidR="00000000" w:rsidRPr="00000000">
        <w:rPr>
          <w:rtl w:val="0"/>
        </w:rPr>
        <w:t xml:space="preserve">CYBER LAW</w:t>
      </w:r>
    </w:p>
    <w:p w:rsidR="00000000" w:rsidDel="00000000" w:rsidP="00000000" w:rsidRDefault="00000000" w:rsidRPr="00000000" w14:paraId="00000002">
      <w:pPr>
        <w:pStyle w:val="Heading1"/>
        <w:rPr/>
      </w:pPr>
      <w:bookmarkStart w:colFirst="0" w:colLast="0" w:name="_kkt5eplnmm8r" w:id="1"/>
      <w:bookmarkEnd w:id="1"/>
      <w:r w:rsidDel="00000000" w:rsidR="00000000" w:rsidRPr="00000000">
        <w:rPr>
          <w:rtl w:val="0"/>
        </w:rPr>
        <w:t xml:space="preserve">Introduction to Cyber Laws of India</w:t>
      </w:r>
    </w:p>
    <w:p w:rsidR="00000000" w:rsidDel="00000000" w:rsidP="00000000" w:rsidRDefault="00000000" w:rsidRPr="00000000" w14:paraId="00000003">
      <w:pPr>
        <w:rPr/>
      </w:pPr>
      <w:r w:rsidDel="00000000" w:rsidR="00000000" w:rsidRPr="00000000">
        <w:rPr>
          <w:rtl w:val="0"/>
        </w:rPr>
        <w:t xml:space="preserve">Cyber law Aka. IT law or internet Law refers to the legal framework that addresses digital environments, such as computer hardware and software and information systems. In India the primary legislation governing this domain is the Information Technology Act, 2000( It Act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Law's main goals are: </w:t>
      </w:r>
      <w:r w:rsidDel="00000000" w:rsidR="00000000" w:rsidRPr="00000000">
        <w:rPr>
          <w:rtl w:val="0"/>
        </w:rPr>
      </w:r>
    </w:p>
    <w:p w:rsidR="00000000" w:rsidDel="00000000" w:rsidP="00000000" w:rsidRDefault="00000000" w:rsidRPr="00000000" w14:paraId="00000006">
      <w:pPr>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egal recognition for </w:t>
      </w:r>
      <w:r w:rsidDel="00000000" w:rsidR="00000000" w:rsidRPr="00000000">
        <w:rPr>
          <w:b w:val="1"/>
          <w:bCs w:val="1"/>
          <w:i w:val="0"/>
          <w:iCs w:val="0"/>
          <w:smallCaps w:val="0"/>
          <w:strike w:val="0"/>
          <w:color w:val="000000"/>
          <w:sz w:val="22"/>
          <w:szCs w:val="22"/>
          <w:u w:val="none"/>
          <w:shd w:fill="auto" w:val="clear"/>
          <w:vertAlign w:val="baseline"/>
          <w:rtl w:val="0"/>
        </w:rPr>
        <w:t xml:space="preserve">e-transactions,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a framework for </w:t>
      </w:r>
      <w:r w:rsidDel="00000000" w:rsidR="00000000" w:rsidRPr="00000000">
        <w:rPr>
          <w:b w:val="1"/>
          <w:bCs w:val="1"/>
          <w:i w:val="0"/>
          <w:iCs w:val="0"/>
          <w:smallCaps w:val="0"/>
          <w:strike w:val="0"/>
          <w:color w:val="000000"/>
          <w:sz w:val="22"/>
          <w:szCs w:val="22"/>
          <w:u w:val="none"/>
          <w:shd w:fill="auto" w:val="clear"/>
          <w:vertAlign w:val="baseline"/>
          <w:rtl w:val="0"/>
        </w:rPr>
        <w:t xml:space="preserve">Electronic Signatures, addressing and penalizing cyber crimes,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promoting e-governance through electronic document filing, and defining the roles of </w:t>
      </w:r>
      <w:r w:rsidDel="00000000" w:rsidR="00000000" w:rsidRPr="00000000">
        <w:rPr>
          <w:b w:val="1"/>
          <w:bCs w:val="1"/>
          <w:i w:val="0"/>
          <w:iCs w:val="0"/>
          <w:smallCaps w:val="0"/>
          <w:strike w:val="0"/>
          <w:color w:val="000000"/>
          <w:sz w:val="22"/>
          <w:szCs w:val="22"/>
          <w:u w:val="none"/>
          <w:shd w:fill="auto" w:val="clear"/>
          <w:vertAlign w:val="baseline"/>
          <w:rtl w:val="0"/>
        </w:rPr>
        <w:t xml:space="preserve">certifying authorities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Controller of Certifying Authorities.</w:t>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pStyle w:val="Heading1"/>
        <w:rPr/>
      </w:pPr>
      <w:bookmarkStart w:colFirst="0" w:colLast="0" w:name="_oh5pe8kk0r09" w:id="2"/>
      <w:bookmarkEnd w:id="2"/>
      <w:r w:rsidDel="00000000" w:rsidR="00000000" w:rsidRPr="00000000">
        <w:rPr>
          <w:rtl w:val="0"/>
        </w:rPr>
        <w:t xml:space="preserve">The Information Technology Act, 2000</w:t>
      </w:r>
    </w:p>
    <w:p w:rsidR="00000000" w:rsidDel="00000000" w:rsidP="00000000" w:rsidRDefault="00000000" w:rsidRPr="00000000" w14:paraId="00000009">
      <w:pPr>
        <w:rPr/>
      </w:pPr>
      <w:r w:rsidDel="00000000" w:rsidR="00000000" w:rsidRPr="00000000">
        <w:rPr>
          <w:rtl w:val="0"/>
        </w:rPr>
        <w:t xml:space="preserve">The Information Technology Act, 2000, is the first dedicated law in India to deal with cyber and e-commerce-related issues.</w:t>
      </w:r>
    </w:p>
    <w:p w:rsidR="00000000" w:rsidDel="00000000" w:rsidP="00000000" w:rsidRDefault="00000000" w:rsidRPr="00000000" w14:paraId="0000000A">
      <w:pPr>
        <w:pStyle w:val="Heading2"/>
        <w:rPr/>
      </w:pPr>
      <w:bookmarkStart w:colFirst="0" w:colLast="0" w:name="_clch7jfeowjx" w:id="3"/>
      <w:bookmarkEnd w:id="3"/>
      <w:r w:rsidDel="00000000" w:rsidR="00000000" w:rsidRPr="00000000">
        <w:rPr>
          <w:rtl w:val="0"/>
        </w:rPr>
        <w:t xml:space="preserve">Date of Introduction and Enactment ( </w:t>
      </w:r>
      <w:r w:rsidDel="00000000" w:rsidR="00000000" w:rsidRPr="00000000">
        <w:rPr>
          <w:b w:val="1"/>
          <w:bCs w:val="1"/>
          <w:sz w:val="22"/>
          <w:szCs w:val="22"/>
          <w:rtl w:val="0"/>
        </w:rPr>
        <w:t xml:space="preserve">October 17, 2000</w:t>
      </w: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The IT Act, 2000, was:</w:t>
      </w:r>
    </w:p>
    <w:p w:rsidR="00000000" w:rsidDel="00000000" w:rsidP="00000000" w:rsidRDefault="00000000" w:rsidRPr="00000000" w14:paraId="0000000C">
      <w:pPr>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0D">
            <w:pPr>
              <w:rPr/>
            </w:pPr>
            <w:r w:rsidDel="00000000" w:rsidR="00000000" w:rsidRPr="00000000">
              <w:rPr>
                <w:rtl w:val="0"/>
              </w:rPr>
              <w:t xml:space="preserve">Milestone</w:t>
            </w:r>
          </w:p>
        </w:tc>
        <w:tc>
          <w:tcPr/>
          <w:p w:rsidR="00000000" w:rsidDel="00000000" w:rsidP="00000000" w:rsidRDefault="00000000" w:rsidRPr="00000000" w14:paraId="0000000E">
            <w:pPr>
              <w:rPr/>
            </w:pPr>
            <w:r w:rsidDel="00000000" w:rsidR="00000000" w:rsidRPr="00000000">
              <w:rPr>
                <w:rtl w:val="0"/>
              </w:rPr>
              <w:t xml:space="preserve">Date</w:t>
            </w:r>
          </w:p>
        </w:tc>
      </w:tr>
      <w:tr>
        <w:trPr>
          <w:cantSplit w:val="0"/>
          <w:tblHeader w:val="0"/>
        </w:trPr>
        <w:tc>
          <w:tcPr/>
          <w:p w:rsidR="00000000" w:rsidDel="00000000" w:rsidP="00000000" w:rsidRDefault="00000000" w:rsidRPr="00000000" w14:paraId="0000000F">
            <w:pPr>
              <w:rPr/>
            </w:pPr>
            <w:r w:rsidDel="00000000" w:rsidR="00000000" w:rsidRPr="00000000">
              <w:rPr>
                <w:b w:val="1"/>
                <w:bCs w:val="1"/>
                <w:rtl w:val="0"/>
              </w:rPr>
              <w:t xml:space="preserve">Passed by Parliament</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May 2000</w:t>
            </w:r>
          </w:p>
        </w:tc>
      </w:tr>
      <w:tr>
        <w:trPr>
          <w:cantSplit w:val="0"/>
          <w:tblHeader w:val="0"/>
        </w:trPr>
        <w:tc>
          <w:tcPr/>
          <w:p w:rsidR="00000000" w:rsidDel="00000000" w:rsidP="00000000" w:rsidRDefault="00000000" w:rsidRPr="00000000" w14:paraId="00000011">
            <w:pPr>
              <w:rPr/>
            </w:pPr>
            <w:r w:rsidDel="00000000" w:rsidR="00000000" w:rsidRPr="00000000">
              <w:rPr>
                <w:b w:val="1"/>
                <w:bCs w:val="1"/>
                <w:rtl w:val="0"/>
              </w:rPr>
              <w:t xml:space="preserve">Received Presidential Assent</w:t>
            </w:r>
            <w:r w:rsidDel="00000000" w:rsidR="00000000" w:rsidRPr="00000000">
              <w:rPr>
                <w:rtl w:val="0"/>
              </w:rPr>
            </w:r>
          </w:p>
        </w:tc>
        <w:tc>
          <w:tcPr/>
          <w:p w:rsidR="00000000" w:rsidDel="00000000" w:rsidP="00000000" w:rsidRDefault="00000000" w:rsidRPr="00000000" w14:paraId="00000012">
            <w:pPr>
              <w:rPr/>
            </w:pPr>
            <w:r w:rsidDel="00000000" w:rsidR="00000000" w:rsidRPr="00000000">
              <w:rPr>
                <w:rtl w:val="0"/>
              </w:rPr>
              <w:t xml:space="preserve">June 9, 2000</w:t>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Came into force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October 17, 2000</w:t>
            </w:r>
          </w:p>
        </w:tc>
      </w:tr>
    </w:tbl>
    <w:p w:rsidR="00000000" w:rsidDel="00000000" w:rsidP="00000000" w:rsidRDefault="00000000" w:rsidRPr="00000000" w14:paraId="00000015">
      <w:pPr>
        <w:pStyle w:val="Heading1"/>
        <w:rPr/>
      </w:pPr>
      <w:bookmarkStart w:colFirst="0" w:colLast="0" w:name="_ohtfytxzzj2m" w:id="4"/>
      <w:bookmarkEnd w:id="4"/>
      <w:r w:rsidDel="00000000" w:rsidR="00000000" w:rsidRPr="00000000">
        <w:rPr>
          <w:rtl w:val="0"/>
        </w:rPr>
      </w:r>
    </w:p>
    <w:p w:rsidR="00000000" w:rsidDel="00000000" w:rsidP="00000000" w:rsidRDefault="00000000" w:rsidRPr="00000000" w14:paraId="00000016">
      <w:pPr>
        <w:pStyle w:val="Heading1"/>
        <w:rPr/>
      </w:pPr>
      <w:bookmarkStart w:colFirst="0" w:colLast="0" w:name="_wr9534cmbc9c" w:id="5"/>
      <w:bookmarkEnd w:id="5"/>
      <w:r w:rsidDel="00000000" w:rsidR="00000000" w:rsidRPr="00000000">
        <w:rPr>
          <w:rtl w:val="0"/>
        </w:rPr>
      </w:r>
    </w:p>
    <w:p w:rsidR="00000000" w:rsidDel="00000000" w:rsidP="00000000" w:rsidRDefault="00000000" w:rsidRPr="00000000" w14:paraId="00000017">
      <w:pPr>
        <w:pStyle w:val="Heading1"/>
        <w:ind w:left="0" w:firstLine="0"/>
        <w:rPr/>
      </w:pPr>
      <w:bookmarkStart w:colFirst="0" w:colLast="0" w:name="_9i38qhrkg9nx" w:id="6"/>
      <w:bookmarkEnd w:id="6"/>
      <w:r w:rsidDel="00000000" w:rsidR="00000000" w:rsidRPr="00000000">
        <w:rPr>
          <w:rtl w:val="0"/>
        </w:rPr>
        <w:t xml:space="preserve">History of Cyber Law in india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cyber law Framework was introduced because of India's growingIT sector  which was being global towards e-commercifiction and the need for legal laws was greater for Digital transactions.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32"/>
          <w:szCs w:val="32"/>
        </w:rPr>
      </w:pPr>
      <w:r w:rsidDel="00000000" w:rsidR="00000000" w:rsidRPr="00000000">
        <w:rPr>
          <w:sz w:val="32"/>
          <w:szCs w:val="32"/>
          <w:rtl w:val="0"/>
        </w:rPr>
        <w:t xml:space="preserve"> 1. Pre-IT Act Era (Pre-2000)</w:t>
      </w:r>
    </w:p>
    <w:p w:rsidR="00000000" w:rsidDel="00000000" w:rsidP="00000000" w:rsidRDefault="00000000" w:rsidRPr="00000000" w14:paraId="0000001C">
      <w:pPr>
        <w:rPr>
          <w:sz w:val="32"/>
          <w:szCs w:val="32"/>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Like before the cyber law was implemented there was no specific legislation to deal with computer related crimes and all, Offences like hacking, data theft and misuse of computer systems were covered by existing offences like Indian penal code (IPC) 1860 and the Indian Evidence Act 1872. These were not designed for digital work leading to legal ambiguity and difficulty in persecution.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32"/>
          <w:szCs w:val="32"/>
        </w:rPr>
      </w:pPr>
      <w:r w:rsidDel="00000000" w:rsidR="00000000" w:rsidRPr="00000000">
        <w:rPr>
          <w:sz w:val="32"/>
          <w:szCs w:val="32"/>
          <w:rtl w:val="0"/>
        </w:rPr>
        <w:t xml:space="preserve">2. The UNCITRAL Model Law</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IT Act of 2000 was largely inspired by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United Nations' Model Law on Electronic Commerce from 1996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UN model provided a worldwide framework for laws about online business.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India based its IT Act on this model to make sure its laws matched international rules.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UNCITRAL model law on electronic commerce, was created by united nations which is like Global Template or blueprint for countries to use when creating their own laws about online business related or digital laws and regulations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 simple terms: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was designed to ensure that if a country uses digital documents contracts or any type of digital document or signature instead of traditional paperwork it should be done in Digital form which can be c</w:t>
      </w:r>
      <w:r w:rsidDel="00000000" w:rsidR="00000000" w:rsidRPr="00000000">
        <w:rPr>
          <w:b w:val="1"/>
          <w:bCs w:val="1"/>
          <w:rtl w:val="0"/>
        </w:rPr>
        <w:t xml:space="preserve">onsidered as valid and legally binding</w:t>
      </w:r>
      <w:r w:rsidDel="00000000" w:rsidR="00000000" w:rsidRPr="00000000">
        <w:rPr>
          <w:rtl w:val="0"/>
        </w:rPr>
        <w:t xml:space="preserve"> papers.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Main objective of this can be considered as </w:t>
      </w:r>
    </w:p>
    <w:p w:rsidR="00000000" w:rsidDel="00000000" w:rsidP="00000000" w:rsidRDefault="00000000" w:rsidRPr="00000000" w14:paraId="0000002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Removing any legal obstacle and easy documentation </w:t>
      </w:r>
    </w:p>
    <w:p w:rsidR="00000000" w:rsidDel="00000000" w:rsidP="00000000" w:rsidRDefault="00000000" w:rsidRPr="00000000" w14:paraId="0000002A">
      <w:pPr>
        <w:numPr>
          <w:ilvl w:val="0"/>
          <w:numId w:val="1"/>
        </w:numPr>
        <w:ind w:left="720" w:hanging="360"/>
        <w:rPr>
          <w:b w:val="1"/>
          <w:bCs w:val="1"/>
          <w:u w:val="none"/>
        </w:rPr>
      </w:pPr>
      <w:r w:rsidDel="00000000" w:rsidR="00000000" w:rsidRPr="00000000">
        <w:rPr>
          <w:b w:val="1"/>
          <w:bCs w:val="1"/>
          <w:rtl w:val="0"/>
        </w:rPr>
        <w:t xml:space="preserve">Harmonize or unify rules across e-commerce globally</w:t>
      </w:r>
    </w:p>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India's IT Act, 2000, used this Model Law as its foundation to give legal status to e-commerce and digital records in the country.</w:t>
      </w:r>
    </w:p>
    <w:p w:rsidR="00000000" w:rsidDel="00000000" w:rsidP="00000000" w:rsidRDefault="00000000" w:rsidRPr="00000000" w14:paraId="0000002D">
      <w:pPr>
        <w:rPr>
          <w:sz w:val="32"/>
          <w:szCs w:val="32"/>
        </w:rPr>
      </w:pPr>
      <w:r w:rsidDel="00000000" w:rsidR="00000000" w:rsidRPr="00000000">
        <w:rPr>
          <w:sz w:val="32"/>
          <w:szCs w:val="32"/>
          <w:rtl w:val="0"/>
        </w:rPr>
        <w:t xml:space="preserve">3. Key Points of the IT Act, 2000</w:t>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original Act mainly focused on:</w:t>
      </w:r>
    </w:p>
    <w:p w:rsidR="00000000" w:rsidDel="00000000" w:rsidP="00000000" w:rsidRDefault="00000000" w:rsidRPr="00000000" w14:paraId="0000003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Legal recognition of electronic records and digital signatures.</w:t>
      </w:r>
    </w:p>
    <w:p w:rsidR="00000000" w:rsidDel="00000000" w:rsidP="00000000" w:rsidRDefault="00000000" w:rsidRPr="00000000" w14:paraId="0000003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Provisions for establishing the Controller of Certifying Authorities (CCA).</w:t>
      </w:r>
    </w:p>
    <w:p w:rsidR="00000000" w:rsidDel="00000000" w:rsidP="00000000" w:rsidRDefault="00000000" w:rsidRPr="00000000" w14:paraId="0000003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Defining cyber contraventions (civil offences) and prescribing penalties (Section 43).</w:t>
      </w:r>
    </w:p>
    <w:p w:rsidR="00000000" w:rsidDel="00000000" w:rsidP="00000000" w:rsidRDefault="00000000" w:rsidRPr="00000000" w14:paraId="0000003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Defining cyber crimes (criminal offences) and prescribing imprisonment (Sections 65-74).</w:t>
      </w:r>
    </w:p>
    <w:p w:rsidR="00000000" w:rsidDel="00000000" w:rsidP="00000000" w:rsidRDefault="00000000" w:rsidRPr="00000000" w14:paraId="0000003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Establishing the Cyber Appellate Tribunal (CAT).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0" w:firstLine="0"/>
        <w:rPr>
          <w:sz w:val="32"/>
          <w:szCs w:val="32"/>
        </w:rPr>
      </w:pPr>
      <w:r w:rsidDel="00000000" w:rsidR="00000000" w:rsidRPr="00000000">
        <w:rPr>
          <w:sz w:val="32"/>
          <w:szCs w:val="32"/>
          <w:rtl w:val="0"/>
        </w:rPr>
        <w:t xml:space="preserve">4.The IT (Amendment) Act, 2008</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As the tech advanced it started evolving rapidly and the original act became insufficient to deal with newer forms of cyber crimes and technological advancements. This Information Technology Act ( Amendment ) 2008 came in effect on October 27, 2009 bringing new changes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3B">
            <w:pPr>
              <w:rPr/>
            </w:pPr>
            <w:r w:rsidDel="00000000" w:rsidR="00000000" w:rsidRPr="00000000">
              <w:rPr>
                <w:rtl w:val="0"/>
              </w:rPr>
              <w:t xml:space="preserve">Area of Change</w:t>
            </w:r>
          </w:p>
        </w:tc>
        <w:tc>
          <w:tcPr/>
          <w:p w:rsidR="00000000" w:rsidDel="00000000" w:rsidP="00000000" w:rsidRDefault="00000000" w:rsidRPr="00000000" w14:paraId="0000003C">
            <w:pPr>
              <w:rPr/>
            </w:pPr>
            <w:r w:rsidDel="00000000" w:rsidR="00000000" w:rsidRPr="00000000">
              <w:rPr>
                <w:rtl w:val="0"/>
              </w:rPr>
              <w:t xml:space="preserve">Key Amendments Introduced</w:t>
            </w:r>
          </w:p>
        </w:tc>
      </w:tr>
      <w:tr>
        <w:trPr>
          <w:cantSplit w:val="0"/>
          <w:tblHeader w:val="0"/>
        </w:trPr>
        <w:tc>
          <w:tcPr/>
          <w:p w:rsidR="00000000" w:rsidDel="00000000" w:rsidP="00000000" w:rsidRDefault="00000000" w:rsidRPr="00000000" w14:paraId="0000003D">
            <w:pPr>
              <w:rPr/>
            </w:pPr>
            <w:r w:rsidDel="00000000" w:rsidR="00000000" w:rsidRPr="00000000">
              <w:rPr>
                <w:b w:val="1"/>
                <w:bCs w:val="1"/>
                <w:rtl w:val="0"/>
              </w:rPr>
              <w:t xml:space="preserve">Data Protection</w:t>
            </w:r>
            <w:r w:rsidDel="00000000" w:rsidR="00000000" w:rsidRPr="00000000">
              <w:rPr>
                <w:rtl w:val="0"/>
              </w:rPr>
            </w:r>
          </w:p>
        </w:tc>
        <w:tc>
          <w:tcPr/>
          <w:p w:rsidR="00000000" w:rsidDel="00000000" w:rsidP="00000000" w:rsidRDefault="00000000" w:rsidRPr="00000000" w14:paraId="0000003E">
            <w:pPr>
              <w:rPr/>
            </w:pPr>
            <w:r w:rsidDel="00000000" w:rsidR="00000000" w:rsidRPr="00000000">
              <w:rPr>
                <w:rtl w:val="0"/>
              </w:rPr>
              <w:t xml:space="preserve">Introduction of </w:t>
            </w:r>
            <w:r w:rsidDel="00000000" w:rsidR="00000000" w:rsidRPr="00000000">
              <w:rPr>
                <w:b w:val="1"/>
                <w:bCs w:val="1"/>
                <w:rtl w:val="0"/>
              </w:rPr>
              <w:t xml:space="preserve">Section 43A</w:t>
            </w:r>
            <w:r w:rsidDel="00000000" w:rsidR="00000000" w:rsidRPr="00000000">
              <w:rPr>
                <w:rtl w:val="0"/>
              </w:rPr>
              <w:t xml:space="preserve"> (Compensation for failure to protect data) and </w:t>
            </w:r>
            <w:r w:rsidDel="00000000" w:rsidR="00000000" w:rsidRPr="00000000">
              <w:rPr>
                <w:b w:val="1"/>
                <w:bCs w:val="1"/>
                <w:rtl w:val="0"/>
              </w:rPr>
              <w:t xml:space="preserve">Section 72A</w:t>
            </w:r>
            <w:r w:rsidDel="00000000" w:rsidR="00000000" w:rsidRPr="00000000">
              <w:rPr>
                <w:rtl w:val="0"/>
              </w:rPr>
              <w:t xml:space="preserve"> (Punishment for disclosure of information in breach of lawful contract).</w:t>
            </w:r>
          </w:p>
        </w:tc>
      </w:tr>
      <w:tr>
        <w:trPr>
          <w:cantSplit w:val="0"/>
          <w:tblHeader w:val="0"/>
        </w:trPr>
        <w:tc>
          <w:tcPr/>
          <w:p w:rsidR="00000000" w:rsidDel="00000000" w:rsidP="00000000" w:rsidRDefault="00000000" w:rsidRPr="00000000" w14:paraId="0000003F">
            <w:pPr>
              <w:rPr/>
            </w:pPr>
            <w:r w:rsidDel="00000000" w:rsidR="00000000" w:rsidRPr="00000000">
              <w:rPr>
                <w:b w:val="1"/>
                <w:bCs w:val="1"/>
                <w:rtl w:val="0"/>
              </w:rPr>
              <w:t xml:space="preserve">Cyber Terrorism</w:t>
            </w: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Inclusion of a specific offence for </w:t>
            </w:r>
            <w:r w:rsidDel="00000000" w:rsidR="00000000" w:rsidRPr="00000000">
              <w:rPr>
                <w:b w:val="1"/>
                <w:bCs w:val="1"/>
                <w:rtl w:val="0"/>
              </w:rPr>
              <w:t xml:space="preserve">Cyber Terrorism (Section 66F)</w:t>
            </w:r>
            <w:r w:rsidDel="00000000" w:rsidR="00000000" w:rsidRPr="00000000">
              <w:rPr>
                <w:rtl w:val="0"/>
              </w:rPr>
              <w:t xml:space="preserve">.</w:t>
            </w:r>
          </w:p>
        </w:tc>
      </w:tr>
      <w:tr>
        <w:trPr>
          <w:cantSplit w:val="0"/>
          <w:tblHeader w:val="0"/>
        </w:trPr>
        <w:tc>
          <w:tcPr/>
          <w:p w:rsidR="00000000" w:rsidDel="00000000" w:rsidP="00000000" w:rsidRDefault="00000000" w:rsidRPr="00000000" w14:paraId="00000041">
            <w:pPr>
              <w:rPr/>
            </w:pPr>
            <w:r w:rsidDel="00000000" w:rsidR="00000000" w:rsidRPr="00000000">
              <w:rPr>
                <w:b w:val="1"/>
                <w:bCs w:val="1"/>
                <w:rtl w:val="0"/>
              </w:rPr>
              <w:t xml:space="preserve">Obscenity</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tl w:val="0"/>
              </w:rPr>
              <w:t xml:space="preserve">New provisions addressing sexually explicit content and child pornography (</w:t>
            </w:r>
            <w:r w:rsidDel="00000000" w:rsidR="00000000" w:rsidRPr="00000000">
              <w:rPr>
                <w:b w:val="1"/>
                <w:bCs w:val="1"/>
                <w:rtl w:val="0"/>
              </w:rPr>
              <w:t xml:space="preserve">Section 67A and 67B</w:t>
            </w:r>
            <w:r w:rsidDel="00000000" w:rsidR="00000000" w:rsidRPr="00000000">
              <w:rPr>
                <w:rtl w:val="0"/>
              </w:rPr>
              <w:t xml:space="preserve">).</w:t>
            </w:r>
          </w:p>
        </w:tc>
      </w:tr>
      <w:tr>
        <w:trPr>
          <w:cantSplit w:val="0"/>
          <w:tblHeader w:val="0"/>
        </w:trPr>
        <w:tc>
          <w:tcPr/>
          <w:p w:rsidR="00000000" w:rsidDel="00000000" w:rsidP="00000000" w:rsidRDefault="00000000" w:rsidRPr="00000000" w14:paraId="00000043">
            <w:pPr>
              <w:rPr/>
            </w:pPr>
            <w:r w:rsidDel="00000000" w:rsidR="00000000" w:rsidRPr="00000000">
              <w:rPr>
                <w:b w:val="1"/>
                <w:bCs w:val="1"/>
                <w:rtl w:val="0"/>
              </w:rPr>
              <w:t xml:space="preserve">Digital Signature Standard</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Replacement of 'Digital Signature' with the more technologically neutral term </w:t>
            </w:r>
            <w:r w:rsidDel="00000000" w:rsidR="00000000" w:rsidRPr="00000000">
              <w:rPr>
                <w:b w:val="1"/>
                <w:bCs w:val="1"/>
                <w:rtl w:val="0"/>
              </w:rPr>
              <w:t xml:space="preserve">'Electronic Signature'</w:t>
            </w:r>
            <w:r w:rsidDel="00000000" w:rsidR="00000000" w:rsidRPr="00000000">
              <w:rPr>
                <w:rtl w:val="0"/>
              </w:rPr>
              <w:t xml:space="preserve">.</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Intermediary Liability</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Clear framework for the liability of intermediaries (like ISPs, social media platforms) through </w:t>
            </w:r>
            <w:r w:rsidDel="00000000" w:rsidR="00000000" w:rsidRPr="00000000">
              <w:rPr>
                <w:b w:val="1"/>
                <w:bCs w:val="1"/>
                <w:rtl w:val="0"/>
              </w:rPr>
              <w:t xml:space="preserve">Section 79</w:t>
            </w:r>
            <w:r w:rsidDel="00000000" w:rsidR="00000000" w:rsidRPr="00000000">
              <w:rPr>
                <w:rtl w:val="0"/>
              </w:rPr>
              <w:t xml:space="preserve">, granting them immunity if they adhere to due diligence guidelines.</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Hacking</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tl w:val="0"/>
              </w:rPr>
              <w:t xml:space="preserve">The term "hacking" was replaced by the more descriptive "computer-related offences" under </w:t>
            </w:r>
            <w:r w:rsidDel="00000000" w:rsidR="00000000" w:rsidRPr="00000000">
              <w:rPr>
                <w:b w:val="1"/>
                <w:bCs w:val="1"/>
                <w:rtl w:val="0"/>
              </w:rPr>
              <w:t xml:space="preserve">Section 66</w:t>
            </w:r>
            <w:r w:rsidDel="00000000" w:rsidR="00000000" w:rsidRPr="00000000">
              <w:rPr>
                <w:rtl w:val="0"/>
              </w:rPr>
              <w:t xml:space="preserve">.</w:t>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32"/>
          <w:szCs w:val="32"/>
          <w:rtl w:val="0"/>
        </w:rPr>
        <w:t xml:space="preserve">5. Post-2008 Developments and Judicial Interpretation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After the 2008 amendment, the legal landscape continued to be shaped by landmark judicial rulings: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Shreya Singhal v. Union of India (2015):</w:t>
      </w:r>
      <w:r w:rsidDel="00000000" w:rsidR="00000000" w:rsidRPr="00000000">
        <w:rPr>
          <w:rtl w:val="0"/>
        </w:rPr>
        <w:t xml:space="preserve"> The Supreme Court struck down </w:t>
      </w:r>
      <w:r w:rsidDel="00000000" w:rsidR="00000000" w:rsidRPr="00000000">
        <w:rPr>
          <w:b w:val="1"/>
          <w:bCs w:val="1"/>
          <w:rtl w:val="0"/>
        </w:rPr>
        <w:t xml:space="preserve">Section 66A</w:t>
      </w:r>
      <w:r w:rsidDel="00000000" w:rsidR="00000000" w:rsidRPr="00000000">
        <w:rPr>
          <w:rtl w:val="0"/>
        </w:rPr>
        <w:t xml:space="preserve"> of the IT Act, 2000, which penalized sending "offensive messages" through communication services, deeming it unconstitutional for violating the freedom of speech and expression (Article 19(1)(a)).</w:t>
      </w:r>
    </w:p>
    <w:p w:rsidR="00000000" w:rsidDel="00000000" w:rsidP="00000000" w:rsidRDefault="00000000" w:rsidRPr="00000000" w14:paraId="0000004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Right to Privacy:</w:t>
      </w:r>
      <w:r w:rsidDel="00000000" w:rsidR="00000000" w:rsidRPr="00000000">
        <w:rPr>
          <w:rtl w:val="0"/>
        </w:rPr>
        <w:t xml:space="preserve"> The Supreme Court's ruling in </w:t>
      </w:r>
      <w:r w:rsidDel="00000000" w:rsidR="00000000" w:rsidRPr="00000000">
        <w:rPr>
          <w:i w:val="1"/>
          <w:iCs w:val="1"/>
          <w:rtl w:val="0"/>
        </w:rPr>
        <w:t xml:space="preserve">Justice K.S. Puttaswamy (Retd.) and Anr. vs. Union of India and Ors. (2017)</w:t>
      </w:r>
      <w:r w:rsidDel="00000000" w:rsidR="00000000" w:rsidRPr="00000000">
        <w:rPr>
          <w:rtl w:val="0"/>
        </w:rPr>
        <w:t xml:space="preserve"> declared privacy a fundamental right, which has significant implications for data protection and surveillance under cyber law.</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sz w:val="32"/>
          <w:szCs w:val="32"/>
          <w:rtl w:val="0"/>
        </w:rPr>
        <w:t xml:space="preserve">6. The Digital Personal Data Protection Act, 2023 (DPDP Act)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Recognizing the need for a comprehensive data protection framework independent of the IT Act, 2000, the Indian Parliament passed the </w:t>
      </w:r>
      <w:r w:rsidDel="00000000" w:rsidR="00000000" w:rsidRPr="00000000">
        <w:rPr>
          <w:b w:val="1"/>
          <w:bCs w:val="1"/>
          <w:rtl w:val="0"/>
        </w:rPr>
        <w:t xml:space="preserve">Digital Personal Data Protection Act, 2023</w:t>
      </w: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While not replacing the IT Act entirely, the DPDP Act introduces stringent rules for the processing of personal data, obligations for 'Data Fiduciaries,' and establishes the Data Protection Board of India. This marks the next major evolutionary step in Indian cyber jurisprudence, shifting focus heavily towards individual privacy and data governance.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