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1f3864"/>
          <w:sz w:val="36"/>
          <w:szCs w:val="36"/>
          <w:rtl w:val="0"/>
        </w:rPr>
        <w:t xml:space="preserve">INFORMATION SECURITY CASE STUDY</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2e74b5"/>
          <w:sz w:val="28"/>
          <w:szCs w:val="28"/>
          <w:rtl w:val="0"/>
        </w:rPr>
        <w:t xml:space="preserve">ICICI Bank – BASHE Ransomware Supply Chain Attack (2025)</w:t>
      </w:r>
      <w:r w:rsidDel="00000000" w:rsidR="00000000" w:rsidRPr="00000000">
        <w:rPr>
          <w:rtl w:val="0"/>
        </w:rPr>
      </w:r>
    </w:p>
    <w:p w:rsidR="00000000" w:rsidDel="00000000" w:rsidP="00000000" w:rsidRDefault="00000000" w:rsidRPr="00000000" w14:paraId="00000003">
      <w:pPr>
        <w:pBdr>
          <w:bottom w:color="2e74b5" w:space="1" w:sz="6" w:val="single"/>
        </w:pBdr>
        <w:spacing w:after="40" w:before="0" w:lineRule="auto"/>
        <w:jc w:val="center"/>
        <w:rPr/>
      </w:pPr>
      <w:r w:rsidDel="00000000" w:rsidR="00000000" w:rsidRPr="00000000">
        <w:rPr>
          <w:rFonts w:ascii="Arial" w:cs="Arial" w:eastAsia="Arial" w:hAnsi="Arial"/>
          <w:color w:val="555555"/>
          <w:sz w:val="22"/>
          <w:szCs w:val="22"/>
          <w:rtl w:val="0"/>
        </w:rPr>
        <w:t xml:space="preserve">Subject: Information Security &amp; Cyber Law   |   Academic 2025</w:t>
      </w:r>
      <w:r w:rsidDel="00000000" w:rsidR="00000000" w:rsidRPr="00000000">
        <w:rPr>
          <w:color w:val="555555"/>
          <w:sz w:val="22"/>
          <w:szCs w:val="22"/>
          <w:rtl w:val="0"/>
        </w:rPr>
        <w:t xml:space="preserve">-</w:t>
      </w:r>
      <w:r w:rsidDel="00000000" w:rsidR="00000000" w:rsidRPr="00000000">
        <w:rPr>
          <w:rFonts w:ascii="Arial" w:cs="Arial" w:eastAsia="Arial" w:hAnsi="Arial"/>
          <w:color w:val="555555"/>
          <w:sz w:val="22"/>
          <w:szCs w:val="22"/>
          <w:rtl w:val="0"/>
        </w:rPr>
        <w:t xml:space="preserve">26 |</w:t>
      </w:r>
      <w:r w:rsidDel="00000000" w:rsidR="00000000" w:rsidRPr="00000000">
        <w:rPr>
          <w:color w:val="555555"/>
          <w:sz w:val="22"/>
          <w:szCs w:val="22"/>
          <w:rtl w:val="0"/>
        </w:rPr>
        <w:t xml:space="preserve"> Nikhil Yadav | TH2251 </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Background &amp; Incident Overview</w:t>
      </w:r>
    </w:p>
    <w:p w:rsidR="00000000" w:rsidDel="00000000" w:rsidP="00000000" w:rsidRDefault="00000000" w:rsidRPr="00000000" w14:paraId="00000006">
      <w:pPr>
        <w:spacing w:after="160" w:lineRule="auto"/>
        <w:rPr/>
      </w:pPr>
      <w:r w:rsidDel="00000000" w:rsidR="00000000" w:rsidRPr="00000000">
        <w:rPr>
          <w:rFonts w:ascii="Arial" w:cs="Arial" w:eastAsia="Arial" w:hAnsi="Arial"/>
          <w:sz w:val="24"/>
          <w:szCs w:val="24"/>
          <w:rtl w:val="0"/>
        </w:rPr>
        <w:t xml:space="preserve">In January 2025, the BASHE ransomware group (also identified as APT73 or Eraleig) claimed responsibility for a cyberattack targeting ICICI Bank, one of India's largest private sector banks and a designated Critical Information Infrastructure (CII) by the Government of India since 2022. The alleged breach was carried out through a compromised third-party vendor portal rather than through the bank's core infrastructure directly — a technique increasingly used by sophisticated threat actors to circumvent well-defended primary networks.</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Fonts w:ascii="Arial" w:cs="Arial" w:eastAsia="Arial" w:hAnsi="Arial"/>
          <w:sz w:val="24"/>
          <w:szCs w:val="24"/>
          <w:rtl w:val="0"/>
        </w:rPr>
        <w:t xml:space="preserve">The attackers surfaced on the dark web with claims of having exfiltrated sensitive customer data from ICICI Bank's systems, setting a ransom deadline of January 24, 2025, and threatening to publicly leak the stolen data if their demands were not met. While ICICI Bank did not officially confirm the breach, the incident garnered significant attention from cybersecurity communities, government agencies, and the Indian public.</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Fonts w:ascii="Arial" w:cs="Arial" w:eastAsia="Arial" w:hAnsi="Arial"/>
          <w:sz w:val="24"/>
          <w:szCs w:val="24"/>
          <w:rtl w:val="0"/>
        </w:rPr>
        <w:t xml:space="preserve">This case is notable because it exemplifies the growing trend of supply chain attacks in India's Banking, Financial Services, and Insurance (BFSI) sector — a pattern that continues to escalate in 2025–26, as confirmed by Seqrite's India Cyber Threat Report 2026.</w:t>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Q1. Do you think that information is a critically important business asset for an organization?</w:t>
      </w:r>
    </w:p>
    <w:p w:rsidR="00000000" w:rsidDel="00000000" w:rsidP="00000000" w:rsidRDefault="00000000" w:rsidRPr="00000000" w14:paraId="0000000A">
      <w:pPr>
        <w:spacing w:after="140" w:lineRule="auto"/>
        <w:rPr/>
      </w:pPr>
      <w:r w:rsidDel="00000000" w:rsidR="00000000" w:rsidRPr="00000000">
        <w:rPr>
          <w:rFonts w:ascii="Arial" w:cs="Arial" w:eastAsia="Arial" w:hAnsi="Arial"/>
          <w:sz w:val="24"/>
          <w:szCs w:val="24"/>
          <w:rtl w:val="0"/>
        </w:rPr>
        <w:t xml:space="preserve">Yes, information is undeniably one of the most critical business assets for any organization — and nowhere is this more evident than in the case of ICICI Bank. ICICI Bank serves millions of customers across India and internationally, storing vast repositories of sensitive data including bank account numbers, credit card details, transaction histories, KYC (Know Your Customer) documents, loan records, and internal operational information.</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rFonts w:ascii="Arial" w:cs="Arial" w:eastAsia="Arial" w:hAnsi="Arial"/>
          <w:b w:val="1"/>
          <w:bCs w:val="1"/>
          <w:sz w:val="24"/>
          <w:szCs w:val="24"/>
          <w:rtl w:val="0"/>
        </w:rPr>
        <w:t xml:space="preserve">Why Information is a Critical Business Asset: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Operations: Every digital transaction, fund transfer, loan approval, and customer interaction relies on accurate and available information. Any disruption to this data flow directly halts banking operations.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Trust: Customers entrust banks with their most sensitive financial and personal data. A breach erodes this trust, often permanently, leading to customer attrition.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Regulatory Compliance: Under the RBI Cybersecurity Framework (2016) and the Digital Personal Data Protection (DPDP) Act 2023, ICICI Bank is legally obligated to protect customer data. Failure to do so attracts significant penalties.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National Security: ICICI Bank was designated Critical Information Infrastructure by the Indian government in 2022, meaning any compromise of its data or systems is treated as a potential national security concern.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 Stability: The BASHE group's threat to expose customer records could have triggered large-scale financial fraud, identity theft, and reputational damage worth far more than any ransom demanded.</w:t>
      </w:r>
    </w:p>
    <w:p w:rsidR="00000000" w:rsidDel="00000000" w:rsidP="00000000" w:rsidRDefault="00000000" w:rsidRPr="00000000" w14:paraId="00000011">
      <w:pPr>
        <w:spacing w:after="160" w:before="140" w:lineRule="auto"/>
        <w:rPr/>
      </w:pPr>
      <w:r w:rsidDel="00000000" w:rsidR="00000000" w:rsidRPr="00000000">
        <w:rPr>
          <w:rFonts w:ascii="Arial" w:cs="Arial" w:eastAsia="Arial" w:hAnsi="Arial"/>
          <w:sz w:val="24"/>
          <w:szCs w:val="24"/>
          <w:rtl w:val="0"/>
        </w:rPr>
        <w:t xml:space="preserve">This incident reinforces that information must be treated with the same seriousness as physical or financial assets — if not more so — because its compromise can cascade across all other aspects of the organization simultaneously.</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Q2. For what purposes is Information Security (IS) important?</w:t>
      </w:r>
    </w:p>
    <w:p w:rsidR="00000000" w:rsidDel="00000000" w:rsidP="00000000" w:rsidRDefault="00000000" w:rsidRPr="00000000" w14:paraId="00000013">
      <w:pPr>
        <w:spacing w:after="140" w:lineRule="auto"/>
        <w:rPr/>
      </w:pPr>
      <w:r w:rsidDel="00000000" w:rsidR="00000000" w:rsidRPr="00000000">
        <w:rPr>
          <w:rFonts w:ascii="Arial" w:cs="Arial" w:eastAsia="Arial" w:hAnsi="Arial"/>
          <w:sz w:val="24"/>
          <w:szCs w:val="24"/>
          <w:rtl w:val="0"/>
        </w:rPr>
        <w:t xml:space="preserve">The ICICI Bank–BASHE incident illustrates multiple dimensions of why Information Security is vital for an organization:</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1. Protection of Customer Data and Privacy</w:t>
      </w:r>
    </w:p>
    <w:p w:rsidR="00000000" w:rsidDel="00000000" w:rsidP="00000000" w:rsidRDefault="00000000" w:rsidRPr="00000000" w14:paraId="00000015">
      <w:pPr>
        <w:spacing w:after="140" w:lineRule="auto"/>
        <w:rPr/>
      </w:pPr>
      <w:r w:rsidDel="00000000" w:rsidR="00000000" w:rsidRPr="00000000">
        <w:rPr>
          <w:rFonts w:ascii="Arial" w:cs="Arial" w:eastAsia="Arial" w:hAnsi="Arial"/>
          <w:sz w:val="24"/>
          <w:szCs w:val="24"/>
          <w:rtl w:val="0"/>
        </w:rPr>
        <w:t xml:space="preserve">The attackers allegedly exfiltrated sensitive customer personal data such as account numbers, contact details, KYC documents, and financial records. India's Supreme Court recognized privacy as a Fundamental Right in the Puttaswamy judgment (2017), and the DPDP Act 2023 formally enshrines data protection obligations for organizations like ICICI Bank. A confirmed breach would have exposed the bank to significant legal liability.</w: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2. Ensuring Continuity of Business Operations</w:t>
      </w:r>
    </w:p>
    <w:p w:rsidR="00000000" w:rsidDel="00000000" w:rsidP="00000000" w:rsidRDefault="00000000" w:rsidRPr="00000000" w14:paraId="00000017">
      <w:pPr>
        <w:spacing w:after="140" w:lineRule="auto"/>
        <w:rPr/>
      </w:pPr>
      <w:r w:rsidDel="00000000" w:rsidR="00000000" w:rsidRPr="00000000">
        <w:rPr>
          <w:rFonts w:ascii="Arial" w:cs="Arial" w:eastAsia="Arial" w:hAnsi="Arial"/>
          <w:sz w:val="24"/>
          <w:szCs w:val="24"/>
          <w:rtl w:val="0"/>
        </w:rPr>
        <w:t xml:space="preserve">Ransomware attacks are designed not only to steal data but also to encrypt and disrupt systems. Had BASHE's attack fully activated within ICICI Bank's internal systems, it could have disrupted ATM networks, mobile banking services, net banking portals, and inter-bank settlement systems — mirroring the devastating disruption seen in the 2018 Cosmos Bank SWIFT heist. Information security protects these systems and ensures service availability.</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3. Protection of Intellectual Property</w:t>
      </w:r>
    </w:p>
    <w:p w:rsidR="00000000" w:rsidDel="00000000" w:rsidP="00000000" w:rsidRDefault="00000000" w:rsidRPr="00000000" w14:paraId="00000019">
      <w:pPr>
        <w:spacing w:after="140" w:lineRule="auto"/>
        <w:rPr/>
      </w:pPr>
      <w:r w:rsidDel="00000000" w:rsidR="00000000" w:rsidRPr="00000000">
        <w:rPr>
          <w:rFonts w:ascii="Arial" w:cs="Arial" w:eastAsia="Arial" w:hAnsi="Arial"/>
          <w:sz w:val="24"/>
          <w:szCs w:val="24"/>
          <w:rtl w:val="0"/>
        </w:rPr>
        <w:t xml:space="preserve">Banks also hold proprietary algorithmic trading models, risk assessment tools, internal policy documents, and business strategy data. Exposure of such assets to competitors or foreign state actors could undermine competitive advantage and national financial stability.</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4. Legal and Regulatory Compliance</w:t>
      </w:r>
    </w:p>
    <w:p w:rsidR="00000000" w:rsidDel="00000000" w:rsidP="00000000" w:rsidRDefault="00000000" w:rsidRPr="00000000" w14:paraId="0000001B">
      <w:pPr>
        <w:spacing w:after="100" w:lineRule="auto"/>
        <w:rPr/>
      </w:pPr>
      <w:r w:rsidDel="00000000" w:rsidR="00000000" w:rsidRPr="00000000">
        <w:rPr>
          <w:rFonts w:ascii="Arial" w:cs="Arial" w:eastAsia="Arial" w:hAnsi="Arial"/>
          <w:sz w:val="24"/>
          <w:szCs w:val="24"/>
          <w:rtl w:val="0"/>
        </w:rPr>
        <w:t xml:space="preserve">ICICI Bank must comply with:</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Information Technology Act, 2000</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SPDI Rules, 2011</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RBI Cybersecurity Framework, 2016</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Digital Personal Data Protection Act, 2023</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CERT-In Incident Reporting Guidelines (6-hour reporting rule)</w:t>
      </w:r>
    </w:p>
    <w:p w:rsidR="00000000" w:rsidDel="00000000" w:rsidP="00000000" w:rsidRDefault="00000000" w:rsidRPr="00000000" w14:paraId="00000021">
      <w:pPr>
        <w:spacing w:after="140" w:before="100" w:lineRule="auto"/>
        <w:rPr/>
      </w:pPr>
      <w:r w:rsidDel="00000000" w:rsidR="00000000" w:rsidRPr="00000000">
        <w:rPr>
          <w:rFonts w:ascii="Arial" w:cs="Arial" w:eastAsia="Arial" w:hAnsi="Arial"/>
          <w:sz w:val="24"/>
          <w:szCs w:val="24"/>
          <w:rtl w:val="0"/>
        </w:rPr>
        <w:t xml:space="preserve">Non-compliance exposes the bank to regulatory fines, operational restrictions, and reputational consequences.</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5. Prevention of Financial Loss</w:t>
      </w:r>
    </w:p>
    <w:p w:rsidR="00000000" w:rsidDel="00000000" w:rsidP="00000000" w:rsidRDefault="00000000" w:rsidRPr="00000000" w14:paraId="00000023">
      <w:pPr>
        <w:spacing w:after="140" w:lineRule="auto"/>
        <w:rPr/>
      </w:pPr>
      <w:r w:rsidDel="00000000" w:rsidR="00000000" w:rsidRPr="00000000">
        <w:rPr>
          <w:rFonts w:ascii="Arial" w:cs="Arial" w:eastAsia="Arial" w:hAnsi="Arial"/>
          <w:sz w:val="24"/>
          <w:szCs w:val="24"/>
          <w:rtl w:val="0"/>
        </w:rPr>
        <w:t xml:space="preserve">Double extortion ransomware, as used by BASHE, creates dual financial risks: the ransom demand itself, and the potential for massive customer fraud if stolen data is weaponized. In the 2018 Cosmos Bank attack, fraudulent transactions totaling approximately ₹94.42 crore were made using compromised ATM and SWIFT systems. ICICI Bank's exposure — as a far larger institution — could have resulted in even greater losses.</w:t>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Q3. Is top management concerned and supportive of IS requirements and activities?</w:t>
      </w:r>
    </w:p>
    <w:p w:rsidR="00000000" w:rsidDel="00000000" w:rsidP="00000000" w:rsidRDefault="00000000" w:rsidRPr="00000000" w14:paraId="00000025">
      <w:pPr>
        <w:spacing w:after="140" w:lineRule="auto"/>
        <w:rPr/>
      </w:pPr>
      <w:r w:rsidDel="00000000" w:rsidR="00000000" w:rsidRPr="00000000">
        <w:rPr>
          <w:rFonts w:ascii="Arial" w:cs="Arial" w:eastAsia="Arial" w:hAnsi="Arial"/>
          <w:sz w:val="24"/>
          <w:szCs w:val="24"/>
          <w:rtl w:val="0"/>
        </w:rPr>
        <w:t xml:space="preserve">Yes. In India's banking sector, top management involvement in information security is not merely encouraged — it is legally mandated. The ICICI Bank incident illustrates how this regulatory pressure shapes organizational governance:</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Board-Level Cybersecurity Policy</w:t>
      </w:r>
    </w:p>
    <w:p w:rsidR="00000000" w:rsidDel="00000000" w:rsidP="00000000" w:rsidRDefault="00000000" w:rsidRPr="00000000" w14:paraId="00000027">
      <w:pPr>
        <w:spacing w:after="140" w:lineRule="auto"/>
        <w:rPr/>
      </w:pPr>
      <w:r w:rsidDel="00000000" w:rsidR="00000000" w:rsidRPr="00000000">
        <w:rPr>
          <w:rFonts w:ascii="Arial" w:cs="Arial" w:eastAsia="Arial" w:hAnsi="Arial"/>
          <w:sz w:val="24"/>
          <w:szCs w:val="24"/>
          <w:rtl w:val="0"/>
        </w:rPr>
        <w:t xml:space="preserve">The RBI Cybersecurity Framework (2016) requires banks to maintain a Board-approved cybersecurity policy. This means senior leadership at ICICI Bank is directly accountable for the security posture of the organization, and cannot delegate this responsibility entirely to technical teams.</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Incident Response and Collaboration with Authorities</w:t>
      </w:r>
    </w:p>
    <w:p w:rsidR="00000000" w:rsidDel="00000000" w:rsidP="00000000" w:rsidRDefault="00000000" w:rsidRPr="00000000" w14:paraId="00000029">
      <w:pPr>
        <w:spacing w:after="140" w:lineRule="auto"/>
        <w:rPr/>
      </w:pPr>
      <w:r w:rsidDel="00000000" w:rsidR="00000000" w:rsidRPr="00000000">
        <w:rPr>
          <w:rFonts w:ascii="Arial" w:cs="Arial" w:eastAsia="Arial" w:hAnsi="Arial"/>
          <w:sz w:val="24"/>
          <w:szCs w:val="24"/>
          <w:rtl w:val="0"/>
        </w:rPr>
        <w:t xml:space="preserve">Following the BASHE claims, ICICI Bank reportedly engaged its cybersecurity incident response team and worked with government authorities to assess the situation. This reflects a management-driven commitment to rapid response — a key requirement under CERT-In's 6-hour incident reporting obligation.</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Investment in Security Infrastructure</w:t>
      </w:r>
    </w:p>
    <w:p w:rsidR="00000000" w:rsidDel="00000000" w:rsidP="00000000" w:rsidRDefault="00000000" w:rsidRPr="00000000" w14:paraId="0000002B">
      <w:pPr>
        <w:spacing w:after="100" w:lineRule="auto"/>
        <w:rPr/>
      </w:pPr>
      <w:r w:rsidDel="00000000" w:rsidR="00000000" w:rsidRPr="00000000">
        <w:rPr>
          <w:rFonts w:ascii="Arial" w:cs="Arial" w:eastAsia="Arial" w:hAnsi="Arial"/>
          <w:sz w:val="24"/>
          <w:szCs w:val="24"/>
          <w:rtl w:val="0"/>
        </w:rPr>
        <w:t xml:space="preserve">Top management at leading Indian banks routinely allocates budgets for:</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24×7 Security Operations Centers (SOCs)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AI-based threat detection and behavioral analytics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Intrusion Detection and Prevention Systems (IDS/IPS)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Third-party vendor risk management frameworks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cybersecurity awareness training</w:t>
      </w:r>
    </w:p>
    <w:p w:rsidR="00000000" w:rsidDel="00000000" w:rsidP="00000000" w:rsidRDefault="00000000" w:rsidRPr="00000000" w14:paraId="00000031">
      <w:pPr>
        <w:spacing w:after="140" w:before="120" w:lineRule="auto"/>
        <w:rPr/>
      </w:pPr>
      <w:r w:rsidDel="00000000" w:rsidR="00000000" w:rsidRPr="00000000">
        <w:rPr>
          <w:rFonts w:ascii="Arial" w:cs="Arial" w:eastAsia="Arial" w:hAnsi="Arial"/>
          <w:sz w:val="24"/>
          <w:szCs w:val="24"/>
          <w:rtl w:val="0"/>
        </w:rPr>
        <w:t xml:space="preserve">The BASHE attack — entering through a third-party vendor portal — also signals that top management must extend cybersecurity governance beyond internal systems to include the entire digital supply chain.</w:t>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Q4. Does the organization have an Information Security (IS) policy?</w:t>
      </w:r>
    </w:p>
    <w:p w:rsidR="00000000" w:rsidDel="00000000" w:rsidP="00000000" w:rsidRDefault="00000000" w:rsidRPr="00000000" w14:paraId="00000033">
      <w:pPr>
        <w:spacing w:after="140" w:lineRule="auto"/>
        <w:rPr/>
      </w:pPr>
      <w:r w:rsidDel="00000000" w:rsidR="00000000" w:rsidRPr="00000000">
        <w:rPr>
          <w:rFonts w:ascii="Arial" w:cs="Arial" w:eastAsia="Arial" w:hAnsi="Arial"/>
          <w:sz w:val="24"/>
          <w:szCs w:val="24"/>
          <w:rtl w:val="0"/>
        </w:rPr>
        <w:t xml:space="preserve">Yes. ICICI Bank, as a scheduled commercial bank in India and designated Critical Information Infrastructure, is required to maintain comprehensive Information Security policies across multiple layers:</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Board-Approved Cybersecurity Policy (RBI Framework)</w:t>
      </w:r>
    </w:p>
    <w:p w:rsidR="00000000" w:rsidDel="00000000" w:rsidP="00000000" w:rsidRDefault="00000000" w:rsidRPr="00000000" w14:paraId="00000035">
      <w:pPr>
        <w:spacing w:after="140" w:lineRule="auto"/>
        <w:rPr/>
      </w:pPr>
      <w:r w:rsidDel="00000000" w:rsidR="00000000" w:rsidRPr="00000000">
        <w:rPr>
          <w:rFonts w:ascii="Arial" w:cs="Arial" w:eastAsia="Arial" w:hAnsi="Arial"/>
          <w:sz w:val="24"/>
          <w:szCs w:val="24"/>
          <w:rtl w:val="0"/>
        </w:rPr>
        <w:t xml:space="preserve">The RBI mandates that all banks maintain a Board-approved cybersecurity policy that defines the bank's approach to managing cyber risks, protecting customer data, and ensuring service continuity. This policy is separate from — and more specific than — the broader IT governance framework.</w:t>
      </w: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Vendor and Third-Party Access Policy</w:t>
      </w:r>
    </w:p>
    <w:p w:rsidR="00000000" w:rsidDel="00000000" w:rsidP="00000000" w:rsidRDefault="00000000" w:rsidRPr="00000000" w14:paraId="00000037">
      <w:pPr>
        <w:spacing w:after="140" w:lineRule="auto"/>
        <w:rPr/>
      </w:pPr>
      <w:r w:rsidDel="00000000" w:rsidR="00000000" w:rsidRPr="00000000">
        <w:rPr>
          <w:rFonts w:ascii="Arial" w:cs="Arial" w:eastAsia="Arial" w:hAnsi="Arial"/>
          <w:sz w:val="24"/>
          <w:szCs w:val="24"/>
          <w:rtl w:val="0"/>
        </w:rPr>
        <w:t xml:space="preserve">The BASHE attack's entry via a vendor portal highlights a critical gap in many organizations' IS policies: third-party risk. Modern IS policies must define strict controls for vendor onboarding, access provisioning, credential management, and continuous monitoring of all third-party touchpoints with organizational systems.</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Incident Response and Data Breach Notification Policy</w:t>
      </w:r>
    </w:p>
    <w:p w:rsidR="00000000" w:rsidDel="00000000" w:rsidP="00000000" w:rsidRDefault="00000000" w:rsidRPr="00000000" w14:paraId="00000039">
      <w:pPr>
        <w:spacing w:after="140" w:lineRule="auto"/>
        <w:rPr/>
      </w:pPr>
      <w:r w:rsidDel="00000000" w:rsidR="00000000" w:rsidRPr="00000000">
        <w:rPr>
          <w:rFonts w:ascii="Arial" w:cs="Arial" w:eastAsia="Arial" w:hAnsi="Arial"/>
          <w:sz w:val="24"/>
          <w:szCs w:val="24"/>
          <w:rtl w:val="0"/>
        </w:rPr>
        <w:t xml:space="preserve">Under the DPDP Act 2023 and CERT-In guidelines, ICICI Bank must have a clearly defined incident response plan that enables it to: detect breaches promptly, contain the impact, notify CERT-In within 6 hours, and inform affected customers. The bank's measured response to the BASHE claims — engaging forensic experts and not confirming unverified allegations — reflects adherence to such a policy framework.</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Privacy Policy under SPDI Rules 2011</w:t>
      </w:r>
    </w:p>
    <w:p w:rsidR="00000000" w:rsidDel="00000000" w:rsidP="00000000" w:rsidRDefault="00000000" w:rsidRPr="00000000" w14:paraId="0000003B">
      <w:pPr>
        <w:spacing w:after="140" w:lineRule="auto"/>
        <w:rPr/>
      </w:pPr>
      <w:r w:rsidDel="00000000" w:rsidR="00000000" w:rsidRPr="00000000">
        <w:rPr>
          <w:rFonts w:ascii="Arial" w:cs="Arial" w:eastAsia="Arial" w:hAnsi="Arial"/>
          <w:sz w:val="24"/>
          <w:szCs w:val="24"/>
          <w:rtl w:val="0"/>
        </w:rPr>
        <w:t xml:space="preserve">Banks handling Sensitive Personal Data and Information (SPDI) such as financial details and biometric data must publish a privacy policy explaining data collection, usage, and protection practices. ICICI Bank maintains such a policy on its customer-facing platforms.</w:t>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Q5. Does the organization have an access control mechanism for IT systems and services?</w:t>
      </w:r>
    </w:p>
    <w:p w:rsidR="00000000" w:rsidDel="00000000" w:rsidP="00000000" w:rsidRDefault="00000000" w:rsidRPr="00000000" w14:paraId="0000003D">
      <w:pPr>
        <w:spacing w:after="140" w:lineRule="auto"/>
        <w:rPr/>
      </w:pPr>
      <w:r w:rsidDel="00000000" w:rsidR="00000000" w:rsidRPr="00000000">
        <w:rPr>
          <w:rFonts w:ascii="Arial" w:cs="Arial" w:eastAsia="Arial" w:hAnsi="Arial"/>
          <w:sz w:val="24"/>
          <w:szCs w:val="24"/>
          <w:rtl w:val="0"/>
        </w:rPr>
        <w:t xml:space="preserve">Yes, and the BASHE attack on ICICI Bank directly highlights both the existence and the limitations of traditional access control mechanisms when supply chain entry points are exploited:</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Authentication Mechanisms</w:t>
      </w:r>
    </w:p>
    <w:p w:rsidR="00000000" w:rsidDel="00000000" w:rsidP="00000000" w:rsidRDefault="00000000" w:rsidRPr="00000000" w14:paraId="0000003F">
      <w:pPr>
        <w:spacing w:after="140" w:lineRule="auto"/>
        <w:rPr/>
      </w:pPr>
      <w:r w:rsidDel="00000000" w:rsidR="00000000" w:rsidRPr="00000000">
        <w:rPr>
          <w:rFonts w:ascii="Arial" w:cs="Arial" w:eastAsia="Arial" w:hAnsi="Arial"/>
          <w:sz w:val="24"/>
          <w:szCs w:val="24"/>
          <w:rtl w:val="0"/>
        </w:rPr>
        <w:t xml:space="preserve">ICICI Bank employs multi-layered authentication for customer-facing services including OTP-based two-factor authentication, biometric login for mobile banking, and device binding for iMobile Pay. Internal employee systems require role-based credentials reinforced by Multi-Factor Authentication (MFA).</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Role-Based Access Control (RBAC)</w:t>
      </w:r>
    </w:p>
    <w:p w:rsidR="00000000" w:rsidDel="00000000" w:rsidP="00000000" w:rsidRDefault="00000000" w:rsidRPr="00000000" w14:paraId="00000041">
      <w:pPr>
        <w:spacing w:after="140" w:lineRule="auto"/>
        <w:rPr/>
      </w:pPr>
      <w:r w:rsidDel="00000000" w:rsidR="00000000" w:rsidRPr="00000000">
        <w:rPr>
          <w:rFonts w:ascii="Arial" w:cs="Arial" w:eastAsia="Arial" w:hAnsi="Arial"/>
          <w:sz w:val="24"/>
          <w:szCs w:val="24"/>
          <w:rtl w:val="0"/>
        </w:rPr>
        <w:t xml:space="preserve">Access rights within ICICI Bank are assigned based on job function following the Principle of Least Privilege — employees access only the systems and data necessary for their role. Branch staff, back-office teams, IT administrators, and management each have distinct access profiles, minimizing the blast radius of any single compromised credential.</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Vendor/Third-Party Access — The Critical Vulnerability</w:t>
      </w:r>
    </w:p>
    <w:p w:rsidR="00000000" w:rsidDel="00000000" w:rsidP="00000000" w:rsidRDefault="00000000" w:rsidRPr="00000000" w14:paraId="00000043">
      <w:pPr>
        <w:spacing w:after="140" w:lineRule="auto"/>
        <w:rPr/>
      </w:pPr>
      <w:r w:rsidDel="00000000" w:rsidR="00000000" w:rsidRPr="00000000">
        <w:rPr>
          <w:rFonts w:ascii="Arial" w:cs="Arial" w:eastAsia="Arial" w:hAnsi="Arial"/>
          <w:sz w:val="24"/>
          <w:szCs w:val="24"/>
          <w:rtl w:val="0"/>
        </w:rPr>
        <w:t xml:space="preserve">The BASHE group allegedly gained entry through a third-party vendor portal. This is precisely the kind of attack vector that bypasses traditional perimeter defenses: the vendor's credentials were legitimate from the bank's perspective, but those credentials had been harvested (credential harvesting) by attackers who then impersonated the vendor. This demonstrates the urgent need for Zero Trust Architecture — where even trusted vendor connections are continuously verified and segmented from critical banking systems.</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Monitoring, Logging, and SOC Operations</w:t>
      </w:r>
    </w:p>
    <w:p w:rsidR="00000000" w:rsidDel="00000000" w:rsidP="00000000" w:rsidRDefault="00000000" w:rsidRPr="00000000" w14:paraId="00000045">
      <w:pPr>
        <w:spacing w:after="140" w:lineRule="auto"/>
        <w:rPr/>
      </w:pPr>
      <w:r w:rsidDel="00000000" w:rsidR="00000000" w:rsidRPr="00000000">
        <w:rPr>
          <w:rFonts w:ascii="Arial" w:cs="Arial" w:eastAsia="Arial" w:hAnsi="Arial"/>
          <w:sz w:val="24"/>
          <w:szCs w:val="24"/>
          <w:rtl w:val="0"/>
        </w:rPr>
        <w:t xml:space="preserve">Banks like ICICI Bank operate 24×7 Security Operations Centers (SOCs) that monitor system logs, user activity, network traffic anomalies, and threat intelligence feeds in real time. Suspicious access patterns — such as bulk data transfers, unusual login times, or access from unexpected geographic locations — trigger alerts for immediate investigation.</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Secure External Connections</w:t>
      </w:r>
    </w:p>
    <w:p w:rsidR="00000000" w:rsidDel="00000000" w:rsidP="00000000" w:rsidRDefault="00000000" w:rsidRPr="00000000" w14:paraId="00000047">
      <w:pPr>
        <w:spacing w:after="80" w:lineRule="auto"/>
        <w:rPr/>
      </w:pPr>
      <w:r w:rsidDel="00000000" w:rsidR="00000000" w:rsidRPr="00000000">
        <w:rPr>
          <w:rFonts w:ascii="Arial" w:cs="Arial" w:eastAsia="Arial" w:hAnsi="Arial"/>
          <w:sz w:val="24"/>
          <w:szCs w:val="24"/>
          <w:rtl w:val="0"/>
        </w:rPr>
        <w:t xml:space="preserve">External access to ICICI Bank systems is secured through:</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Encrypted VPN tunnels for remote access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Firewall rules and network segmentation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 Application Firewalls (WAF) for customer-facing portals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Intrusion Detection Systems (IDS) monitoring inbound and outbound traffic</w:t>
      </w:r>
    </w:p>
    <w:p w:rsidR="00000000" w:rsidDel="00000000" w:rsidP="00000000" w:rsidRDefault="00000000" w:rsidRPr="00000000" w14:paraId="0000004C">
      <w:pPr>
        <w:pStyle w:val="Heading1"/>
        <w:rPr/>
      </w:pPr>
      <w:r w:rsidDel="00000000" w:rsidR="00000000" w:rsidRPr="00000000">
        <w:rPr>
          <w:rtl w:val="0"/>
        </w:rPr>
        <w:t xml:space="preserve">Key Lessons Learned from the ICICI Bank–BASHE Incident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Supply Chain Risk is an Existential Threat: Even the most hardened internal systems can be compromised through vendor portals. Organizations must treat every third-party connection as a potential attack vector and apply Zero Trust principles across their entire digital ecosystem.</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Double Extortion Ransomware Requires Dual Defense: Modern ransomware groups do not merely encrypt data — they first exfiltrate it. Organizations must invest in Data Loss Prevention (DLP) tools and behavioral analytics to detect unusual data exfiltration before encryption occurs.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Critical Information Infrastructure Requires Heightened Vigilance: ICICI Bank's CII designation means a successful attack would be treated as a national security incident. This status demands a higher standard of preparedness, including regular red-team exercises and government coordination.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Vendor Risk Management Must Be Formalized: Third-party vendors must undergo rigorous security assessments before being granted portal access. Contracts must mandate minimum cybersecurity standards, and vendor access must be continuously monitored and time-limited.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DPDP Act 2023 Creates New Legal Accountability: India's new data protection law imposes strict obligations on organizations to report breaches and protect personal data. Non-compliance can result in penalties of up to ₹250 crore per incident — making robust IS governance a financial imperative, not just an ethical one.</w:t>
      </w:r>
    </w:p>
    <w:p w:rsidR="00000000" w:rsidDel="00000000" w:rsidP="00000000" w:rsidRDefault="00000000" w:rsidRPr="00000000" w14:paraId="00000052">
      <w:pPr>
        <w:pStyle w:val="Heading1"/>
        <w:rPr/>
      </w:pPr>
      <w:r w:rsidDel="00000000" w:rsidR="00000000" w:rsidRPr="00000000">
        <w:rPr>
          <w:rtl w:val="0"/>
        </w:rPr>
        <w:t xml:space="preserve">Conclusion</w:t>
      </w:r>
    </w:p>
    <w:p w:rsidR="00000000" w:rsidDel="00000000" w:rsidP="00000000" w:rsidRDefault="00000000" w:rsidRPr="00000000" w14:paraId="00000053">
      <w:pPr>
        <w:spacing w:after="160" w:lineRule="auto"/>
        <w:rPr/>
      </w:pPr>
      <w:r w:rsidDel="00000000" w:rsidR="00000000" w:rsidRPr="00000000">
        <w:rPr>
          <w:rFonts w:ascii="Arial" w:cs="Arial" w:eastAsia="Arial" w:hAnsi="Arial"/>
          <w:sz w:val="24"/>
          <w:szCs w:val="24"/>
          <w:rtl w:val="0"/>
        </w:rPr>
        <w:t xml:space="preserve">The ICICI Bank–BASHE ransomware incident of January 2025 is a landmark example of the evolving cyber threat landscape facing India's financial institutions. It underscores that information security is no longer a purely technical function — it is a strategic, legal, and governance imperative that must be embedded at every level of an organization, from the Board of Directors to third-party vendors.</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Fonts w:ascii="Arial" w:cs="Arial" w:eastAsia="Arial" w:hAnsi="Arial"/>
          <w:sz w:val="24"/>
          <w:szCs w:val="24"/>
          <w:rtl w:val="0"/>
        </w:rPr>
        <w:t xml:space="preserve">As India accelerates its digital transformation and implements the Digital Personal Data Protection Act 2023, organizations must shift from reactive cybersecurity postures to proactive, intelligence-driven defense frameworks — one that treats information not merely as a resource, but as the lifeblood of the modern enterprise.</w:t>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References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BASHE Ransomware Group claims on ICICI Bank (January 2025) – CyberSecurityNews, The420.in, Cybersecurity Insiders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RBI Cybersecurity Framework for Banks (2016) – Reserve Bank of India</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Digital Personal Data Protection Act, 2023 – Ministry of Electronics and Information Technology, India</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CERT-In Cybersecurity Incident Reporting Guidelines – Indian Computer Emergency Response Team</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Seqrite India Cyber Threat Report 2026 – Seqrite / Quick Heal Technologies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Information Technology Act, 2000 &amp; SPDI Rules, 2011 – Government of India</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Justice K.S. Puttaswamy v. Union of India (2017) – Supreme Court of India</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Eventus Security: Top 15 Recent Cyber Attacks in India 2025–2026</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S0hDjkBmZ1soO+4067Z4JiZxWQ==">CgMxLjA4AHIhMVJkSHpZamdWMTg0OUl5TzBKc2lrUXp4dVNkd3AzRzNv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2026-03-18T04:47:13.141Z</dcterms:created>
  <dc:creator>Un-named</dc:creator>
</cp:coreProperties>
</file>

<file path=docProps/custom.xml><?xml version="1.0" encoding="utf-8"?>
<Properties xmlns="http://schemas.openxmlformats.org/officeDocument/2006/custom-properties" xmlns:vt="http://schemas.openxmlformats.org/officeDocument/2006/docPropsVTypes"/>
</file>