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BCE" w:rsidRDefault="00355BCE" w:rsidP="00355BCE">
      <w:pPr>
        <w:pStyle w:val="Heading1"/>
      </w:pPr>
      <w:r>
        <w:rPr>
          <w:rStyle w:val="Strong"/>
          <w:b/>
          <w:bCs/>
        </w:rPr>
        <w:t xml:space="preserve">Case Study 1: </w:t>
      </w:r>
      <w:proofErr w:type="spellStart"/>
      <w:r>
        <w:rPr>
          <w:rStyle w:val="Strong"/>
          <w:b/>
          <w:bCs/>
        </w:rPr>
        <w:t>Drinik</w:t>
      </w:r>
      <w:proofErr w:type="spellEnd"/>
      <w:r>
        <w:rPr>
          <w:rStyle w:val="Strong"/>
          <w:b/>
          <w:bCs/>
        </w:rPr>
        <w:t xml:space="preserve"> Android Banking Malware Campaign (2022–Present)</w:t>
      </w:r>
    </w:p>
    <w:p w:rsidR="00355BCE" w:rsidRDefault="00355BCE" w:rsidP="00355BCE">
      <w:pPr>
        <w:pStyle w:val="Heading2"/>
      </w:pPr>
      <w:r>
        <w:t>1. Introduction and Background</w:t>
      </w:r>
    </w:p>
    <w:p w:rsidR="00355BCE" w:rsidRDefault="00355BCE" w:rsidP="00355BCE">
      <w:pPr>
        <w:pStyle w:val="NormalWeb"/>
      </w:pPr>
      <w:proofErr w:type="spellStart"/>
      <w:r>
        <w:t>Drinik</w:t>
      </w:r>
      <w:proofErr w:type="spellEnd"/>
      <w:r>
        <w:t xml:space="preserve"> is an Android-based banking </w:t>
      </w:r>
      <w:proofErr w:type="spellStart"/>
      <w:proofErr w:type="gramStart"/>
      <w:r>
        <w:t>trojan</w:t>
      </w:r>
      <w:proofErr w:type="spellEnd"/>
      <w:proofErr w:type="gramEnd"/>
      <w:r>
        <w:t xml:space="preserve"> first identified in India in 2022. It was initially distributed as a fake Income Tax Department application but later evolved into a sophisticated banking malware campaign targeting customers of major Indian banks including SBI, ICICI Bank, HDFC Bank, PNB, and </w:t>
      </w:r>
      <w:proofErr w:type="spellStart"/>
      <w:r>
        <w:t>Kotak</w:t>
      </w:r>
      <w:proofErr w:type="spellEnd"/>
      <w:r>
        <w:t xml:space="preserve"> Mahindra Bank.</w:t>
      </w:r>
    </w:p>
    <w:p w:rsidR="00355BCE" w:rsidRDefault="00355BCE" w:rsidP="00355BCE">
      <w:pPr>
        <w:pStyle w:val="NormalWeb"/>
      </w:pPr>
      <w:r>
        <w:t xml:space="preserve">The malware spreads through phishing </w:t>
      </w:r>
      <w:proofErr w:type="gramStart"/>
      <w:r>
        <w:t>links,</w:t>
      </w:r>
      <w:proofErr w:type="gramEnd"/>
      <w:r>
        <w:t xml:space="preserve"> malicious APK downloads, and fake government or banking-related mobile applications. It abuses Android Accessibility Services to gain extensive control over infected devices, enabling credential theft and transaction manipulation.</w:t>
      </w:r>
    </w:p>
    <w:p w:rsidR="00355BCE" w:rsidRDefault="00355BCE" w:rsidP="00355BCE">
      <w:pPr>
        <w:pStyle w:val="NormalWeb"/>
      </w:pPr>
      <w:proofErr w:type="spellStart"/>
      <w:r>
        <w:t>Drinik</w:t>
      </w:r>
      <w:proofErr w:type="spellEnd"/>
      <w:r>
        <w:t xml:space="preserve"> is assessed as a </w:t>
      </w:r>
      <w:r>
        <w:rPr>
          <w:rStyle w:val="Strong"/>
        </w:rPr>
        <w:t>financially motivated cybercrime operation</w:t>
      </w:r>
      <w:r>
        <w:t>, with no confirmed attribution to any known Advanced Persistent Threat (APT) group.</w:t>
      </w:r>
    </w:p>
    <w:p w:rsidR="00355BCE" w:rsidRDefault="00355BCE" w:rsidP="00355BCE">
      <w:r>
        <w:pict>
          <v:rect id="_x0000_i1025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2. Incident Discovery and Technical Modus Operandi</w:t>
      </w:r>
    </w:p>
    <w:p w:rsidR="00355BCE" w:rsidRDefault="00355BCE" w:rsidP="00355BCE">
      <w:pPr>
        <w:pStyle w:val="NormalWeb"/>
      </w:pPr>
      <w:r>
        <w:t xml:space="preserve">The campaign was identified by </w:t>
      </w:r>
      <w:proofErr w:type="spellStart"/>
      <w:r>
        <w:t>cybersecurity</w:t>
      </w:r>
      <w:proofErr w:type="spellEnd"/>
      <w:r>
        <w:t xml:space="preserve"> researchers and later reported to financial security agencies. Indicators included:</w:t>
      </w:r>
    </w:p>
    <w:p w:rsidR="00355BCE" w:rsidRDefault="00355BCE" w:rsidP="00355BCE">
      <w:pPr>
        <w:pStyle w:val="NormalWeb"/>
        <w:numPr>
          <w:ilvl w:val="0"/>
          <w:numId w:val="16"/>
        </w:numPr>
      </w:pPr>
      <w:r>
        <w:t>Fake apps impersonating the Income Tax Department</w:t>
      </w:r>
    </w:p>
    <w:p w:rsidR="00355BCE" w:rsidRDefault="00355BCE" w:rsidP="00355BCE">
      <w:pPr>
        <w:pStyle w:val="NormalWeb"/>
        <w:numPr>
          <w:ilvl w:val="0"/>
          <w:numId w:val="16"/>
        </w:numPr>
      </w:pPr>
      <w:r>
        <w:t>Unauthorized banking transactions</w:t>
      </w:r>
    </w:p>
    <w:p w:rsidR="00355BCE" w:rsidRDefault="00355BCE" w:rsidP="00355BCE">
      <w:pPr>
        <w:pStyle w:val="NormalWeb"/>
        <w:numPr>
          <w:ilvl w:val="0"/>
          <w:numId w:val="16"/>
        </w:numPr>
      </w:pPr>
      <w:r>
        <w:t>Requests for excessive permissions (Accessibility, SMS, screen recording)</w:t>
      </w:r>
    </w:p>
    <w:p w:rsidR="00355BCE" w:rsidRDefault="00355BCE" w:rsidP="00355BCE">
      <w:pPr>
        <w:pStyle w:val="Heading3"/>
      </w:pPr>
      <w:r>
        <w:t>Capabilities Identified:</w:t>
      </w:r>
    </w:p>
    <w:p w:rsidR="00355BCE" w:rsidRDefault="00355BCE" w:rsidP="00355BCE">
      <w:pPr>
        <w:pStyle w:val="NormalWeb"/>
        <w:numPr>
          <w:ilvl w:val="0"/>
          <w:numId w:val="17"/>
        </w:numPr>
      </w:pPr>
      <w:r>
        <w:t>Credential harvesting</w:t>
      </w:r>
    </w:p>
    <w:p w:rsidR="00355BCE" w:rsidRDefault="00355BCE" w:rsidP="00355BCE">
      <w:pPr>
        <w:pStyle w:val="NormalWeb"/>
        <w:numPr>
          <w:ilvl w:val="0"/>
          <w:numId w:val="17"/>
        </w:numPr>
      </w:pPr>
      <w:r>
        <w:t xml:space="preserve">Screen recording and </w:t>
      </w:r>
      <w:proofErr w:type="spellStart"/>
      <w:r>
        <w:t>keylogging</w:t>
      </w:r>
      <w:proofErr w:type="spellEnd"/>
    </w:p>
    <w:p w:rsidR="00355BCE" w:rsidRDefault="00355BCE" w:rsidP="00355BCE">
      <w:pPr>
        <w:pStyle w:val="NormalWeb"/>
        <w:numPr>
          <w:ilvl w:val="0"/>
          <w:numId w:val="17"/>
        </w:numPr>
      </w:pPr>
      <w:r>
        <w:t>OTP interception via SMS access</w:t>
      </w:r>
    </w:p>
    <w:p w:rsidR="00355BCE" w:rsidRDefault="00355BCE" w:rsidP="00355BCE">
      <w:pPr>
        <w:pStyle w:val="NormalWeb"/>
        <w:numPr>
          <w:ilvl w:val="0"/>
          <w:numId w:val="17"/>
        </w:numPr>
      </w:pPr>
      <w:r>
        <w:t>Real-time transaction manipulation</w:t>
      </w:r>
    </w:p>
    <w:p w:rsidR="00355BCE" w:rsidRDefault="00355BCE" w:rsidP="00355BCE">
      <w:pPr>
        <w:pStyle w:val="NormalWeb"/>
      </w:pPr>
      <w:r>
        <w:t>CERT-In issued public advisories after multiple fraud incidents were linked to infected customer devices.</w:t>
      </w:r>
    </w:p>
    <w:p w:rsidR="00355BCE" w:rsidRDefault="00355BCE" w:rsidP="00355BCE">
      <w:r>
        <w:pict>
          <v:rect id="_x0000_i1026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3. Estimated Financial Impact</w:t>
      </w:r>
    </w:p>
    <w:p w:rsidR="00355BCE" w:rsidRDefault="00355BCE" w:rsidP="00355BCE">
      <w:pPr>
        <w:pStyle w:val="NormalWeb"/>
      </w:pPr>
      <w:r>
        <w:lastRenderedPageBreak/>
        <w:t xml:space="preserve">Although exact losses attributed solely to </w:t>
      </w:r>
      <w:proofErr w:type="spellStart"/>
      <w:r>
        <w:t>Drinik</w:t>
      </w:r>
      <w:proofErr w:type="spellEnd"/>
      <w:r>
        <w:t xml:space="preserve"> are not publicly disclosed, financial data from Indian cyber fraud reports provides contextual estimates:</w:t>
      </w:r>
    </w:p>
    <w:p w:rsidR="00355BCE" w:rsidRDefault="00355BCE" w:rsidP="00355BCE">
      <w:pPr>
        <w:pStyle w:val="NormalWeb"/>
        <w:numPr>
          <w:ilvl w:val="0"/>
          <w:numId w:val="18"/>
        </w:numPr>
      </w:pPr>
      <w:r>
        <w:t xml:space="preserve">India reported cyber fraud losses exceeding ₹11,000+ </w:t>
      </w:r>
      <w:proofErr w:type="spellStart"/>
      <w:r>
        <w:t>crore</w:t>
      </w:r>
      <w:proofErr w:type="spellEnd"/>
      <w:r>
        <w:t xml:space="preserve"> in the first half of 2024 (across banking and digital fraud categories).</w:t>
      </w:r>
    </w:p>
    <w:p w:rsidR="00355BCE" w:rsidRDefault="00355BCE" w:rsidP="00355BCE">
      <w:pPr>
        <w:pStyle w:val="NormalWeb"/>
        <w:numPr>
          <w:ilvl w:val="0"/>
          <w:numId w:val="18"/>
        </w:numPr>
      </w:pPr>
      <w:r>
        <w:t xml:space="preserve">Major </w:t>
      </w:r>
      <w:proofErr w:type="gramStart"/>
      <w:r>
        <w:t>banks</w:t>
      </w:r>
      <w:proofErr w:type="gramEnd"/>
      <w:r>
        <w:t xml:space="preserve"> such as SBI reported thousands of cyber fraud cases annually, including mobile banking fraud.</w:t>
      </w:r>
    </w:p>
    <w:p w:rsidR="00355BCE" w:rsidRDefault="00355BCE" w:rsidP="00355BCE">
      <w:pPr>
        <w:pStyle w:val="NormalWeb"/>
        <w:numPr>
          <w:ilvl w:val="0"/>
          <w:numId w:val="18"/>
        </w:numPr>
      </w:pPr>
      <w:r>
        <w:t>Individual malware-linked fraud cases ranged from ₹50,000 to several lakhs per victim.</w:t>
      </w:r>
    </w:p>
    <w:p w:rsidR="00355BCE" w:rsidRDefault="00355BCE" w:rsidP="00355BCE">
      <w:pPr>
        <w:pStyle w:val="NormalWeb"/>
      </w:pPr>
      <w:proofErr w:type="spellStart"/>
      <w:r>
        <w:t>Drinik</w:t>
      </w:r>
      <w:proofErr w:type="spellEnd"/>
      <w:r>
        <w:t xml:space="preserve"> primarily caused </w:t>
      </w:r>
      <w:r>
        <w:rPr>
          <w:rStyle w:val="Strong"/>
        </w:rPr>
        <w:t>distributed financial losses across individual customers</w:t>
      </w:r>
      <w:r>
        <w:t>, rather than a centralized breach of banking infrastructure.</w:t>
      </w:r>
    </w:p>
    <w:p w:rsidR="00355BCE" w:rsidRDefault="00355BCE" w:rsidP="00355BCE">
      <w:r>
        <w:pict>
          <v:rect id="_x0000_i1027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 xml:space="preserve">4. Legal Framework </w:t>
      </w:r>
      <w:proofErr w:type="gramStart"/>
      <w:r>
        <w:t>Under</w:t>
      </w:r>
      <w:proofErr w:type="gramEnd"/>
      <w:r>
        <w:t xml:space="preserve"> Indian Law</w:t>
      </w:r>
    </w:p>
    <w:p w:rsidR="00355BCE" w:rsidRDefault="00355BCE" w:rsidP="00355BCE">
      <w:pPr>
        <w:pStyle w:val="NormalWeb"/>
      </w:pPr>
      <w:r>
        <w:t xml:space="preserve">The </w:t>
      </w:r>
      <w:proofErr w:type="spellStart"/>
      <w:r>
        <w:t>Drinik</w:t>
      </w:r>
      <w:proofErr w:type="spellEnd"/>
      <w:r>
        <w:t xml:space="preserve"> campaign involves violations under the following legal provisions:</w:t>
      </w:r>
    </w:p>
    <w:p w:rsidR="00355BCE" w:rsidRDefault="00355BCE" w:rsidP="00355BCE">
      <w:pPr>
        <w:pStyle w:val="Heading3"/>
      </w:pPr>
      <w:r>
        <w:t>Information Technology Act, 2000</w:t>
      </w:r>
    </w:p>
    <w:p w:rsidR="00355BCE" w:rsidRDefault="00355BCE" w:rsidP="00355BCE">
      <w:pPr>
        <w:pStyle w:val="NormalWeb"/>
        <w:numPr>
          <w:ilvl w:val="0"/>
          <w:numId w:val="19"/>
        </w:numPr>
      </w:pPr>
      <w:r>
        <w:rPr>
          <w:rStyle w:val="Strong"/>
        </w:rPr>
        <w:t>Section 43</w:t>
      </w:r>
      <w:r>
        <w:t xml:space="preserve"> – Unauthorized access, downloading, or introduction of computer contaminants</w:t>
      </w:r>
    </w:p>
    <w:p w:rsidR="00355BCE" w:rsidRDefault="00355BCE" w:rsidP="00355BCE">
      <w:pPr>
        <w:pStyle w:val="NormalWeb"/>
        <w:numPr>
          <w:ilvl w:val="0"/>
          <w:numId w:val="19"/>
        </w:numPr>
      </w:pPr>
      <w:r>
        <w:rPr>
          <w:rStyle w:val="Strong"/>
        </w:rPr>
        <w:t>Section 66</w:t>
      </w:r>
      <w:r>
        <w:t xml:space="preserve"> – Computer-related offences (criminal liability for acts under Section 43)</w:t>
      </w:r>
    </w:p>
    <w:p w:rsidR="00355BCE" w:rsidRDefault="00355BCE" w:rsidP="00355BCE">
      <w:pPr>
        <w:pStyle w:val="NormalWeb"/>
        <w:numPr>
          <w:ilvl w:val="0"/>
          <w:numId w:val="19"/>
        </w:numPr>
      </w:pPr>
      <w:r>
        <w:rPr>
          <w:rStyle w:val="Strong"/>
        </w:rPr>
        <w:t>Section 66C</w:t>
      </w:r>
      <w:r>
        <w:t xml:space="preserve"> – Identity theft (misuse of digital credentials)</w:t>
      </w:r>
    </w:p>
    <w:p w:rsidR="00355BCE" w:rsidRDefault="00355BCE" w:rsidP="00355BCE">
      <w:pPr>
        <w:pStyle w:val="NormalWeb"/>
        <w:numPr>
          <w:ilvl w:val="0"/>
          <w:numId w:val="19"/>
        </w:numPr>
      </w:pPr>
      <w:r>
        <w:rPr>
          <w:rStyle w:val="Strong"/>
        </w:rPr>
        <w:t>Section 66D</w:t>
      </w:r>
      <w:r>
        <w:t xml:space="preserve"> – Cheating by personation using computer resources</w:t>
      </w:r>
    </w:p>
    <w:p w:rsidR="00355BCE" w:rsidRDefault="00355BCE" w:rsidP="00355BCE">
      <w:pPr>
        <w:pStyle w:val="NormalWeb"/>
        <w:numPr>
          <w:ilvl w:val="0"/>
          <w:numId w:val="19"/>
        </w:numPr>
      </w:pPr>
      <w:r>
        <w:rPr>
          <w:rStyle w:val="Strong"/>
        </w:rPr>
        <w:t>Section 66F</w:t>
      </w:r>
      <w:r>
        <w:t xml:space="preserve"> – Cyber terrorism (not applicable unless national security is threatened)</w:t>
      </w:r>
    </w:p>
    <w:p w:rsidR="00355BCE" w:rsidRDefault="00355BCE" w:rsidP="00355BCE">
      <w:pPr>
        <w:pStyle w:val="Heading3"/>
      </w:pPr>
      <w:r>
        <w:t>Indian Penal Code (IPC), 1860</w:t>
      </w:r>
    </w:p>
    <w:p w:rsidR="00355BCE" w:rsidRDefault="00355BCE" w:rsidP="00355BCE">
      <w:pPr>
        <w:pStyle w:val="NormalWeb"/>
        <w:numPr>
          <w:ilvl w:val="0"/>
          <w:numId w:val="20"/>
        </w:numPr>
      </w:pPr>
      <w:r>
        <w:rPr>
          <w:rStyle w:val="Strong"/>
        </w:rPr>
        <w:t>Section 419</w:t>
      </w:r>
      <w:r>
        <w:t xml:space="preserve"> – Cheating by impersonation</w:t>
      </w:r>
    </w:p>
    <w:p w:rsidR="00355BCE" w:rsidRDefault="00355BCE" w:rsidP="00355BCE">
      <w:pPr>
        <w:pStyle w:val="NormalWeb"/>
        <w:numPr>
          <w:ilvl w:val="0"/>
          <w:numId w:val="20"/>
        </w:numPr>
      </w:pPr>
      <w:r>
        <w:rPr>
          <w:rStyle w:val="Strong"/>
        </w:rPr>
        <w:t>Section 420</w:t>
      </w:r>
      <w:r>
        <w:t xml:space="preserve"> – Cheating and dishonestly inducing delivery of property</w:t>
      </w:r>
    </w:p>
    <w:p w:rsidR="00355BCE" w:rsidRDefault="00355BCE" w:rsidP="00355BCE">
      <w:pPr>
        <w:pStyle w:val="NormalWeb"/>
        <w:numPr>
          <w:ilvl w:val="0"/>
          <w:numId w:val="20"/>
        </w:numPr>
      </w:pPr>
      <w:r>
        <w:rPr>
          <w:rStyle w:val="Strong"/>
        </w:rPr>
        <w:t>Section 468</w:t>
      </w:r>
      <w:r>
        <w:t xml:space="preserve"> – Forgery for purpose of cheating</w:t>
      </w:r>
    </w:p>
    <w:p w:rsidR="00355BCE" w:rsidRDefault="00355BCE" w:rsidP="00355BCE">
      <w:pPr>
        <w:pStyle w:val="NormalWeb"/>
        <w:numPr>
          <w:ilvl w:val="0"/>
          <w:numId w:val="20"/>
        </w:numPr>
      </w:pPr>
      <w:r>
        <w:rPr>
          <w:rStyle w:val="Strong"/>
        </w:rPr>
        <w:t>Section 471</w:t>
      </w:r>
      <w:r>
        <w:t xml:space="preserve"> – Using forged electronic records</w:t>
      </w:r>
    </w:p>
    <w:p w:rsidR="00355BCE" w:rsidRDefault="00355BCE" w:rsidP="00355BCE">
      <w:pPr>
        <w:pStyle w:val="Heading3"/>
      </w:pPr>
      <w:r>
        <w:t>RBI Regulatory Framework</w:t>
      </w:r>
    </w:p>
    <w:p w:rsidR="00355BCE" w:rsidRDefault="00355BCE" w:rsidP="00355BCE">
      <w:pPr>
        <w:pStyle w:val="NormalWeb"/>
        <w:numPr>
          <w:ilvl w:val="0"/>
          <w:numId w:val="21"/>
        </w:numPr>
      </w:pPr>
      <w:r>
        <w:t>RBI Cyber Security Framework for Banks (2016)</w:t>
      </w:r>
    </w:p>
    <w:p w:rsidR="00355BCE" w:rsidRDefault="00355BCE" w:rsidP="00355BCE">
      <w:pPr>
        <w:pStyle w:val="NormalWeb"/>
        <w:numPr>
          <w:ilvl w:val="0"/>
          <w:numId w:val="21"/>
        </w:numPr>
      </w:pPr>
      <w:r>
        <w:t>RBI Master Direction on Digital Payment Security Controls (2021)</w:t>
      </w:r>
    </w:p>
    <w:p w:rsidR="00355BCE" w:rsidRDefault="00355BCE" w:rsidP="00355BCE">
      <w:pPr>
        <w:pStyle w:val="NormalWeb"/>
        <w:numPr>
          <w:ilvl w:val="0"/>
          <w:numId w:val="21"/>
        </w:numPr>
      </w:pPr>
      <w:r>
        <w:t>RBI Circular on Customer Protection – Limiting Liability of Customers (Zero Liability Policy)</w:t>
      </w:r>
    </w:p>
    <w:p w:rsidR="00355BCE" w:rsidRDefault="00355BCE" w:rsidP="00355BCE">
      <w:pPr>
        <w:pStyle w:val="NormalWeb"/>
      </w:pPr>
      <w:r>
        <w:t>Banks were required to compensate customers in eligible cases of unauthorized electronic banking transactions.</w:t>
      </w:r>
    </w:p>
    <w:p w:rsidR="00355BCE" w:rsidRDefault="00355BCE" w:rsidP="00355BCE">
      <w:r>
        <w:pict>
          <v:rect id="_x0000_i1028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lastRenderedPageBreak/>
        <w:t>5. Institutional and Law Enforcement Response</w:t>
      </w:r>
    </w:p>
    <w:p w:rsidR="00355BCE" w:rsidRDefault="00355BCE" w:rsidP="00355BCE">
      <w:pPr>
        <w:pStyle w:val="NormalWeb"/>
        <w:numPr>
          <w:ilvl w:val="0"/>
          <w:numId w:val="22"/>
        </w:numPr>
      </w:pPr>
      <w:r>
        <w:t>CERT-In issued public alerts.</w:t>
      </w:r>
    </w:p>
    <w:p w:rsidR="00355BCE" w:rsidRDefault="00355BCE" w:rsidP="00355BCE">
      <w:pPr>
        <w:pStyle w:val="NormalWeb"/>
        <w:numPr>
          <w:ilvl w:val="0"/>
          <w:numId w:val="22"/>
        </w:numPr>
      </w:pPr>
      <w:r>
        <w:t>Banks sent SMS/email awareness notifications.</w:t>
      </w:r>
    </w:p>
    <w:p w:rsidR="00355BCE" w:rsidRDefault="00355BCE" w:rsidP="00355BCE">
      <w:pPr>
        <w:pStyle w:val="NormalWeb"/>
        <w:numPr>
          <w:ilvl w:val="0"/>
          <w:numId w:val="22"/>
        </w:numPr>
      </w:pPr>
      <w:r>
        <w:t>Google removed malicious apps from Play Store.</w:t>
      </w:r>
    </w:p>
    <w:p w:rsidR="00355BCE" w:rsidRDefault="00355BCE" w:rsidP="00355BCE">
      <w:pPr>
        <w:pStyle w:val="NormalWeb"/>
        <w:numPr>
          <w:ilvl w:val="0"/>
          <w:numId w:val="22"/>
        </w:numPr>
      </w:pPr>
      <w:r>
        <w:t>Cyber Crime Cells traced phishing domains and mule accounts.</w:t>
      </w:r>
    </w:p>
    <w:p w:rsidR="00355BCE" w:rsidRDefault="00355BCE" w:rsidP="00355BCE">
      <w:pPr>
        <w:pStyle w:val="NormalWeb"/>
        <w:numPr>
          <w:ilvl w:val="0"/>
          <w:numId w:val="22"/>
        </w:numPr>
      </w:pPr>
      <w:r>
        <w:t>Fraudulent beneficiary accounts were frozen under AML compliance.</w:t>
      </w:r>
    </w:p>
    <w:p w:rsidR="00355BCE" w:rsidRDefault="00355BCE" w:rsidP="00355BCE">
      <w:pPr>
        <w:pStyle w:val="NormalWeb"/>
      </w:pPr>
      <w:r>
        <w:t>Since the malware targeted customer devices rather than bank servers, no large-scale internal disciplinary actions were reported.</w:t>
      </w:r>
    </w:p>
    <w:p w:rsidR="00355BCE" w:rsidRDefault="00355BCE" w:rsidP="00355BCE">
      <w:r>
        <w:pict>
          <v:rect id="_x0000_i1029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6. Preventive and Corrective Measures</w:t>
      </w:r>
    </w:p>
    <w:p w:rsidR="00355BCE" w:rsidRDefault="00355BCE" w:rsidP="00355BCE">
      <w:pPr>
        <w:pStyle w:val="NormalWeb"/>
      </w:pPr>
      <w:r>
        <w:t>Banks implemented:</w:t>
      </w:r>
    </w:p>
    <w:p w:rsidR="00355BCE" w:rsidRDefault="00355BCE" w:rsidP="00355BCE">
      <w:pPr>
        <w:pStyle w:val="NormalWeb"/>
        <w:numPr>
          <w:ilvl w:val="0"/>
          <w:numId w:val="23"/>
        </w:numPr>
      </w:pPr>
      <w:r>
        <w:t>AI-based transaction monitoring systems</w:t>
      </w:r>
    </w:p>
    <w:p w:rsidR="00355BCE" w:rsidRDefault="00355BCE" w:rsidP="00355BCE">
      <w:pPr>
        <w:pStyle w:val="NormalWeb"/>
        <w:numPr>
          <w:ilvl w:val="0"/>
          <w:numId w:val="23"/>
        </w:numPr>
      </w:pPr>
      <w:r>
        <w:t>Behavioral anomaly detection</w:t>
      </w:r>
    </w:p>
    <w:p w:rsidR="00355BCE" w:rsidRDefault="00355BCE" w:rsidP="00355BCE">
      <w:pPr>
        <w:pStyle w:val="NormalWeb"/>
        <w:numPr>
          <w:ilvl w:val="0"/>
          <w:numId w:val="23"/>
        </w:numPr>
      </w:pPr>
      <w:r>
        <w:t>Device binding and risk-based authentication</w:t>
      </w:r>
    </w:p>
    <w:p w:rsidR="00355BCE" w:rsidRDefault="00355BCE" w:rsidP="00355BCE">
      <w:pPr>
        <w:pStyle w:val="NormalWeb"/>
        <w:numPr>
          <w:ilvl w:val="0"/>
          <w:numId w:val="23"/>
        </w:numPr>
      </w:pPr>
      <w:r>
        <w:t>Stronger app integrity protections</w:t>
      </w:r>
    </w:p>
    <w:p w:rsidR="00355BCE" w:rsidRDefault="00355BCE" w:rsidP="00355BCE">
      <w:pPr>
        <w:pStyle w:val="NormalWeb"/>
        <w:numPr>
          <w:ilvl w:val="0"/>
          <w:numId w:val="23"/>
        </w:numPr>
      </w:pPr>
      <w:r>
        <w:t>Customer awareness campaigns against third-party APK installation</w:t>
      </w:r>
    </w:p>
    <w:p w:rsidR="00355BCE" w:rsidRDefault="00355BCE" w:rsidP="00355BCE">
      <w:pPr>
        <w:pStyle w:val="NormalWeb"/>
      </w:pPr>
      <w:r>
        <w:t>Regulators mandated timely incident reporting to CERT-In.</w:t>
      </w:r>
    </w:p>
    <w:p w:rsidR="00355BCE" w:rsidRDefault="00355BCE" w:rsidP="00355BCE">
      <w:r>
        <w:pict>
          <v:rect id="_x0000_i1030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7. Outcome</w:t>
      </w:r>
    </w:p>
    <w:p w:rsidR="00355BCE" w:rsidRDefault="00355BCE" w:rsidP="00355BCE">
      <w:pPr>
        <w:pStyle w:val="NormalWeb"/>
        <w:numPr>
          <w:ilvl w:val="0"/>
          <w:numId w:val="24"/>
        </w:numPr>
      </w:pPr>
      <w:r>
        <w:t>The campaign was partially disrupted through takedowns and awareness initiatives.</w:t>
      </w:r>
    </w:p>
    <w:p w:rsidR="00355BCE" w:rsidRDefault="00355BCE" w:rsidP="00355BCE">
      <w:pPr>
        <w:pStyle w:val="NormalWeb"/>
        <w:numPr>
          <w:ilvl w:val="0"/>
          <w:numId w:val="24"/>
        </w:numPr>
      </w:pPr>
      <w:r>
        <w:t>Fraud cases continued in isolated instances.</w:t>
      </w:r>
    </w:p>
    <w:p w:rsidR="00355BCE" w:rsidRDefault="00355BCE" w:rsidP="00355BCE">
      <w:pPr>
        <w:pStyle w:val="NormalWeb"/>
        <w:numPr>
          <w:ilvl w:val="0"/>
          <w:numId w:val="24"/>
        </w:numPr>
      </w:pPr>
      <w:r>
        <w:t>Indian banks strengthened mobile banking security architecture.</w:t>
      </w:r>
    </w:p>
    <w:p w:rsidR="00355BCE" w:rsidRDefault="00355BCE" w:rsidP="00355BCE">
      <w:pPr>
        <w:pStyle w:val="NormalWeb"/>
        <w:numPr>
          <w:ilvl w:val="0"/>
          <w:numId w:val="24"/>
        </w:numPr>
      </w:pPr>
      <w:proofErr w:type="spellStart"/>
      <w:r>
        <w:t>Drinik</w:t>
      </w:r>
      <w:proofErr w:type="spellEnd"/>
      <w:r>
        <w:t xml:space="preserve"> remains an evolving financial cybercrime threat.</w:t>
      </w:r>
    </w:p>
    <w:p w:rsidR="00355BCE" w:rsidRDefault="00355BCE" w:rsidP="00355BCE">
      <w:r>
        <w:pict>
          <v:rect id="_x0000_i1031" style="width:0;height:1.5pt" o:hralign="center" o:hrstd="t" o:hr="t" fillcolor="#a0a0a0" stroked="f"/>
        </w:pict>
      </w:r>
    </w:p>
    <w:p w:rsidR="00355BCE" w:rsidRDefault="00355BCE" w:rsidP="00355BCE">
      <w:pPr>
        <w:pStyle w:val="Heading1"/>
      </w:pPr>
      <w:r>
        <w:rPr>
          <w:rStyle w:val="Strong"/>
          <w:b/>
          <w:bCs/>
        </w:rPr>
        <w:t>Case Study 2: SOVA Android Banking Trojan Targeting Indian Banks (2021–Present)</w:t>
      </w:r>
    </w:p>
    <w:p w:rsidR="00355BCE" w:rsidRDefault="00355BCE" w:rsidP="00355BCE">
      <w:pPr>
        <w:pStyle w:val="Heading2"/>
      </w:pPr>
      <w:r>
        <w:t>1. Introduction and Background</w:t>
      </w:r>
    </w:p>
    <w:p w:rsidR="00355BCE" w:rsidRDefault="00355BCE" w:rsidP="00355BCE">
      <w:pPr>
        <w:pStyle w:val="NormalWeb"/>
      </w:pPr>
      <w:r>
        <w:lastRenderedPageBreak/>
        <w:t xml:space="preserve">SOVA is a modular Android banking </w:t>
      </w:r>
      <w:proofErr w:type="spellStart"/>
      <w:proofErr w:type="gramStart"/>
      <w:r>
        <w:t>trojan</w:t>
      </w:r>
      <w:proofErr w:type="spellEnd"/>
      <w:proofErr w:type="gramEnd"/>
      <w:r>
        <w:t xml:space="preserve"> first observed globally and later targeting Indian banking customers around 2022. It disguises itself as legitimate applications such as utility or productivity apps.</w:t>
      </w:r>
    </w:p>
    <w:p w:rsidR="00355BCE" w:rsidRDefault="00355BCE" w:rsidP="00355BCE">
      <w:pPr>
        <w:pStyle w:val="NormalWeb"/>
      </w:pPr>
      <w:r>
        <w:t>Unlike basic phishing malware, SOVA uses overlay attacks and C2 communication for dynamic credential harvesting.</w:t>
      </w:r>
    </w:p>
    <w:p w:rsidR="00355BCE" w:rsidRDefault="00355BCE" w:rsidP="00355BCE">
      <w:pPr>
        <w:pStyle w:val="NormalWeb"/>
      </w:pPr>
      <w:r>
        <w:t xml:space="preserve">⚠️ </w:t>
      </w:r>
      <w:r>
        <w:rPr>
          <w:rStyle w:val="Strong"/>
        </w:rPr>
        <w:t>Important Note on Attribution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There is </w:t>
      </w:r>
      <w:r>
        <w:rPr>
          <w:rStyle w:val="Strong"/>
        </w:rPr>
        <w:t>no confirmed evidence linking SOVA to Lazarus Group, APT41, FIN7, or any state-sponsored APT group.</w:t>
      </w:r>
      <w:r>
        <w:t xml:space="preserve"> It is widely assessed as financially motivated cybercrime, possibly distributed via a Malware-as-a-Service (</w:t>
      </w:r>
      <w:proofErr w:type="spellStart"/>
      <w:r>
        <w:t>MaaS</w:t>
      </w:r>
      <w:proofErr w:type="spellEnd"/>
      <w:r>
        <w:t>) model.</w:t>
      </w:r>
    </w:p>
    <w:p w:rsidR="00355BCE" w:rsidRDefault="00355BCE" w:rsidP="00355BCE">
      <w:r>
        <w:pict>
          <v:rect id="_x0000_i1032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2. Incident Discovery and Technical Characteristics</w:t>
      </w:r>
    </w:p>
    <w:p w:rsidR="00355BCE" w:rsidRDefault="00355BCE" w:rsidP="00355BCE">
      <w:pPr>
        <w:pStyle w:val="NormalWeb"/>
      </w:pPr>
      <w:r>
        <w:t>Security teams identified SOVA variants targeting Indian banking apps.</w:t>
      </w:r>
    </w:p>
    <w:p w:rsidR="00355BCE" w:rsidRDefault="00355BCE" w:rsidP="00355BCE">
      <w:pPr>
        <w:pStyle w:val="Heading3"/>
      </w:pPr>
      <w:r>
        <w:t>Indicators Included:</w:t>
      </w:r>
    </w:p>
    <w:p w:rsidR="00355BCE" w:rsidRDefault="00355BCE" w:rsidP="00355BCE">
      <w:pPr>
        <w:pStyle w:val="NormalWeb"/>
        <w:numPr>
          <w:ilvl w:val="0"/>
          <w:numId w:val="25"/>
        </w:numPr>
      </w:pPr>
      <w:r>
        <w:t>Fake overlay login screens</w:t>
      </w:r>
    </w:p>
    <w:p w:rsidR="00355BCE" w:rsidRDefault="00355BCE" w:rsidP="00355BCE">
      <w:pPr>
        <w:pStyle w:val="NormalWeb"/>
        <w:numPr>
          <w:ilvl w:val="0"/>
          <w:numId w:val="25"/>
        </w:numPr>
      </w:pPr>
      <w:r>
        <w:t>Credential harvesting</w:t>
      </w:r>
    </w:p>
    <w:p w:rsidR="00355BCE" w:rsidRDefault="00355BCE" w:rsidP="00355BCE">
      <w:pPr>
        <w:pStyle w:val="NormalWeb"/>
        <w:numPr>
          <w:ilvl w:val="0"/>
          <w:numId w:val="25"/>
        </w:numPr>
      </w:pPr>
      <w:r>
        <w:t>Remote command-and-control (C2) communication</w:t>
      </w:r>
    </w:p>
    <w:p w:rsidR="00355BCE" w:rsidRDefault="00355BCE" w:rsidP="00355BCE">
      <w:pPr>
        <w:pStyle w:val="NormalWeb"/>
        <w:numPr>
          <w:ilvl w:val="0"/>
          <w:numId w:val="25"/>
        </w:numPr>
      </w:pPr>
      <w:r>
        <w:t>Interception of SMS OTPs</w:t>
      </w:r>
    </w:p>
    <w:p w:rsidR="00355BCE" w:rsidRDefault="00355BCE" w:rsidP="00355BCE">
      <w:pPr>
        <w:pStyle w:val="NormalWeb"/>
      </w:pPr>
      <w:r>
        <w:t>Fraud cases were traced back to infected end-user devices.</w:t>
      </w:r>
    </w:p>
    <w:p w:rsidR="00355BCE" w:rsidRDefault="00355BCE" w:rsidP="00355BCE">
      <w:r>
        <w:pict>
          <v:rect id="_x0000_i1033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3. Estimated Financial Impact</w:t>
      </w:r>
    </w:p>
    <w:p w:rsidR="00355BCE" w:rsidRDefault="00355BCE" w:rsidP="00355BCE">
      <w:pPr>
        <w:pStyle w:val="NormalWeb"/>
      </w:pPr>
      <w:r>
        <w:t>Although no official India-specific SOVA loss figure exists:</w:t>
      </w:r>
    </w:p>
    <w:p w:rsidR="00355BCE" w:rsidRDefault="00355BCE" w:rsidP="00355BCE">
      <w:pPr>
        <w:pStyle w:val="NormalWeb"/>
        <w:numPr>
          <w:ilvl w:val="0"/>
          <w:numId w:val="26"/>
        </w:numPr>
      </w:pPr>
      <w:r>
        <w:t>Banking malware-related fraud cases in India collectively account for thousands of incidents annually.</w:t>
      </w:r>
    </w:p>
    <w:p w:rsidR="00355BCE" w:rsidRDefault="00355BCE" w:rsidP="00355BCE">
      <w:pPr>
        <w:pStyle w:val="NormalWeb"/>
        <w:numPr>
          <w:ilvl w:val="0"/>
          <w:numId w:val="26"/>
        </w:numPr>
      </w:pPr>
      <w:r>
        <w:t>Losses per victim commonly range from ₹10,000 to ₹5 lakh depending on account balance.</w:t>
      </w:r>
    </w:p>
    <w:p w:rsidR="00355BCE" w:rsidRDefault="00355BCE" w:rsidP="00355BCE">
      <w:pPr>
        <w:pStyle w:val="NormalWeb"/>
        <w:numPr>
          <w:ilvl w:val="0"/>
          <w:numId w:val="26"/>
        </w:numPr>
      </w:pPr>
      <w:r>
        <w:t xml:space="preserve">Sector-wide cyber fraud losses run into thousands of </w:t>
      </w:r>
      <w:proofErr w:type="spellStart"/>
      <w:r>
        <w:t>crores</w:t>
      </w:r>
      <w:proofErr w:type="spellEnd"/>
      <w:r>
        <w:t xml:space="preserve"> annually.</w:t>
      </w:r>
    </w:p>
    <w:p w:rsidR="00355BCE" w:rsidRDefault="00355BCE" w:rsidP="00355BCE">
      <w:pPr>
        <w:pStyle w:val="NormalWeb"/>
      </w:pPr>
      <w:r>
        <w:t>SOVA contributed to distributed, customer-level financial fraud rather than systemic banking breaches.</w:t>
      </w:r>
    </w:p>
    <w:p w:rsidR="00355BCE" w:rsidRDefault="00355BCE" w:rsidP="00355BCE">
      <w:r>
        <w:pict>
          <v:rect id="_x0000_i1034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4. Applicable Indian Legal Provisions</w:t>
      </w:r>
    </w:p>
    <w:p w:rsidR="00355BCE" w:rsidRDefault="00355BCE" w:rsidP="00355BCE">
      <w:pPr>
        <w:pStyle w:val="Heading3"/>
      </w:pPr>
      <w:r>
        <w:lastRenderedPageBreak/>
        <w:t>IT Act, 2000</w:t>
      </w:r>
    </w:p>
    <w:p w:rsidR="00355BCE" w:rsidRDefault="00355BCE" w:rsidP="00355BCE">
      <w:pPr>
        <w:pStyle w:val="NormalWeb"/>
        <w:numPr>
          <w:ilvl w:val="0"/>
          <w:numId w:val="27"/>
        </w:numPr>
      </w:pPr>
      <w:r>
        <w:t>Section 43 – Introduction of computer contaminant</w:t>
      </w:r>
    </w:p>
    <w:p w:rsidR="00355BCE" w:rsidRDefault="00355BCE" w:rsidP="00355BCE">
      <w:pPr>
        <w:pStyle w:val="NormalWeb"/>
        <w:numPr>
          <w:ilvl w:val="0"/>
          <w:numId w:val="27"/>
        </w:numPr>
      </w:pPr>
      <w:r>
        <w:t>Section 66 – Computer-related offences</w:t>
      </w:r>
    </w:p>
    <w:p w:rsidR="00355BCE" w:rsidRDefault="00355BCE" w:rsidP="00355BCE">
      <w:pPr>
        <w:pStyle w:val="NormalWeb"/>
        <w:numPr>
          <w:ilvl w:val="0"/>
          <w:numId w:val="27"/>
        </w:numPr>
      </w:pPr>
      <w:r>
        <w:t>Section 66C – Identity theft</w:t>
      </w:r>
    </w:p>
    <w:p w:rsidR="00355BCE" w:rsidRDefault="00355BCE" w:rsidP="00355BCE">
      <w:pPr>
        <w:pStyle w:val="NormalWeb"/>
        <w:numPr>
          <w:ilvl w:val="0"/>
          <w:numId w:val="27"/>
        </w:numPr>
      </w:pPr>
      <w:r>
        <w:t>Section 66D – Cheating by personation</w:t>
      </w:r>
    </w:p>
    <w:p w:rsidR="00355BCE" w:rsidRDefault="00355BCE" w:rsidP="00355BCE">
      <w:pPr>
        <w:pStyle w:val="NormalWeb"/>
        <w:numPr>
          <w:ilvl w:val="0"/>
          <w:numId w:val="27"/>
        </w:numPr>
      </w:pPr>
      <w:r>
        <w:t>Section 72 – Breach of confidentiality and privacy</w:t>
      </w:r>
    </w:p>
    <w:p w:rsidR="00355BCE" w:rsidRDefault="00355BCE" w:rsidP="00355BCE">
      <w:pPr>
        <w:pStyle w:val="Heading3"/>
      </w:pPr>
      <w:r>
        <w:t>Indian Penal Code</w:t>
      </w:r>
    </w:p>
    <w:p w:rsidR="00355BCE" w:rsidRDefault="00355BCE" w:rsidP="00355BCE">
      <w:pPr>
        <w:pStyle w:val="NormalWeb"/>
        <w:numPr>
          <w:ilvl w:val="0"/>
          <w:numId w:val="28"/>
        </w:numPr>
      </w:pPr>
      <w:r>
        <w:t>Section 419 – Impersonation</w:t>
      </w:r>
    </w:p>
    <w:p w:rsidR="00355BCE" w:rsidRDefault="00355BCE" w:rsidP="00355BCE">
      <w:pPr>
        <w:pStyle w:val="NormalWeb"/>
        <w:numPr>
          <w:ilvl w:val="0"/>
          <w:numId w:val="28"/>
        </w:numPr>
      </w:pPr>
      <w:r>
        <w:t>Section 420 – Cheating</w:t>
      </w:r>
    </w:p>
    <w:p w:rsidR="00355BCE" w:rsidRDefault="00355BCE" w:rsidP="00355BCE">
      <w:pPr>
        <w:pStyle w:val="NormalWeb"/>
        <w:numPr>
          <w:ilvl w:val="0"/>
          <w:numId w:val="28"/>
        </w:numPr>
      </w:pPr>
      <w:r>
        <w:t>Section 468 &amp; 471 – Electronic forgery</w:t>
      </w:r>
    </w:p>
    <w:p w:rsidR="00355BCE" w:rsidRDefault="00355BCE" w:rsidP="00355BCE">
      <w:pPr>
        <w:pStyle w:val="Heading3"/>
      </w:pPr>
      <w:r>
        <w:t>Prevention of Money Laundering Act (PMLA), 2002</w:t>
      </w:r>
    </w:p>
    <w:p w:rsidR="00355BCE" w:rsidRDefault="00355BCE" w:rsidP="00355BCE">
      <w:pPr>
        <w:pStyle w:val="NormalWeb"/>
        <w:numPr>
          <w:ilvl w:val="0"/>
          <w:numId w:val="29"/>
        </w:numPr>
      </w:pPr>
      <w:r>
        <w:t>Applicable where mule accounts are used to launder fraud proceeds.</w:t>
      </w:r>
    </w:p>
    <w:p w:rsidR="00355BCE" w:rsidRDefault="00355BCE" w:rsidP="00355BCE">
      <w:pPr>
        <w:pStyle w:val="Heading3"/>
      </w:pPr>
      <w:r>
        <w:t>RBI Compliance Requirements</w:t>
      </w:r>
    </w:p>
    <w:p w:rsidR="00355BCE" w:rsidRDefault="00355BCE" w:rsidP="00355BCE">
      <w:pPr>
        <w:pStyle w:val="NormalWeb"/>
        <w:numPr>
          <w:ilvl w:val="0"/>
          <w:numId w:val="30"/>
        </w:numPr>
      </w:pPr>
      <w:r>
        <w:t>Two-Factor Authentication (2FA) mandate</w:t>
      </w:r>
    </w:p>
    <w:p w:rsidR="00355BCE" w:rsidRDefault="00355BCE" w:rsidP="00355BCE">
      <w:pPr>
        <w:pStyle w:val="NormalWeb"/>
        <w:numPr>
          <w:ilvl w:val="0"/>
          <w:numId w:val="30"/>
        </w:numPr>
      </w:pPr>
      <w:r>
        <w:t>Digital Payment Security Controls (2021)</w:t>
      </w:r>
    </w:p>
    <w:p w:rsidR="00355BCE" w:rsidRDefault="00355BCE" w:rsidP="00355BCE">
      <w:pPr>
        <w:pStyle w:val="NormalWeb"/>
        <w:numPr>
          <w:ilvl w:val="0"/>
          <w:numId w:val="30"/>
        </w:numPr>
      </w:pPr>
      <w:r>
        <w:t>Mandatory incident reporting to CERT-In</w:t>
      </w:r>
    </w:p>
    <w:p w:rsidR="00355BCE" w:rsidRDefault="00355BCE" w:rsidP="00355BCE">
      <w:r>
        <w:pict>
          <v:rect id="_x0000_i1035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5. Investigation and Enforcement</w:t>
      </w:r>
    </w:p>
    <w:p w:rsidR="00355BCE" w:rsidRDefault="00355BCE" w:rsidP="00355BCE">
      <w:pPr>
        <w:pStyle w:val="NormalWeb"/>
        <w:numPr>
          <w:ilvl w:val="0"/>
          <w:numId w:val="31"/>
        </w:numPr>
      </w:pPr>
      <w:r>
        <w:t>Forensic investigation of infected devices</w:t>
      </w:r>
    </w:p>
    <w:p w:rsidR="00355BCE" w:rsidRDefault="00355BCE" w:rsidP="00355BCE">
      <w:pPr>
        <w:pStyle w:val="NormalWeb"/>
        <w:numPr>
          <w:ilvl w:val="0"/>
          <w:numId w:val="31"/>
        </w:numPr>
      </w:pPr>
      <w:r>
        <w:t>C2 infrastructure tracking</w:t>
      </w:r>
    </w:p>
    <w:p w:rsidR="00355BCE" w:rsidRDefault="00355BCE" w:rsidP="00355BCE">
      <w:pPr>
        <w:pStyle w:val="NormalWeb"/>
        <w:numPr>
          <w:ilvl w:val="0"/>
          <w:numId w:val="31"/>
        </w:numPr>
      </w:pPr>
      <w:r>
        <w:t>Freezing of fraudulent beneficiary accounts</w:t>
      </w:r>
    </w:p>
    <w:p w:rsidR="00355BCE" w:rsidRDefault="00355BCE" w:rsidP="00355BCE">
      <w:pPr>
        <w:pStyle w:val="NormalWeb"/>
        <w:numPr>
          <w:ilvl w:val="0"/>
          <w:numId w:val="31"/>
        </w:numPr>
      </w:pPr>
      <w:r>
        <w:t>Investigation of mule account holders under AML provisions</w:t>
      </w:r>
    </w:p>
    <w:p w:rsidR="00355BCE" w:rsidRDefault="00355BCE" w:rsidP="00355BCE">
      <w:pPr>
        <w:pStyle w:val="NormalWeb"/>
      </w:pPr>
      <w:r>
        <w:t>No major institutional negligence findings were publicly reported.</w:t>
      </w:r>
    </w:p>
    <w:p w:rsidR="00355BCE" w:rsidRDefault="00355BCE" w:rsidP="00355BCE">
      <w:r>
        <w:pict>
          <v:rect id="_x0000_i1036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6. Preventive Measures Adopted</w:t>
      </w:r>
    </w:p>
    <w:p w:rsidR="00355BCE" w:rsidRDefault="00355BCE" w:rsidP="00355BCE">
      <w:pPr>
        <w:pStyle w:val="NormalWeb"/>
      </w:pPr>
      <w:r>
        <w:t>Banks strengthened:</w:t>
      </w:r>
    </w:p>
    <w:p w:rsidR="00355BCE" w:rsidRDefault="00355BCE" w:rsidP="00355BCE">
      <w:pPr>
        <w:pStyle w:val="NormalWeb"/>
        <w:numPr>
          <w:ilvl w:val="0"/>
          <w:numId w:val="32"/>
        </w:numPr>
      </w:pPr>
      <w:r>
        <w:t>Multi-factor authentication</w:t>
      </w:r>
    </w:p>
    <w:p w:rsidR="00355BCE" w:rsidRDefault="00355BCE" w:rsidP="00355BCE">
      <w:pPr>
        <w:pStyle w:val="NormalWeb"/>
        <w:numPr>
          <w:ilvl w:val="0"/>
          <w:numId w:val="32"/>
        </w:numPr>
      </w:pPr>
      <w:r>
        <w:t>Runtime Application Self-Protection (RASP)</w:t>
      </w:r>
    </w:p>
    <w:p w:rsidR="00355BCE" w:rsidRDefault="00355BCE" w:rsidP="00355BCE">
      <w:pPr>
        <w:pStyle w:val="NormalWeb"/>
        <w:numPr>
          <w:ilvl w:val="0"/>
          <w:numId w:val="32"/>
        </w:numPr>
      </w:pPr>
      <w:r>
        <w:t>Anti-overlay detection</w:t>
      </w:r>
    </w:p>
    <w:p w:rsidR="00355BCE" w:rsidRDefault="00355BCE" w:rsidP="00355BCE">
      <w:pPr>
        <w:pStyle w:val="NormalWeb"/>
        <w:numPr>
          <w:ilvl w:val="0"/>
          <w:numId w:val="32"/>
        </w:numPr>
      </w:pPr>
      <w:r>
        <w:t>AI-driven fraud analytics</w:t>
      </w:r>
    </w:p>
    <w:p w:rsidR="00355BCE" w:rsidRDefault="00355BCE" w:rsidP="00355BCE">
      <w:pPr>
        <w:pStyle w:val="NormalWeb"/>
        <w:numPr>
          <w:ilvl w:val="0"/>
          <w:numId w:val="32"/>
        </w:numPr>
      </w:pPr>
      <w:r>
        <w:lastRenderedPageBreak/>
        <w:t>Secure coding and app hardening</w:t>
      </w:r>
    </w:p>
    <w:p w:rsidR="00355BCE" w:rsidRDefault="00355BCE" w:rsidP="00355BCE">
      <w:pPr>
        <w:pStyle w:val="NormalWeb"/>
      </w:pPr>
      <w:r>
        <w:t>CERT-In advisories emphasized early detection and reporting compliance.</w:t>
      </w:r>
    </w:p>
    <w:p w:rsidR="00355BCE" w:rsidRDefault="00355BCE" w:rsidP="00355BCE">
      <w:r>
        <w:pict>
          <v:rect id="_x0000_i1037" style="width:0;height:1.5pt" o:hralign="center" o:hrstd="t" o:hr="t" fillcolor="#a0a0a0" stroked="f"/>
        </w:pict>
      </w:r>
    </w:p>
    <w:p w:rsidR="00355BCE" w:rsidRDefault="00355BCE" w:rsidP="00355BCE">
      <w:pPr>
        <w:pStyle w:val="Heading2"/>
      </w:pPr>
      <w:r>
        <w:t>7. Outcome</w:t>
      </w:r>
    </w:p>
    <w:p w:rsidR="00355BCE" w:rsidRDefault="00355BCE" w:rsidP="00355BCE">
      <w:pPr>
        <w:pStyle w:val="NormalWeb"/>
        <w:numPr>
          <w:ilvl w:val="0"/>
          <w:numId w:val="33"/>
        </w:numPr>
      </w:pPr>
      <w:r>
        <w:t>Multiple SOVA infections were detected and mitigated.</w:t>
      </w:r>
    </w:p>
    <w:p w:rsidR="00355BCE" w:rsidRDefault="00355BCE" w:rsidP="00355BCE">
      <w:pPr>
        <w:pStyle w:val="NormalWeb"/>
        <w:numPr>
          <w:ilvl w:val="0"/>
          <w:numId w:val="33"/>
        </w:numPr>
      </w:pPr>
      <w:r>
        <w:t>Fraud cases continued at controlled levels.</w:t>
      </w:r>
    </w:p>
    <w:p w:rsidR="00355BCE" w:rsidRDefault="00355BCE" w:rsidP="00355BCE">
      <w:pPr>
        <w:pStyle w:val="NormalWeb"/>
        <w:numPr>
          <w:ilvl w:val="0"/>
          <w:numId w:val="33"/>
        </w:numPr>
      </w:pPr>
      <w:r>
        <w:t>Indian banks introduced enhanced anti-screen capture and anti-overlay protections.</w:t>
      </w:r>
    </w:p>
    <w:p w:rsidR="00355BCE" w:rsidRDefault="00355BCE" w:rsidP="00355BCE">
      <w:pPr>
        <w:pStyle w:val="NormalWeb"/>
        <w:numPr>
          <w:ilvl w:val="0"/>
          <w:numId w:val="33"/>
        </w:numPr>
      </w:pPr>
      <w:r>
        <w:t>The campaign reinforced the need for stronger mobile banking security and digital literacy.</w:t>
      </w:r>
    </w:p>
    <w:p w:rsidR="00355BCE" w:rsidRDefault="00355BCE" w:rsidP="00355BCE">
      <w:r>
        <w:pict>
          <v:rect id="_x0000_i1038" style="width:0;height:1.5pt" o:hralign="center" o:hrstd="t" o:hr="t" fillcolor="#a0a0a0" stroked="f"/>
        </w:pict>
      </w:r>
    </w:p>
    <w:p w:rsidR="00355BCE" w:rsidRDefault="00355BCE" w:rsidP="00355BCE">
      <w:pPr>
        <w:pStyle w:val="Heading1"/>
      </w:pPr>
      <w:r>
        <w:t>Overall Conclusion</w:t>
      </w:r>
    </w:p>
    <w:p w:rsidR="00355BCE" w:rsidRDefault="00355BCE" w:rsidP="00355BCE">
      <w:pPr>
        <w:pStyle w:val="NormalWeb"/>
      </w:pPr>
      <w:r>
        <w:t xml:space="preserve">Both </w:t>
      </w:r>
      <w:proofErr w:type="spellStart"/>
      <w:r>
        <w:t>Drinik</w:t>
      </w:r>
      <w:proofErr w:type="spellEnd"/>
      <w:r>
        <w:t xml:space="preserve"> and SOVA represent </w:t>
      </w:r>
      <w:r>
        <w:rPr>
          <w:rStyle w:val="Strong"/>
        </w:rPr>
        <w:t>financially motivated Android banking malware campaigns targeting Indian banking customers</w:t>
      </w:r>
      <w:r>
        <w:t>.</w:t>
      </w:r>
      <w:bookmarkStart w:id="0" w:name="_GoBack"/>
      <w:bookmarkEnd w:id="0"/>
    </w:p>
    <w:p w:rsidR="00355BCE" w:rsidRDefault="00355BCE" w:rsidP="00355BCE">
      <w:pPr>
        <w:pStyle w:val="NormalWeb"/>
      </w:pPr>
      <w:r>
        <w:t xml:space="preserve">There is </w:t>
      </w:r>
      <w:r>
        <w:rPr>
          <w:rStyle w:val="Strong"/>
        </w:rPr>
        <w:t>no confirmed attribution to APT groups</w:t>
      </w:r>
      <w:r>
        <w:t>. These campaigns fall under organized cybercrime rather than state-sponsored cyber warfare.</w:t>
      </w:r>
    </w:p>
    <w:p w:rsidR="00355BCE" w:rsidRDefault="00355BCE" w:rsidP="00355BCE">
      <w:pPr>
        <w:pStyle w:val="NormalWeb"/>
      </w:pPr>
      <w:r>
        <w:t>They highlight:</w:t>
      </w:r>
    </w:p>
    <w:p w:rsidR="00355BCE" w:rsidRDefault="00355BCE" w:rsidP="00355BCE">
      <w:pPr>
        <w:pStyle w:val="NormalWeb"/>
        <w:numPr>
          <w:ilvl w:val="0"/>
          <w:numId w:val="34"/>
        </w:numPr>
      </w:pPr>
      <w:r>
        <w:t>The growing threat of mobile malware in India</w:t>
      </w:r>
    </w:p>
    <w:p w:rsidR="00355BCE" w:rsidRDefault="00355BCE" w:rsidP="00355BCE">
      <w:pPr>
        <w:pStyle w:val="NormalWeb"/>
        <w:numPr>
          <w:ilvl w:val="0"/>
          <w:numId w:val="34"/>
        </w:numPr>
      </w:pPr>
      <w:r>
        <w:t>The importance of IT Act enforcement</w:t>
      </w:r>
    </w:p>
    <w:p w:rsidR="00355BCE" w:rsidRDefault="00355BCE" w:rsidP="00355BCE">
      <w:pPr>
        <w:pStyle w:val="NormalWeb"/>
        <w:numPr>
          <w:ilvl w:val="0"/>
          <w:numId w:val="34"/>
        </w:numPr>
      </w:pPr>
      <w:r>
        <w:t>The role of RBI digital security regulations</w:t>
      </w:r>
    </w:p>
    <w:p w:rsidR="00355BCE" w:rsidRDefault="00355BCE" w:rsidP="00355BCE">
      <w:pPr>
        <w:pStyle w:val="NormalWeb"/>
        <w:numPr>
          <w:ilvl w:val="0"/>
          <w:numId w:val="34"/>
        </w:numPr>
      </w:pPr>
      <w:r>
        <w:t>The necessity of proactive customer awareness and technical defenses</w:t>
      </w:r>
    </w:p>
    <w:p w:rsidR="00CB2297" w:rsidRPr="00355BCE" w:rsidRDefault="00E312C8" w:rsidP="00355BCE"/>
    <w:sectPr w:rsidR="00CB2297" w:rsidRPr="0035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35CF"/>
    <w:multiLevelType w:val="multilevel"/>
    <w:tmpl w:val="20A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D558A"/>
    <w:multiLevelType w:val="multilevel"/>
    <w:tmpl w:val="92F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8651F"/>
    <w:multiLevelType w:val="multilevel"/>
    <w:tmpl w:val="65D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069CE"/>
    <w:multiLevelType w:val="multilevel"/>
    <w:tmpl w:val="827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7D6668"/>
    <w:multiLevelType w:val="multilevel"/>
    <w:tmpl w:val="FD8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B0413"/>
    <w:multiLevelType w:val="multilevel"/>
    <w:tmpl w:val="1B2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82FD5"/>
    <w:multiLevelType w:val="multilevel"/>
    <w:tmpl w:val="94D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69542B"/>
    <w:multiLevelType w:val="multilevel"/>
    <w:tmpl w:val="59D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E3954"/>
    <w:multiLevelType w:val="multilevel"/>
    <w:tmpl w:val="256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111582"/>
    <w:multiLevelType w:val="multilevel"/>
    <w:tmpl w:val="A1B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AE300E"/>
    <w:multiLevelType w:val="multilevel"/>
    <w:tmpl w:val="8EA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4C6385"/>
    <w:multiLevelType w:val="multilevel"/>
    <w:tmpl w:val="867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E3372F"/>
    <w:multiLevelType w:val="multilevel"/>
    <w:tmpl w:val="912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A54312"/>
    <w:multiLevelType w:val="multilevel"/>
    <w:tmpl w:val="96C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2B36A8"/>
    <w:multiLevelType w:val="multilevel"/>
    <w:tmpl w:val="163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044D1E"/>
    <w:multiLevelType w:val="multilevel"/>
    <w:tmpl w:val="8C7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F840CC"/>
    <w:multiLevelType w:val="multilevel"/>
    <w:tmpl w:val="416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5706A9"/>
    <w:multiLevelType w:val="multilevel"/>
    <w:tmpl w:val="656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3D5AA7"/>
    <w:multiLevelType w:val="multilevel"/>
    <w:tmpl w:val="DEF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F53A84"/>
    <w:multiLevelType w:val="multilevel"/>
    <w:tmpl w:val="3CE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9E3809"/>
    <w:multiLevelType w:val="multilevel"/>
    <w:tmpl w:val="BD1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663276"/>
    <w:multiLevelType w:val="multilevel"/>
    <w:tmpl w:val="37D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223C1E"/>
    <w:multiLevelType w:val="multilevel"/>
    <w:tmpl w:val="F55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C21CF9"/>
    <w:multiLevelType w:val="multilevel"/>
    <w:tmpl w:val="54E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AF1D12"/>
    <w:multiLevelType w:val="multilevel"/>
    <w:tmpl w:val="D60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386381"/>
    <w:multiLevelType w:val="multilevel"/>
    <w:tmpl w:val="264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8F10EF"/>
    <w:multiLevelType w:val="hybridMultilevel"/>
    <w:tmpl w:val="B414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646C7E"/>
    <w:multiLevelType w:val="multilevel"/>
    <w:tmpl w:val="EE1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93725C"/>
    <w:multiLevelType w:val="multilevel"/>
    <w:tmpl w:val="EDC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A75D85"/>
    <w:multiLevelType w:val="multilevel"/>
    <w:tmpl w:val="DCD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387578"/>
    <w:multiLevelType w:val="multilevel"/>
    <w:tmpl w:val="9C1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11389F"/>
    <w:multiLevelType w:val="multilevel"/>
    <w:tmpl w:val="CEB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2310BD"/>
    <w:multiLevelType w:val="multilevel"/>
    <w:tmpl w:val="87B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1E7C6A"/>
    <w:multiLevelType w:val="multilevel"/>
    <w:tmpl w:val="7D6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22"/>
  </w:num>
  <w:num w:numId="4">
    <w:abstractNumId w:val="14"/>
  </w:num>
  <w:num w:numId="5">
    <w:abstractNumId w:val="1"/>
  </w:num>
  <w:num w:numId="6">
    <w:abstractNumId w:val="0"/>
  </w:num>
  <w:num w:numId="7">
    <w:abstractNumId w:val="33"/>
  </w:num>
  <w:num w:numId="8">
    <w:abstractNumId w:val="30"/>
  </w:num>
  <w:num w:numId="9">
    <w:abstractNumId w:val="5"/>
  </w:num>
  <w:num w:numId="10">
    <w:abstractNumId w:val="21"/>
  </w:num>
  <w:num w:numId="11">
    <w:abstractNumId w:val="2"/>
  </w:num>
  <w:num w:numId="12">
    <w:abstractNumId w:val="4"/>
  </w:num>
  <w:num w:numId="13">
    <w:abstractNumId w:val="9"/>
  </w:num>
  <w:num w:numId="14">
    <w:abstractNumId w:val="12"/>
  </w:num>
  <w:num w:numId="15">
    <w:abstractNumId w:val="26"/>
  </w:num>
  <w:num w:numId="16">
    <w:abstractNumId w:val="17"/>
  </w:num>
  <w:num w:numId="17">
    <w:abstractNumId w:val="25"/>
  </w:num>
  <w:num w:numId="18">
    <w:abstractNumId w:val="29"/>
  </w:num>
  <w:num w:numId="19">
    <w:abstractNumId w:val="28"/>
  </w:num>
  <w:num w:numId="20">
    <w:abstractNumId w:val="3"/>
  </w:num>
  <w:num w:numId="21">
    <w:abstractNumId w:val="24"/>
  </w:num>
  <w:num w:numId="22">
    <w:abstractNumId w:val="15"/>
  </w:num>
  <w:num w:numId="23">
    <w:abstractNumId w:val="13"/>
  </w:num>
  <w:num w:numId="24">
    <w:abstractNumId w:val="16"/>
  </w:num>
  <w:num w:numId="25">
    <w:abstractNumId w:val="8"/>
  </w:num>
  <w:num w:numId="26">
    <w:abstractNumId w:val="31"/>
  </w:num>
  <w:num w:numId="27">
    <w:abstractNumId w:val="6"/>
  </w:num>
  <w:num w:numId="28">
    <w:abstractNumId w:val="7"/>
  </w:num>
  <w:num w:numId="29">
    <w:abstractNumId w:val="10"/>
  </w:num>
  <w:num w:numId="30">
    <w:abstractNumId w:val="23"/>
  </w:num>
  <w:num w:numId="31">
    <w:abstractNumId w:val="19"/>
  </w:num>
  <w:num w:numId="32">
    <w:abstractNumId w:val="32"/>
  </w:num>
  <w:num w:numId="33">
    <w:abstractNumId w:val="20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6FB"/>
    <w:rsid w:val="00355BCE"/>
    <w:rsid w:val="003B100E"/>
    <w:rsid w:val="007A66FB"/>
    <w:rsid w:val="00E132C6"/>
    <w:rsid w:val="00E3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B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5B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5BC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55B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5BC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CE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B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5B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5BC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55B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5BC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CE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2026-02-10T23:36:00Z</dcterms:created>
  <dcterms:modified xsi:type="dcterms:W3CDTF">2026-02-10T23:48:00Z</dcterms:modified>
</cp:coreProperties>
</file>