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07350"/>
          <w:sz w:val="48"/>
        </w:rPr>
        <w:t>Darukaa.Earth AI Biodiversity Intelligence</w:t>
      </w:r>
    </w:p>
    <w:p>
      <w:pPr>
        <w:jc w:val="center"/>
      </w:pPr>
      <w:r>
        <w:rPr>
          <w:rFonts w:ascii="Calibri" w:hAnsi="Calibri"/>
          <w:i/>
          <w:color w:val="46505A"/>
          <w:sz w:val="24"/>
        </w:rPr>
        <w:t>Official Hackathon Challenge Submission Document</w:t>
        <w:br/>
        <w:t>AI Environmental Scientist with Multi-Metric Causal Reasoning &amp; Retrievable Knowledge Layer</w:t>
      </w:r>
    </w:p>
    <w:p/>
    <w:p>
      <w:pPr>
        <w:pStyle w:val="Heading1"/>
      </w:pPr>
      <w:r>
        <w:rPr>
          <w:color w:val="107350"/>
        </w:rPr>
        <w:t>1. Submission Links &amp; Repository Access</w:t>
      </w:r>
    </w:p>
    <w:p>
      <w:r>
        <w:rPr>
          <w:b/>
        </w:rPr>
        <w:t xml:space="preserve">• GitHub Repository: </w:t>
      </w:r>
      <w:r>
        <w:t>https://github.com/your-username/darukaa-biodiversity-intelligence (or local bundle)</w:t>
        <w:br/>
      </w:r>
      <w:r>
        <w:rPr>
          <w:b/>
        </w:rPr>
        <w:t xml:space="preserve">• Live Demo URL: </w:t>
      </w:r>
      <w:r>
        <w:t>http://localhost:8000 (Local Dev Server) / Hosted Deployment Endpoint</w:t>
        <w:br/>
      </w:r>
      <w:r>
        <w:rPr>
          <w:b/>
        </w:rPr>
        <w:t xml:space="preserve">• Submission Date: </w:t>
      </w:r>
      <w:r>
        <w:t>September 2026</w:t>
        <w:br/>
      </w:r>
    </w:p>
    <w:p>
      <w:r>
        <w:rPr>
          <w:b/>
        </w:rPr>
        <w:t>Collaborator Access (If Repository is Private):</w:t>
        <w:br/>
      </w:r>
      <w:r>
        <w:t>As instructed in the submission guidelines, full read/write access is provisioned for the review team:</w:t>
        <w:br/>
        <w:t xml:space="preserve">  1. ankita.dasgupta@darukaa.com</w:t>
        <w:br/>
        <w:t xml:space="preserve">  2. harsh.kumar@darukaa.com</w:t>
        <w:br/>
        <w:t xml:space="preserve">  3. utkarsh.gauniyal@darukaa.com</w:t>
        <w:br/>
        <w:t xml:space="preserve">  4. guneet.mutreja@darukaa.com</w:t>
        <w:br/>
      </w:r>
    </w:p>
    <w:p>
      <w:pPr>
        <w:pStyle w:val="Heading1"/>
      </w:pPr>
      <w:r>
        <w:rPr>
          <w:color w:val="107350"/>
        </w:rPr>
        <w:t>2. Executive Summary &amp; Core Philosophy</w:t>
      </w:r>
    </w:p>
    <w:p>
      <w:r>
        <w:t>Conventional LLM chatbots fail at environmental science because they generate shallow, generic advice (e.g., 'adopt sustainable practices') without connecting multi-variable ecological constraints or providing evidence-grounded quantitative forecasts. The Darukaa.Earth AI Biodiversity Intelligence Chatbot behaves as a true AI Environmental Scientist:</w:t>
        <w:br/>
      </w:r>
    </w:p>
    <w:p>
      <w:pPr>
        <w:pStyle w:val="ListBullet"/>
      </w:pPr>
      <w:r>
        <w:rPr>
          <w:b/>
        </w:rPr>
        <w:t xml:space="preserve">Multi-Metric Causal Model: </w:t>
      </w:r>
      <w:r>
        <w:t>Connects at least 3-5 environmental variables simultaneously (Soil Organic Carbon, Soil pH, Precipitation, Monoculture Land Use, Microbiome Diversity, Human Chemical Load) through non-linear biogeochemical transfer equations.</w:t>
      </w:r>
    </w:p>
    <w:p>
      <w:pPr>
        <w:pStyle w:val="ListBullet"/>
      </w:pPr>
      <w:r>
        <w:rPr>
          <w:b/>
        </w:rPr>
        <w:t xml:space="preserve">Retrievable Scientific Knowledge Layer (RAG): </w:t>
      </w:r>
      <w:r>
        <w:t>Indexes peer-reviewed literature and authoritative reports from FAO (GSOCseq, Recarbonizing Global Soils), IPCC (AR6 WGII Chapter 5, SRCCL), IPBES (Global Assessment on Biodiversity), and IUCN (Ecosystem Typology 2.0).</w:t>
      </w:r>
    </w:p>
    <w:p>
      <w:pPr>
        <w:pStyle w:val="ListBullet"/>
      </w:pPr>
      <w:r>
        <w:rPr>
          <w:b/>
        </w:rPr>
        <w:t xml:space="preserve">Proactive Conversational Intelligence: </w:t>
      </w:r>
      <w:r>
        <w:t>Maintains multi-turn context memory and actively queries for missing diagnostic parameters when user queries are incomplete (e.g., User: 'Biodiversity is declining on my land' -&gt; System asks for SOC %, rainfall, and land use type before diagnosing).</w:t>
      </w:r>
    </w:p>
    <w:p>
      <w:pPr>
        <w:pStyle w:val="ListBullet"/>
      </w:pPr>
      <w:r>
        <w:rPr>
          <w:b/>
        </w:rPr>
        <w:t xml:space="preserve">Zero-Hallucination Neuro-Symbolic Engine: </w:t>
      </w:r>
      <w:r>
        <w:t>Operates 100% autonomously offline using verified causal graphs, while seamlessly supporting optional LLM narrative synthesis when API keys are configured.</w:t>
      </w:r>
    </w:p>
    <w:p>
      <w:pPr>
        <w:pStyle w:val="Heading1"/>
      </w:pPr>
      <w:r>
        <w:rPr>
          <w:color w:val="107350"/>
        </w:rPr>
        <w:t>3. System Architecture &amp; Component Design</w:t>
      </w:r>
    </w:p>
    <w:p>
      <w:r>
        <w:t>The system is organized into a clean, modular layered architecture:</w:t>
        <w:br/>
        <w:t>• darukaa.knowledge: Scientific corpus indexing, BM25 + dense hybrid search, and exact DOI citation registry.</w:t>
        <w:br/>
        <w:t>• darukaa.engine: Multi-metric causal graph, biogeochemical transfer functions, and quantitative impact reasoner.</w:t>
        <w:br/>
        <w:t>• darukaa.dialogue: Multi-turn session state machine, regex/heuristic parameter parser, and clarifying question generator.</w:t>
        <w:br/>
        <w:t>• darukaa.spatial: Geo-coordinates and ecoregion mapper linking GPS to Köppen climate zones and soil orders.</w:t>
        <w:br/>
        <w:t>• darukaa.api: Production FastAPI REST endpoints with standardized JSON error envelopes and health probes.</w:t>
        <w:br/>
        <w:t>• darukaa.ui: Bespoke glassmorphic scientific dashboard built with Vanilla HTML5/CSS3/JavaScript.</w:t>
        <w:br/>
        <w:t>• darukaa.cli: Rich interactive terminal CLI for rapid evaluator testing without browser overhead.</w:t>
        <w:br/>
      </w:r>
    </w:p>
    <w:p>
      <w:pPr>
        <w:pStyle w:val="Heading1"/>
      </w:pPr>
      <w:r>
        <w:rPr>
          <w:color w:val="107350"/>
        </w:rPr>
        <w:t>4. Database &amp; Schema Specifications</w:t>
      </w:r>
    </w:p>
    <w:p>
      <w:r>
        <w:t>The system enforces strict typing through Pydantic v2 data contracts across five environmental pillars:</w:t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07350"/>
          </w:tcPr>
          <w:p>
            <w:r>
              <w:rPr>
                <w:b/>
                <w:color w:val="FFFFFF"/>
              </w:rPr>
              <w:t>Pillar / Model</w:t>
            </w:r>
          </w:p>
        </w:tc>
        <w:tc>
          <w:tcPr>
            <w:tcW w:type="dxa" w:w="3312"/>
            <w:shd w:fill="107350"/>
          </w:tcPr>
          <w:p>
            <w:r>
              <w:rPr>
                <w:b/>
                <w:color w:val="FFFFFF"/>
              </w:rPr>
              <w:t>Tracked Variables</w:t>
            </w:r>
          </w:p>
        </w:tc>
        <w:tc>
          <w:tcPr>
            <w:tcW w:type="dxa" w:w="3312"/>
            <w:shd w:fill="107350"/>
          </w:tcPr>
          <w:p>
            <w:r>
              <w:rPr>
                <w:b/>
                <w:color w:val="FFFFFF"/>
              </w:rPr>
              <w:t>Ecological Purpose</w:t>
            </w:r>
          </w:p>
        </w:tc>
      </w:tr>
      <w:tr>
        <w:tc>
          <w:tcPr>
            <w:tcW w:type="dxa" w:w="3312"/>
            <w:shd w:fill="F0FD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SoilMetrics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organic_carbon_pct, ph, moisture_pct, bulk_density_g_cm3, nitrogen_ppm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Evaluates soil aggregate stability, rhizosphere pH buffering, and available water holding capacity.</w:t>
            </w:r>
          </w:p>
        </w:tc>
      </w:tr>
      <w:tr>
        <w:tc>
          <w:tcPr>
            <w:tcW w:type="dxa" w:w="3312"/>
            <w:shd w:fill="F0FD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ClimateMetrics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annual_rainfall_mm, rainfall_category, aridity_index, mean_temp_c, summer_peak_temp_c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Quantifies atmospheric evaporative demand and drought frequency.</w:t>
            </w:r>
          </w:p>
        </w:tc>
      </w:tr>
      <w:tr>
        <w:tc>
          <w:tcPr>
            <w:tcW w:type="dxa" w:w="3312"/>
            <w:shd w:fill="F0FD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LandUseMetrics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crop_system, land_type, canopy_cover_pct, slope_pct, tillage_practice, fragmentation_level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Detects monoculture vulnerability, lack of floral continuity, and erosion risk.</w:t>
            </w:r>
          </w:p>
        </w:tc>
      </w:tr>
      <w:tr>
        <w:tc>
          <w:tcPr>
            <w:tcW w:type="dxa" w:w="3312"/>
            <w:shd w:fill="F0FD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BiodiversityMetrics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species_richness, pollinator_index, soil_microbial_status, native_vegetation_pct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Monitors trophic web integrity and biological pollinator services.</w:t>
            </w:r>
          </w:p>
        </w:tc>
      </w:tr>
      <w:tr>
        <w:tc>
          <w:tcPr>
            <w:tcW w:type="dxa" w:w="3312"/>
            <w:shd w:fill="F0FD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HumanImpactMetrics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synthetic_nitrogen_kg_ha, pesticide_frequency, deforestation_proximity_km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Assesses non-point source nitrate leaching and chemical toxicity loads.</w:t>
            </w:r>
          </w:p>
        </w:tc>
      </w:tr>
    </w:tbl>
    <w:p/>
    <w:p>
      <w:pPr>
        <w:pStyle w:val="Heading1"/>
      </w:pPr>
      <w:r>
        <w:rPr>
          <w:color w:val="107350"/>
        </w:rPr>
        <w:t>5. Benchmark Case Study: Semi-Arid Monoculture Wheat</w:t>
      </w:r>
    </w:p>
    <w:p>
      <w:r>
        <w:rPr>
          <w:b/>
        </w:rPr>
        <w:t>Hackathon Input Scenario:</w:t>
        <w:br/>
      </w:r>
      <w:r>
        <w:t>• Soil Organic Carbon: 0.3%</w:t>
        <w:br/>
        <w:t>• Annual Rainfall: Low (&lt;350 mm)</w:t>
        <w:br/>
        <w:t>• Cropping System: Monoculture wheat</w:t>
        <w:br/>
        <w:t>• Region: Semi-arid dryland</w:t>
        <w:br/>
        <w:br/>
      </w:r>
      <w:r>
        <w:rPr>
          <w:b/>
        </w:rPr>
        <w:t>System Scientific Output:</w:t>
        <w:br/>
      </w:r>
      <w:r>
        <w:t>1. Reverse-Phenology Agroforestry (Faidherbia albida / Acacia senegal):</w:t>
        <w:br/>
        <w:t xml:space="preserve">   - Action: 80-100 trees/ha on field contours intercropped with cereal.</w:t>
        <w:br/>
        <w:t xml:space="preserve">   - Why it works: Faidherbia sheds leaves in the wet growing season (zero light competition), but provides dense canopy and hydraulic lift in hot dry seasons, reducing understory ground heat by 2.5-4.0°C and fixing 35 kg N/ha.</w:t>
        <w:br/>
        <w:t xml:space="preserve">   - Impacted Metrics: +18% to +30% relative SOC increase over 3-4 years (FAO GSOCseq), +160 m3/ha water buffer (FAO Recarbonizing Soils), +50-75% wild pollinator &amp; parasitoid visits (IPBES).</w:t>
        <w:br/>
        <w:t>2. Strip Intercropping with Drought-Tolerant Grain Legumes (Cicer arietinum / Cajanus cajan):</w:t>
        <w:br/>
        <w:t xml:space="preserve">   - Action: 4:2 wheat-to-pulse row alternating pattern with 4m perennial floral border.</w:t>
        <w:br/>
        <w:t xml:space="preserve">   - Why it works: Exploits spatial and nutritional niche differentiation. Pigeon pea taproots exude piscidic acid, solubilizing locked phosphorus while floral borders sustain natural insect predators, cutting aphid damage by 40-55% without chemicals.</w:t>
        <w:br/>
      </w:r>
    </w:p>
    <w:p>
      <w:pPr>
        <w:pStyle w:val="Heading1"/>
      </w:pPr>
      <w:r>
        <w:rPr>
          <w:color w:val="107350"/>
        </w:rPr>
        <w:t>6. Evaluation Criteria Alignment Matrix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07350"/>
          </w:tcPr>
          <w:p>
            <w:r>
              <w:rPr>
                <w:b/>
                <w:color w:val="FFFFFF"/>
              </w:rPr>
              <w:t>Evaluation Criteria</w:t>
            </w:r>
          </w:p>
        </w:tc>
        <w:tc>
          <w:tcPr>
            <w:tcW w:type="dxa" w:w="3312"/>
            <w:shd w:fill="107350"/>
          </w:tcPr>
          <w:p>
            <w:r>
              <w:rPr>
                <w:b/>
                <w:color w:val="FFFFFF"/>
              </w:rPr>
              <w:t>Weight</w:t>
            </w:r>
          </w:p>
        </w:tc>
        <w:tc>
          <w:tcPr>
            <w:tcW w:type="dxa" w:w="3312"/>
            <w:shd w:fill="107350"/>
          </w:tcPr>
          <w:p>
            <w:r>
              <w:rPr>
                <w:b/>
                <w:color w:val="FFFFFF"/>
              </w:rPr>
              <w:t>Darukaa.Earth Implementation &amp; Evidence</w:t>
            </w:r>
          </w:p>
        </w:tc>
      </w:tr>
      <w:tr>
        <w:tc>
          <w:tcPr>
            <w:tcW w:type="dxa" w:w="3312"/>
            <w:shd w:fill="F0FD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1. Depth of Reasoning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30%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Interconnects 5 distinct environmental variables simultaneously. Implements non-obvious agroecological mechanisms: reverse phenology, hydraulic lift, organic acid phosphorus solubilization, and microclimate VPD dampening.</w:t>
            </w:r>
          </w:p>
        </w:tc>
      </w:tr>
      <w:tr>
        <w:tc>
          <w:tcPr>
            <w:tcW w:type="dxa" w:w="3312"/>
            <w:shd w:fill="F0FD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2. Scientific Grounding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25%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Every recommendation binds exact citations with DOIs to FAO GSOCseq, FAO Recarbonizing Soils, IPCC AR6 WGII Ch 5, IPCC SRCCL, IPBES Global Assessment, Lal (Science 2004), and Altieri (1999).</w:t>
            </w:r>
          </w:p>
        </w:tc>
      </w:tr>
      <w:tr>
        <w:tc>
          <w:tcPr>
            <w:tcW w:type="dxa" w:w="3312"/>
            <w:shd w:fill="F0FD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3. Knowledge System Design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20%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Includes BM25 + dense hybrid semantic retrieval engine over chunked scientific literature, domain filtering, and structured causal dependency graph with quantitative governing transfer equations.</w:t>
            </w:r>
          </w:p>
        </w:tc>
      </w:tr>
      <w:tr>
        <w:tc>
          <w:tcPr>
            <w:tcW w:type="dxa" w:w="3312"/>
            <w:shd w:fill="F0FD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4. Conversational Intelligence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15%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Maintains multi-turn context memory across session turns. Actively asks clarifying questions when diagnostic inputs are incomplete (e.g. asking for SOC %, rainfall, and crop).</w:t>
            </w:r>
          </w:p>
        </w:tc>
      </w:tr>
      <w:tr>
        <w:tc>
          <w:tcPr>
            <w:tcW w:type="dxa" w:w="3312"/>
            <w:shd w:fill="F0FD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5. Output Clarity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10%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Delivers structured outputs with primary action, detailed scientific reasoning, quantitative metric impact projections, explicit time horizons (short/medium/long term), and calibrated confidence levels.</w:t>
            </w:r>
          </w:p>
        </w:tc>
      </w:tr>
    </w:tbl>
    <w:p/>
    <w:p>
      <w:pPr>
        <w:pStyle w:val="Heading1"/>
      </w:pPr>
      <w:r>
        <w:rPr>
          <w:color w:val="107350"/>
        </w:rPr>
        <w:t>7. Setup, Testing &amp; CI/CD Details</w:t>
      </w:r>
    </w:p>
    <w:p>
      <w:r>
        <w:t>Local Quickstart:</w:t>
        <w:br/>
        <w:t>1. Create and activate virtual environment:</w:t>
        <w:br/>
        <w:t xml:space="preserve">   uv venv .venv &amp;&amp; source .venv/bin/activate</w:t>
        <w:br/>
        <w:t>2. Install dependencies:</w:t>
        <w:br/>
        <w:t xml:space="preserve">   uv pip install -e .</w:t>
        <w:br/>
        <w:t>3. Run automated test suite:</w:t>
        <w:br/>
        <w:t xml:space="preserve">   pytest -v tests/</w:t>
        <w:br/>
        <w:t>4. Launch interactive terminal CLI:</w:t>
        <w:br/>
        <w:t xml:space="preserve">   python -m darukaa.cli benchmark</w:t>
        <w:br/>
        <w:t>5. Launch Web Dashboard &amp; REST API:</w:t>
        <w:br/>
        <w:t xml:space="preserve">   uvicorn darukaa.api.main:app --host 0.0.0.0 --port 8000</w:t>
        <w:br/>
        <w:t xml:space="preserve">   Open http://localhost:8000 in any browser.</w:t>
        <w:br/>
        <w:br/>
        <w:t>CI/CD Pipeline:</w:t>
        <w:br/>
        <w:t>Configured in .github/workflows/ci.yml with automated ruff linting, format checks, and full pytest execution across Python 3.11, 3.12, and 3.13.</w:t>
        <w:br/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