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50B1" w14:textId="77777777" w:rsidR="00E35F84" w:rsidRPr="00211E3B" w:rsidRDefault="00000000">
      <w:pPr>
        <w:spacing w:before="157" w:after="157" w:line="270" w:lineRule="auto"/>
        <w:rPr>
          <w:rFonts w:asciiTheme="minorHAnsi" w:cs="inter"/>
          <w:b/>
          <w:color w:val="000000"/>
          <w:sz w:val="32"/>
          <w:szCs w:val="32"/>
          <w:lang w:eastAsia="zh-CN"/>
        </w:rPr>
      </w:pPr>
      <w:r w:rsidRPr="00211E3B">
        <w:rPr>
          <w:rFonts w:asciiTheme="minorHAnsi" w:cs="inter"/>
          <w:b/>
          <w:color w:val="000000"/>
          <w:sz w:val="32"/>
          <w:szCs w:val="32"/>
        </w:rPr>
        <w:t>Decentralized Multi-Agent LLM Framework for Cryptocurrency Trading and Tokenization</w:t>
      </w:r>
    </w:p>
    <w:p w14:paraId="1D245181" w14:textId="77777777" w:rsidR="00211E3B" w:rsidRDefault="00211E3B" w:rsidP="00211E3B">
      <w:pPr>
        <w:spacing w:before="157" w:after="157" w:line="270" w:lineRule="auto"/>
        <w:jc w:val="center"/>
        <w:rPr>
          <w:rFonts w:asciiTheme="minorHAnsi" w:cs="inter"/>
          <w:b/>
          <w:color w:val="000000"/>
          <w:sz w:val="24"/>
          <w:szCs w:val="24"/>
          <w:lang w:eastAsia="zh-CN"/>
        </w:rPr>
      </w:pPr>
    </w:p>
    <w:p w14:paraId="682C3A6D" w14:textId="240CE119" w:rsidR="00211E3B" w:rsidRPr="00211E3B" w:rsidRDefault="00211E3B" w:rsidP="00211E3B">
      <w:pPr>
        <w:spacing w:before="157" w:after="157" w:line="270" w:lineRule="auto"/>
        <w:jc w:val="center"/>
        <w:rPr>
          <w:rFonts w:asciiTheme="minorHAnsi" w:cs="inter"/>
          <w:b/>
          <w:color w:val="000000"/>
          <w:sz w:val="24"/>
          <w:szCs w:val="24"/>
          <w:lang w:eastAsia="zh-CN"/>
        </w:rPr>
      </w:pPr>
      <w:r w:rsidRPr="00211E3B">
        <w:rPr>
          <w:rFonts w:asciiTheme="minorHAnsi" w:cs="inter" w:hint="eastAsia"/>
          <w:b/>
          <w:color w:val="000000"/>
          <w:sz w:val="24"/>
          <w:szCs w:val="24"/>
          <w:lang w:eastAsia="zh-CN"/>
        </w:rPr>
        <w:t>Table of contents</w:t>
      </w:r>
    </w:p>
    <w:p w14:paraId="00B359E4" w14:textId="0819340B" w:rsidR="00211E3B" w:rsidRDefault="00211E3B">
      <w:pPr>
        <w:pStyle w:val="TOC1"/>
        <w:tabs>
          <w:tab w:val="right" w:leader="dot" w:pos="9500"/>
        </w:tabs>
        <w:rPr>
          <w:rFonts w:hint="eastAsia"/>
          <w:noProof/>
        </w:rPr>
      </w:pPr>
      <w:r>
        <w:rPr>
          <w:rFonts w:asciiTheme="minorHAnsi" w:hint="eastAsia"/>
          <w:sz w:val="24"/>
          <w:szCs w:val="24"/>
          <w:lang w:eastAsia="zh-CN"/>
        </w:rPr>
        <w:fldChar w:fldCharType="begin"/>
      </w:r>
      <w:r>
        <w:rPr>
          <w:rFonts w:asciiTheme="minorHAnsi" w:hint="eastAsia"/>
          <w:sz w:val="24"/>
          <w:szCs w:val="24"/>
          <w:lang w:eastAsia="zh-CN"/>
        </w:rPr>
        <w:instrText xml:space="preserve"> TOC \o "1-3" \h \z \u </w:instrText>
      </w:r>
      <w:r>
        <w:rPr>
          <w:rFonts w:asciiTheme="minorHAnsi" w:hint="eastAsia"/>
          <w:sz w:val="24"/>
          <w:szCs w:val="24"/>
          <w:lang w:eastAsia="zh-CN"/>
        </w:rPr>
        <w:fldChar w:fldCharType="separate"/>
      </w:r>
      <w:hyperlink w:anchor="_Toc195453387" w:history="1">
        <w:r w:rsidRPr="006F05C3">
          <w:rPr>
            <w:rStyle w:val="a3"/>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B8C2477" w14:textId="6FF7AE0B" w:rsidR="00211E3B" w:rsidRDefault="00211E3B">
      <w:pPr>
        <w:pStyle w:val="TOC1"/>
        <w:tabs>
          <w:tab w:val="right" w:leader="dot" w:pos="9500"/>
        </w:tabs>
        <w:rPr>
          <w:rFonts w:hint="eastAsia"/>
          <w:noProof/>
        </w:rPr>
      </w:pPr>
      <w:hyperlink w:anchor="_Toc195453388" w:history="1">
        <w:r w:rsidRPr="006F05C3">
          <w:rPr>
            <w:rStyle w:val="a3"/>
            <w:rFonts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A5FE29D" w14:textId="782A4B98" w:rsidR="00211E3B" w:rsidRDefault="00211E3B">
      <w:pPr>
        <w:pStyle w:val="TOC1"/>
        <w:tabs>
          <w:tab w:val="right" w:leader="dot" w:pos="9500"/>
        </w:tabs>
        <w:rPr>
          <w:rFonts w:hint="eastAsia"/>
          <w:noProof/>
        </w:rPr>
      </w:pPr>
      <w:hyperlink w:anchor="_Toc195453389" w:history="1">
        <w:r w:rsidRPr="006F05C3">
          <w:rPr>
            <w:rStyle w:val="a3"/>
            <w:rFonts w:hint="eastAsia"/>
            <w:noProof/>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B85904D" w14:textId="23B2C191" w:rsidR="00211E3B" w:rsidRDefault="00211E3B">
      <w:pPr>
        <w:pStyle w:val="TOC1"/>
        <w:tabs>
          <w:tab w:val="right" w:leader="dot" w:pos="9500"/>
        </w:tabs>
        <w:rPr>
          <w:rFonts w:hint="eastAsia"/>
          <w:noProof/>
        </w:rPr>
      </w:pPr>
      <w:hyperlink w:anchor="_Toc195453390" w:history="1">
        <w:r w:rsidRPr="006F05C3">
          <w:rPr>
            <w:rStyle w:val="a3"/>
            <w:rFonts w:hint="eastAsia"/>
            <w:noProof/>
          </w:rPr>
          <w:t>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DFDD010" w14:textId="02F6DAA1" w:rsidR="00211E3B" w:rsidRDefault="00211E3B">
      <w:pPr>
        <w:pStyle w:val="TOC1"/>
        <w:tabs>
          <w:tab w:val="right" w:leader="dot" w:pos="9500"/>
        </w:tabs>
        <w:rPr>
          <w:rFonts w:hint="eastAsia"/>
          <w:noProof/>
        </w:rPr>
      </w:pPr>
      <w:hyperlink w:anchor="_Toc195453391" w:history="1">
        <w:r w:rsidRPr="006F05C3">
          <w:rPr>
            <w:rStyle w:val="a3"/>
            <w:rFonts w:hint="eastAsia"/>
            <w:noProof/>
          </w:rPr>
          <w:t>Framework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23B37A" w14:textId="7F3B0E63" w:rsidR="00211E3B" w:rsidRDefault="00211E3B">
      <w:pPr>
        <w:pStyle w:val="TOC1"/>
        <w:tabs>
          <w:tab w:val="right" w:leader="dot" w:pos="9500"/>
        </w:tabs>
        <w:rPr>
          <w:rFonts w:hint="eastAsia"/>
          <w:noProof/>
        </w:rPr>
      </w:pPr>
      <w:hyperlink w:anchor="_Toc195453392" w:history="1">
        <w:r w:rsidRPr="006F05C3">
          <w:rPr>
            <w:rStyle w:val="a3"/>
            <w:rFonts w:hint="eastAsia"/>
            <w:noProof/>
          </w:rPr>
          <w:t>Architecture and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DA93BF7" w14:textId="11F072B5" w:rsidR="00211E3B" w:rsidRDefault="00211E3B">
      <w:pPr>
        <w:pStyle w:val="TOC1"/>
        <w:tabs>
          <w:tab w:val="right" w:leader="dot" w:pos="9500"/>
        </w:tabs>
        <w:rPr>
          <w:rFonts w:hint="eastAsia"/>
          <w:noProof/>
        </w:rPr>
      </w:pPr>
      <w:hyperlink w:anchor="_Toc195453393" w:history="1">
        <w:r w:rsidRPr="006F05C3">
          <w:rPr>
            <w:rStyle w:val="a3"/>
            <w:rFonts w:hint="eastAsia"/>
            <w:noProof/>
          </w:rPr>
          <w:t>Commercial Value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06E5B41" w14:textId="657E078D" w:rsidR="00211E3B" w:rsidRDefault="00211E3B">
      <w:pPr>
        <w:pStyle w:val="TOC1"/>
        <w:tabs>
          <w:tab w:val="right" w:leader="dot" w:pos="9500"/>
        </w:tabs>
        <w:rPr>
          <w:rFonts w:hint="eastAsia"/>
          <w:noProof/>
        </w:rPr>
      </w:pPr>
      <w:hyperlink w:anchor="_Toc195453394" w:history="1">
        <w:r w:rsidRPr="006F05C3">
          <w:rPr>
            <w:rStyle w:val="a3"/>
            <w:rFonts w:hint="eastAsia"/>
            <w:noProof/>
          </w:rPr>
          <w:t>Financial Projections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4AFB55C" w14:textId="56C82C20" w:rsidR="00211E3B" w:rsidRDefault="00211E3B">
      <w:pPr>
        <w:pStyle w:val="TOC1"/>
        <w:tabs>
          <w:tab w:val="right" w:leader="dot" w:pos="9500"/>
        </w:tabs>
        <w:rPr>
          <w:rFonts w:hint="eastAsia"/>
          <w:noProof/>
        </w:rPr>
      </w:pPr>
      <w:hyperlink w:anchor="_Toc195453395" w:history="1">
        <w:r w:rsidRPr="006F05C3">
          <w:rPr>
            <w:rStyle w:val="a3"/>
            <w:rFonts w:hint="eastAsia"/>
            <w:noProof/>
          </w:rPr>
          <w:t>Market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3CD8814" w14:textId="2337B0A0" w:rsidR="00211E3B" w:rsidRDefault="00211E3B">
      <w:pPr>
        <w:pStyle w:val="TOC1"/>
        <w:tabs>
          <w:tab w:val="right" w:leader="dot" w:pos="9500"/>
        </w:tabs>
        <w:rPr>
          <w:rFonts w:hint="eastAsia"/>
          <w:noProof/>
        </w:rPr>
      </w:pPr>
      <w:hyperlink w:anchor="_Toc195453396" w:history="1">
        <w:r w:rsidRPr="006F05C3">
          <w:rPr>
            <w:rStyle w:val="a3"/>
            <w:rFonts w:hint="eastAsia"/>
            <w:noProof/>
          </w:rPr>
          <w:t>Technical Deep 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EEA3232" w14:textId="3E296B4F" w:rsidR="00211E3B" w:rsidRDefault="00211E3B">
      <w:pPr>
        <w:pStyle w:val="TOC1"/>
        <w:tabs>
          <w:tab w:val="right" w:leader="dot" w:pos="9500"/>
        </w:tabs>
        <w:rPr>
          <w:rFonts w:hint="eastAsia"/>
          <w:noProof/>
        </w:rPr>
      </w:pPr>
      <w:hyperlink w:anchor="_Toc195453397" w:history="1">
        <w:r w:rsidRPr="006F05C3">
          <w:rPr>
            <w:rStyle w:val="a3"/>
            <w:rFonts w:hint="eastAsia"/>
            <w:noProof/>
          </w:rPr>
          <w:t>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9947438" w14:textId="34683989" w:rsidR="00211E3B" w:rsidRDefault="00211E3B">
      <w:pPr>
        <w:pStyle w:val="TOC1"/>
        <w:tabs>
          <w:tab w:val="right" w:leader="dot" w:pos="9500"/>
        </w:tabs>
        <w:rPr>
          <w:rFonts w:hint="eastAsia"/>
          <w:noProof/>
        </w:rPr>
      </w:pPr>
      <w:hyperlink w:anchor="_Toc195453398" w:history="1">
        <w:r w:rsidRPr="006F05C3">
          <w:rPr>
            <w:rStyle w:val="a3"/>
            <w:rFonts w:hint="eastAsia"/>
            <w:noProof/>
          </w:rPr>
          <w:t>Future Directions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_Toc195453398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70594C3" w14:textId="0F3B49D6" w:rsidR="00211E3B" w:rsidRPr="00211E3B" w:rsidRDefault="00211E3B">
      <w:pPr>
        <w:spacing w:before="157" w:after="157" w:line="270" w:lineRule="auto"/>
        <w:rPr>
          <w:rFonts w:asciiTheme="minorHAnsi" w:hint="eastAsia"/>
          <w:sz w:val="24"/>
          <w:szCs w:val="24"/>
          <w:lang w:eastAsia="zh-CN"/>
        </w:rPr>
      </w:pPr>
      <w:r>
        <w:rPr>
          <w:rFonts w:asciiTheme="minorHAnsi" w:hint="eastAsia"/>
          <w:sz w:val="24"/>
          <w:szCs w:val="24"/>
          <w:lang w:eastAsia="zh-CN"/>
        </w:rPr>
        <w:fldChar w:fldCharType="end"/>
      </w:r>
    </w:p>
    <w:p w14:paraId="7B6F73F5" w14:textId="77777777" w:rsidR="00E35F84" w:rsidRPr="00211E3B" w:rsidRDefault="00000000" w:rsidP="00211E3B">
      <w:pPr>
        <w:pStyle w:val="1"/>
        <w:rPr>
          <w:rFonts w:asciiTheme="minorHAnsi" w:hint="eastAsia"/>
          <w:sz w:val="24"/>
          <w:szCs w:val="24"/>
        </w:rPr>
      </w:pPr>
      <w:bookmarkStart w:id="0" w:name="_Toc195453387"/>
      <w:r w:rsidRPr="00211E3B">
        <w:rPr>
          <w:rFonts w:asciiTheme="minorHAnsi"/>
          <w:sz w:val="24"/>
          <w:szCs w:val="24"/>
        </w:rPr>
        <w:t>Abstract</w:t>
      </w:r>
      <w:bookmarkEnd w:id="0"/>
    </w:p>
    <w:p w14:paraId="7DC0804D"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 xml:space="preserve">This project proposes a decentralized multi-agent Large Language Model (LLM) framework for cryptocurrency trading, inspired by the </w:t>
      </w:r>
      <w:proofErr w:type="spellStart"/>
      <w:r w:rsidRPr="00211E3B">
        <w:rPr>
          <w:rFonts w:asciiTheme="minorHAnsi" w:cs="inter"/>
          <w:color w:val="000000"/>
          <w:sz w:val="24"/>
          <w:szCs w:val="24"/>
        </w:rPr>
        <w:t>TradingAgents</w:t>
      </w:r>
      <w:proofErr w:type="spellEnd"/>
      <w:r w:rsidRPr="00211E3B">
        <w:rPr>
          <w:rFonts w:asciiTheme="minorHAnsi" w:cs="inter"/>
          <w:color w:val="000000"/>
          <w:sz w:val="24"/>
          <w:szCs w:val="24"/>
        </w:rPr>
        <w:t xml:space="preserve"> framework outlined by Xiao, Sun, Luo, and Wang (2025). By integrating the GAME framework and </w:t>
      </w:r>
      <w:proofErr w:type="spellStart"/>
      <w:r w:rsidRPr="00211E3B">
        <w:rPr>
          <w:rFonts w:asciiTheme="minorHAnsi" w:cs="inter"/>
          <w:color w:val="000000"/>
          <w:sz w:val="24"/>
          <w:szCs w:val="24"/>
        </w:rPr>
        <w:t>AgentKit</w:t>
      </w:r>
      <w:proofErr w:type="spellEnd"/>
      <w:r w:rsidRPr="00211E3B">
        <w:rPr>
          <w:rFonts w:asciiTheme="minorHAnsi" w:cs="inter"/>
          <w:color w:val="000000"/>
          <w:sz w:val="24"/>
          <w:szCs w:val="24"/>
        </w:rPr>
        <w:t>, we aim to create a platform that leverages specialized agents for market analysis, trading strategies, and risk management. These agents will be tokenized using the ACP protocol and deployed on Coinbase, enabling users to access intelligent cryptocurrency trading services and potentially increase token value. The emphasis is on a robust, scalable, and secure architecture that facilitates seamless integration of LLMs with blockchain technology for enhanced trading capabilities.</w:t>
      </w:r>
    </w:p>
    <w:p w14:paraId="5D070561" w14:textId="77777777" w:rsidR="00E35F84" w:rsidRPr="00211E3B" w:rsidRDefault="00000000" w:rsidP="00211E3B">
      <w:pPr>
        <w:pStyle w:val="1"/>
        <w:rPr>
          <w:rFonts w:asciiTheme="minorHAnsi" w:hint="eastAsia"/>
          <w:sz w:val="24"/>
          <w:szCs w:val="24"/>
        </w:rPr>
      </w:pPr>
      <w:bookmarkStart w:id="1" w:name="_Toc195453388"/>
      <w:r w:rsidRPr="00211E3B">
        <w:rPr>
          <w:rFonts w:asciiTheme="minorHAnsi"/>
          <w:sz w:val="24"/>
          <w:szCs w:val="24"/>
        </w:rPr>
        <w:lastRenderedPageBreak/>
        <w:t>Introduction</w:t>
      </w:r>
      <w:bookmarkEnd w:id="1"/>
    </w:p>
    <w:p w14:paraId="71663A5E"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 xml:space="preserve">Cryptocurrency trading presents a complex, dynamic, and multifaceted domain influenced by a myriad of factors, including market sentiment, technical indicators, and broader macroeconomic trends. Traditional algorithmic trading systems, often reliant on quantitative models, frequently struggle to capture the intricate interplay of these diverse elements, leading to inherent inefficiencies in decision-making processes. Recent advancements in multi-agent LLM frameworks offer a promising solution, emulating the collaborative dynamics of professional trading teams and enhancing the sophistication of trading strategies. This project aims to develop a decentralized multi-agent LLM framework for cryptocurrency trading, leveraging the GAME framework and </w:t>
      </w:r>
      <w:proofErr w:type="spellStart"/>
      <w:r w:rsidRPr="00211E3B">
        <w:rPr>
          <w:rFonts w:asciiTheme="minorHAnsi" w:cs="inter"/>
          <w:color w:val="000000"/>
          <w:sz w:val="24"/>
          <w:szCs w:val="24"/>
        </w:rPr>
        <w:t>AgentKit</w:t>
      </w:r>
      <w:proofErr w:type="spellEnd"/>
      <w:r w:rsidRPr="00211E3B">
        <w:rPr>
          <w:rFonts w:asciiTheme="minorHAnsi" w:cs="inter"/>
          <w:color w:val="000000"/>
          <w:sz w:val="24"/>
          <w:szCs w:val="24"/>
        </w:rPr>
        <w:t xml:space="preserve"> for tokenization and deployment, drawing inspiration from the innovative approach presented by Xiao et al. (2025) in their </w:t>
      </w:r>
      <w:proofErr w:type="spellStart"/>
      <w:r w:rsidRPr="00211E3B">
        <w:rPr>
          <w:rFonts w:asciiTheme="minorHAnsi" w:cs="inter"/>
          <w:color w:val="000000"/>
          <w:sz w:val="24"/>
          <w:szCs w:val="24"/>
        </w:rPr>
        <w:t>TradingAgents</w:t>
      </w:r>
      <w:proofErr w:type="spellEnd"/>
      <w:r w:rsidRPr="00211E3B">
        <w:rPr>
          <w:rFonts w:asciiTheme="minorHAnsi" w:cs="inter"/>
          <w:color w:val="000000"/>
          <w:sz w:val="24"/>
          <w:szCs w:val="24"/>
        </w:rPr>
        <w:t xml:space="preserve"> framework. This framework will address the limitations of existing systems by creating a more realistic and efficient communication interface between agents mimicking real-world trading firms.</w:t>
      </w:r>
    </w:p>
    <w:p w14:paraId="79DA2A12" w14:textId="77777777" w:rsidR="00E35F84" w:rsidRPr="00211E3B" w:rsidRDefault="00000000" w:rsidP="00211E3B">
      <w:pPr>
        <w:pStyle w:val="1"/>
        <w:rPr>
          <w:rFonts w:asciiTheme="minorHAnsi" w:hint="eastAsia"/>
          <w:sz w:val="24"/>
          <w:szCs w:val="24"/>
        </w:rPr>
      </w:pPr>
      <w:bookmarkStart w:id="2" w:name="_Toc195453389"/>
      <w:r w:rsidRPr="00211E3B">
        <w:rPr>
          <w:rFonts w:asciiTheme="minorHAnsi"/>
          <w:sz w:val="24"/>
          <w:szCs w:val="24"/>
        </w:rPr>
        <w:t>Background</w:t>
      </w:r>
      <w:bookmarkEnd w:id="2"/>
    </w:p>
    <w:p w14:paraId="418CF38B"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 xml:space="preserve">The </w:t>
      </w:r>
      <w:proofErr w:type="spellStart"/>
      <w:r w:rsidRPr="00211E3B">
        <w:rPr>
          <w:rFonts w:asciiTheme="minorHAnsi" w:cs="inter"/>
          <w:color w:val="000000"/>
          <w:sz w:val="24"/>
          <w:szCs w:val="24"/>
        </w:rPr>
        <w:t>TradingAgents</w:t>
      </w:r>
      <w:proofErr w:type="spellEnd"/>
      <w:r w:rsidRPr="00211E3B">
        <w:rPr>
          <w:rFonts w:asciiTheme="minorHAnsi" w:cs="inter"/>
          <w:color w:val="000000"/>
          <w:sz w:val="24"/>
          <w:szCs w:val="24"/>
        </w:rPr>
        <w:t xml:space="preserve"> framework, as demonstrated by Xiao et al. (2025), illustrates the immense potential of multi-agent systems in the financial trading sector. By effectively simulating the organizational structure of real-world trading firms, this framework incorporates specialized agents that play distinct roles, such as fundamental analysts, sentiment analysts, technical analysts, and traders with varying risk profiles. The integration of structured communication protocols and natural language dialogue enables these agents to collaborate efficiently, enhancing the precision and flexibility of their decision-making processes. Our project builds upon this by introducing decentralized capabilities and leveraging tokenization for accessible deployment.</w:t>
      </w:r>
    </w:p>
    <w:p w14:paraId="5767F0D7" w14:textId="77777777" w:rsidR="00E35F84" w:rsidRPr="00211E3B" w:rsidRDefault="00000000" w:rsidP="00211E3B">
      <w:pPr>
        <w:pStyle w:val="1"/>
        <w:rPr>
          <w:rFonts w:asciiTheme="minorHAnsi" w:hint="eastAsia"/>
          <w:sz w:val="24"/>
          <w:szCs w:val="24"/>
        </w:rPr>
      </w:pPr>
      <w:bookmarkStart w:id="3" w:name="_Toc195453390"/>
      <w:r w:rsidRPr="00211E3B">
        <w:rPr>
          <w:rFonts w:asciiTheme="minorHAnsi"/>
          <w:sz w:val="24"/>
          <w:szCs w:val="24"/>
        </w:rPr>
        <w:lastRenderedPageBreak/>
        <w:t>Objectives</w:t>
      </w:r>
      <w:bookmarkEnd w:id="3"/>
    </w:p>
    <w:p w14:paraId="498F3DAC" w14:textId="77777777" w:rsidR="00E35F84" w:rsidRPr="00211E3B" w:rsidRDefault="00000000">
      <w:pPr>
        <w:numPr>
          <w:ilvl w:val="0"/>
          <w:numId w:val="2"/>
        </w:numPr>
        <w:spacing w:after="210" w:line="360" w:lineRule="auto"/>
        <w:rPr>
          <w:rFonts w:asciiTheme="minorHAnsi" w:hint="eastAsia"/>
          <w:sz w:val="24"/>
          <w:szCs w:val="24"/>
        </w:rPr>
      </w:pPr>
      <w:r w:rsidRPr="00211E3B">
        <w:rPr>
          <w:rFonts w:asciiTheme="minorHAnsi" w:cs="inter"/>
          <w:b/>
          <w:color w:val="000000"/>
          <w:sz w:val="24"/>
          <w:szCs w:val="24"/>
        </w:rPr>
        <w:t>Develop a Multi-Agent LLM Framework for Cryptocurrency Trading:</w:t>
      </w:r>
      <w:r w:rsidRPr="00211E3B">
        <w:rPr>
          <w:rFonts w:asciiTheme="minorHAnsi" w:cs="inter"/>
          <w:color w:val="000000"/>
          <w:sz w:val="24"/>
          <w:szCs w:val="24"/>
        </w:rPr>
        <w:t xml:space="preserve"> Adapt the </w:t>
      </w:r>
      <w:proofErr w:type="spellStart"/>
      <w:r w:rsidRPr="00211E3B">
        <w:rPr>
          <w:rFonts w:asciiTheme="minorHAnsi" w:cs="inter"/>
          <w:color w:val="000000"/>
          <w:sz w:val="24"/>
          <w:szCs w:val="24"/>
        </w:rPr>
        <w:t>TradingAgents</w:t>
      </w:r>
      <w:proofErr w:type="spellEnd"/>
      <w:r w:rsidRPr="00211E3B">
        <w:rPr>
          <w:rFonts w:asciiTheme="minorHAnsi" w:cs="inter"/>
          <w:color w:val="000000"/>
          <w:sz w:val="24"/>
          <w:szCs w:val="24"/>
        </w:rPr>
        <w:t xml:space="preserve"> framework to specifically target cryptocurrency markets, integrating agents capable of analyzing market trends, sentiment, technical indicators, and macroeconomic factors relevant to digital assets. This adaptation will require fine-tuning LLMs on cryptocurrency-specific data sources and developing specialized tools for analyzing on-chain data from decentralized exchanges (DEXs) like Uniswap.</w:t>
      </w:r>
    </w:p>
    <w:p w14:paraId="173DD9F6" w14:textId="77777777" w:rsidR="00E35F84" w:rsidRPr="00211E3B" w:rsidRDefault="00000000">
      <w:pPr>
        <w:numPr>
          <w:ilvl w:val="0"/>
          <w:numId w:val="2"/>
        </w:numPr>
        <w:spacing w:after="210" w:line="360" w:lineRule="auto"/>
        <w:rPr>
          <w:rFonts w:asciiTheme="minorHAnsi" w:hint="eastAsia"/>
          <w:sz w:val="24"/>
          <w:szCs w:val="24"/>
        </w:rPr>
      </w:pPr>
      <w:r w:rsidRPr="00211E3B">
        <w:rPr>
          <w:rFonts w:asciiTheme="minorHAnsi" w:cs="inter"/>
          <w:b/>
          <w:color w:val="000000"/>
          <w:sz w:val="24"/>
          <w:szCs w:val="24"/>
        </w:rPr>
        <w:t>Integrate with GAME Framework:</w:t>
      </w:r>
      <w:r w:rsidRPr="00211E3B">
        <w:rPr>
          <w:rFonts w:asciiTheme="minorHAnsi" w:cs="inter"/>
          <w:color w:val="000000"/>
          <w:sz w:val="24"/>
          <w:szCs w:val="24"/>
        </w:rPr>
        <w:t xml:space="preserve"> Utilize the GAME framework to simulate dynamic trading environments and optimize trading strategies based on historical data and real-time market conditions, providing a robust platform for agent interaction and strategy refinement. The framework will allow for stress-testing trading strategies across various market conditions, enhancing their resilience and profitability.</w:t>
      </w:r>
    </w:p>
    <w:p w14:paraId="3ADF6A1D" w14:textId="77777777" w:rsidR="00E35F84" w:rsidRPr="00211E3B" w:rsidRDefault="00000000">
      <w:pPr>
        <w:numPr>
          <w:ilvl w:val="0"/>
          <w:numId w:val="2"/>
        </w:numPr>
        <w:spacing w:after="210" w:line="360" w:lineRule="auto"/>
        <w:rPr>
          <w:rFonts w:asciiTheme="minorHAnsi" w:hint="eastAsia"/>
          <w:sz w:val="24"/>
          <w:szCs w:val="24"/>
        </w:rPr>
      </w:pPr>
      <w:r w:rsidRPr="00211E3B">
        <w:rPr>
          <w:rFonts w:asciiTheme="minorHAnsi" w:cs="inter"/>
          <w:b/>
          <w:color w:val="000000"/>
          <w:sz w:val="24"/>
          <w:szCs w:val="24"/>
        </w:rPr>
        <w:t xml:space="preserve">Tokenize Agents Using </w:t>
      </w:r>
      <w:proofErr w:type="spellStart"/>
      <w:r w:rsidRPr="00211E3B">
        <w:rPr>
          <w:rFonts w:asciiTheme="minorHAnsi" w:cs="inter"/>
          <w:b/>
          <w:color w:val="000000"/>
          <w:sz w:val="24"/>
          <w:szCs w:val="24"/>
        </w:rPr>
        <w:t>AgentKit</w:t>
      </w:r>
      <w:proofErr w:type="spellEnd"/>
      <w:r w:rsidRPr="00211E3B">
        <w:rPr>
          <w:rFonts w:asciiTheme="minorHAnsi" w:cs="inter"/>
          <w:b/>
          <w:color w:val="000000"/>
          <w:sz w:val="24"/>
          <w:szCs w:val="24"/>
        </w:rPr>
        <w:t xml:space="preserve"> and ACP Protocol:</w:t>
      </w:r>
      <w:r w:rsidRPr="00211E3B">
        <w:rPr>
          <w:rFonts w:asciiTheme="minorHAnsi" w:cs="inter"/>
          <w:color w:val="000000"/>
          <w:sz w:val="24"/>
          <w:szCs w:val="24"/>
        </w:rPr>
        <w:t xml:space="preserve"> Tokenize each agent using </w:t>
      </w:r>
      <w:proofErr w:type="spellStart"/>
      <w:r w:rsidRPr="00211E3B">
        <w:rPr>
          <w:rFonts w:asciiTheme="minorHAnsi" w:cs="inter"/>
          <w:color w:val="000000"/>
          <w:sz w:val="24"/>
          <w:szCs w:val="24"/>
        </w:rPr>
        <w:t>AgentKit</w:t>
      </w:r>
      <w:proofErr w:type="spellEnd"/>
      <w:r w:rsidRPr="00211E3B">
        <w:rPr>
          <w:rFonts w:asciiTheme="minorHAnsi" w:cs="inter"/>
          <w:color w:val="000000"/>
          <w:sz w:val="24"/>
          <w:szCs w:val="24"/>
        </w:rPr>
        <w:t xml:space="preserve"> and deploy them on Coinbase, enabling users to interact with the agents and access their services. This tokenization aims to democratize access to advanced trading strategies and create new opportunities for value accrual. The ACP protocol will standardize communication between agents, ensuring efficient and secure information exchange.</w:t>
      </w:r>
    </w:p>
    <w:p w14:paraId="27F6B9C5" w14:textId="77777777" w:rsidR="00E35F84" w:rsidRPr="00211E3B" w:rsidRDefault="00000000">
      <w:pPr>
        <w:numPr>
          <w:ilvl w:val="0"/>
          <w:numId w:val="2"/>
        </w:numPr>
        <w:spacing w:after="210" w:line="360" w:lineRule="auto"/>
        <w:rPr>
          <w:rFonts w:asciiTheme="minorHAnsi" w:hint="eastAsia"/>
          <w:sz w:val="24"/>
          <w:szCs w:val="24"/>
        </w:rPr>
      </w:pPr>
      <w:r w:rsidRPr="00211E3B">
        <w:rPr>
          <w:rFonts w:asciiTheme="minorHAnsi" w:cs="inter"/>
          <w:b/>
          <w:color w:val="000000"/>
          <w:sz w:val="24"/>
          <w:szCs w:val="24"/>
        </w:rPr>
        <w:t>Implement Smart Cryptocurrency Trading Services:</w:t>
      </w:r>
      <w:r w:rsidRPr="00211E3B">
        <w:rPr>
          <w:rFonts w:asciiTheme="minorHAnsi" w:cs="inter"/>
          <w:color w:val="000000"/>
          <w:sz w:val="24"/>
          <w:szCs w:val="24"/>
        </w:rPr>
        <w:t xml:space="preserve"> Provide users with intelligent trading services that leverage the collective insights of multiple agents, aiming to increase token value through successful trading outcomes. This objective emphasizes the practical application of the framework in delivering tangible benefits to users, including enhanced portfolio management and risk-adjusted returns.</w:t>
      </w:r>
    </w:p>
    <w:p w14:paraId="3F418F3C" w14:textId="77777777" w:rsidR="00E35F84" w:rsidRPr="00211E3B" w:rsidRDefault="00000000" w:rsidP="00211E3B">
      <w:pPr>
        <w:pStyle w:val="1"/>
        <w:rPr>
          <w:rFonts w:asciiTheme="minorHAnsi" w:hint="eastAsia"/>
          <w:sz w:val="24"/>
          <w:szCs w:val="24"/>
        </w:rPr>
      </w:pPr>
      <w:bookmarkStart w:id="4" w:name="_Toc195453391"/>
      <w:r w:rsidRPr="00211E3B">
        <w:rPr>
          <w:rFonts w:asciiTheme="minorHAnsi"/>
          <w:sz w:val="24"/>
          <w:szCs w:val="24"/>
        </w:rPr>
        <w:lastRenderedPageBreak/>
        <w:t>Framework Overview</w:t>
      </w:r>
      <w:bookmarkEnd w:id="4"/>
    </w:p>
    <w:p w14:paraId="5120D460"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Multi-Agent LLM Framework</w:t>
      </w:r>
    </w:p>
    <w:p w14:paraId="73805012"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Inspired by the organizational structure of real-world trading firms, our framework incorporates specialized agents designed to emulate distinct roles within the trading process. These agents include:</w:t>
      </w:r>
    </w:p>
    <w:p w14:paraId="1C8CC3A5" w14:textId="77777777" w:rsidR="00E35F84" w:rsidRPr="00211E3B" w:rsidRDefault="00000000">
      <w:pPr>
        <w:numPr>
          <w:ilvl w:val="0"/>
          <w:numId w:val="3"/>
        </w:numPr>
        <w:spacing w:before="105" w:after="105" w:line="360" w:lineRule="auto"/>
        <w:rPr>
          <w:rFonts w:asciiTheme="minorHAnsi" w:hint="eastAsia"/>
          <w:sz w:val="24"/>
          <w:szCs w:val="24"/>
        </w:rPr>
      </w:pPr>
      <w:r w:rsidRPr="00211E3B">
        <w:rPr>
          <w:rFonts w:asciiTheme="minorHAnsi" w:cs="inter"/>
          <w:b/>
          <w:color w:val="000000"/>
          <w:sz w:val="24"/>
          <w:szCs w:val="24"/>
        </w:rPr>
        <w:t>Market Analysts:</w:t>
      </w:r>
      <w:r w:rsidRPr="00211E3B">
        <w:rPr>
          <w:rFonts w:asciiTheme="minorHAnsi" w:cs="inter"/>
          <w:color w:val="000000"/>
          <w:sz w:val="24"/>
          <w:szCs w:val="24"/>
        </w:rPr>
        <w:t xml:space="preserve"> Responsible for evaluating cryptocurrency market trends using a variety of technical indicators and analytical tools, including on-chain data analysis.</w:t>
      </w:r>
    </w:p>
    <w:p w14:paraId="5F3A4337" w14:textId="77777777" w:rsidR="00E35F84" w:rsidRPr="00211E3B" w:rsidRDefault="00000000">
      <w:pPr>
        <w:numPr>
          <w:ilvl w:val="0"/>
          <w:numId w:val="3"/>
        </w:numPr>
        <w:spacing w:before="105" w:after="105" w:line="360" w:lineRule="auto"/>
        <w:rPr>
          <w:rFonts w:asciiTheme="minorHAnsi" w:hint="eastAsia"/>
          <w:sz w:val="24"/>
          <w:szCs w:val="24"/>
        </w:rPr>
      </w:pPr>
      <w:r w:rsidRPr="00211E3B">
        <w:rPr>
          <w:rFonts w:asciiTheme="minorHAnsi" w:cs="inter"/>
          <w:b/>
          <w:color w:val="000000"/>
          <w:sz w:val="24"/>
          <w:szCs w:val="24"/>
        </w:rPr>
        <w:t>Sentiment Analysts:</w:t>
      </w:r>
      <w:r w:rsidRPr="00211E3B">
        <w:rPr>
          <w:rFonts w:asciiTheme="minorHAnsi" w:cs="inter"/>
          <w:color w:val="000000"/>
          <w:sz w:val="24"/>
          <w:szCs w:val="24"/>
        </w:rPr>
        <w:t xml:space="preserve"> Focused on analyzing social media and news sentiment trends that may affect cryptocurrency markets, providing insights into the prevailing market mood.</w:t>
      </w:r>
    </w:p>
    <w:p w14:paraId="5931909C" w14:textId="77777777" w:rsidR="00E35F84" w:rsidRPr="00211E3B" w:rsidRDefault="00000000">
      <w:pPr>
        <w:numPr>
          <w:ilvl w:val="0"/>
          <w:numId w:val="3"/>
        </w:numPr>
        <w:spacing w:before="105" w:after="105" w:line="360" w:lineRule="auto"/>
        <w:rPr>
          <w:rFonts w:asciiTheme="minorHAnsi" w:hint="eastAsia"/>
          <w:sz w:val="24"/>
          <w:szCs w:val="24"/>
        </w:rPr>
      </w:pPr>
      <w:r w:rsidRPr="00211E3B">
        <w:rPr>
          <w:rFonts w:asciiTheme="minorHAnsi" w:cs="inter"/>
          <w:b/>
          <w:color w:val="000000"/>
          <w:sz w:val="24"/>
          <w:szCs w:val="24"/>
        </w:rPr>
        <w:t>Technical Analysts:</w:t>
      </w:r>
      <w:r w:rsidRPr="00211E3B">
        <w:rPr>
          <w:rFonts w:asciiTheme="minorHAnsi" w:cs="inter"/>
          <w:color w:val="000000"/>
          <w:sz w:val="24"/>
          <w:szCs w:val="24"/>
        </w:rPr>
        <w:t xml:space="preserve"> Employing advanced technical indicators to predict cryptocurrency price movements, offering data-driven forecasts based on historical patterns and trends.</w:t>
      </w:r>
    </w:p>
    <w:p w14:paraId="5D85A5A2" w14:textId="77777777" w:rsidR="00E35F84" w:rsidRPr="00211E3B" w:rsidRDefault="00000000">
      <w:pPr>
        <w:numPr>
          <w:ilvl w:val="0"/>
          <w:numId w:val="3"/>
        </w:numPr>
        <w:spacing w:before="105" w:after="105" w:line="360" w:lineRule="auto"/>
        <w:rPr>
          <w:rFonts w:asciiTheme="minorHAnsi" w:hint="eastAsia"/>
          <w:sz w:val="24"/>
          <w:szCs w:val="24"/>
        </w:rPr>
      </w:pPr>
      <w:r w:rsidRPr="00211E3B">
        <w:rPr>
          <w:rFonts w:asciiTheme="minorHAnsi" w:cs="inter"/>
          <w:b/>
          <w:color w:val="000000"/>
          <w:sz w:val="24"/>
          <w:szCs w:val="24"/>
        </w:rPr>
        <w:t>Traders:</w:t>
      </w:r>
      <w:r w:rsidRPr="00211E3B">
        <w:rPr>
          <w:rFonts w:asciiTheme="minorHAnsi" w:cs="inter"/>
          <w:color w:val="000000"/>
          <w:sz w:val="24"/>
          <w:szCs w:val="24"/>
        </w:rPr>
        <w:t xml:space="preserve"> Synthesizing insights from analysts to make informed trading decisions, considering factors such as risk tolerance, market conditions, and overall investment strategy.</w:t>
      </w:r>
    </w:p>
    <w:p w14:paraId="6B302672" w14:textId="77777777" w:rsidR="00E35F84" w:rsidRPr="00211E3B" w:rsidRDefault="00000000">
      <w:pPr>
        <w:numPr>
          <w:ilvl w:val="0"/>
          <w:numId w:val="3"/>
        </w:numPr>
        <w:spacing w:before="105" w:after="105" w:line="360" w:lineRule="auto"/>
        <w:rPr>
          <w:rFonts w:asciiTheme="minorHAnsi" w:hint="eastAsia"/>
          <w:sz w:val="24"/>
          <w:szCs w:val="24"/>
        </w:rPr>
      </w:pPr>
      <w:r w:rsidRPr="00211E3B">
        <w:rPr>
          <w:rFonts w:asciiTheme="minorHAnsi" w:cs="inter"/>
          <w:b/>
          <w:color w:val="000000"/>
          <w:sz w:val="24"/>
          <w:szCs w:val="24"/>
        </w:rPr>
        <w:t>Risk Managers:</w:t>
      </w:r>
      <w:r w:rsidRPr="00211E3B">
        <w:rPr>
          <w:rFonts w:asciiTheme="minorHAnsi" w:cs="inter"/>
          <w:color w:val="000000"/>
          <w:sz w:val="24"/>
          <w:szCs w:val="24"/>
        </w:rPr>
        <w:t xml:space="preserve"> Tasked with monitoring and managing risk exposure in trading operations, ensuring that trading activities remain within acceptable risk parameters. They will utilize metrics such as Value at Risk (</w:t>
      </w:r>
      <w:proofErr w:type="spellStart"/>
      <w:r w:rsidRPr="00211E3B">
        <w:rPr>
          <w:rFonts w:asciiTheme="minorHAnsi" w:cs="inter"/>
          <w:color w:val="000000"/>
          <w:sz w:val="24"/>
          <w:szCs w:val="24"/>
        </w:rPr>
        <w:t>VaR</w:t>
      </w:r>
      <w:proofErr w:type="spellEnd"/>
      <w:r w:rsidRPr="00211E3B">
        <w:rPr>
          <w:rFonts w:asciiTheme="minorHAnsi" w:cs="inter"/>
          <w:color w:val="000000"/>
          <w:sz w:val="24"/>
          <w:szCs w:val="24"/>
        </w:rPr>
        <w:t>) and Conditional Value at Risk (CVaR).</w:t>
      </w:r>
    </w:p>
    <w:p w14:paraId="313FC127"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 xml:space="preserve">These agents collaborate through structured communication protocols, ensuring both precision and flexibility in decision-making. By combining structured outputs with natural language dialogue, the framework aims to emulate the collaborative dynamics of professional trading teams. The core architecture supports modularity, allowing for the easy </w:t>
      </w:r>
      <w:r w:rsidRPr="00211E3B">
        <w:rPr>
          <w:rFonts w:asciiTheme="minorHAnsi" w:cs="inter"/>
          <w:color w:val="000000"/>
          <w:sz w:val="24"/>
          <w:szCs w:val="24"/>
        </w:rPr>
        <w:lastRenderedPageBreak/>
        <w:t>addition or removal of agents to adapt to changing market conditions or specific user needs.</w:t>
      </w:r>
    </w:p>
    <w:p w14:paraId="75E1B1A2"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GAME Framework Integration</w:t>
      </w:r>
    </w:p>
    <w:p w14:paraId="6E688417"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GAME framework provides a robust environment for designing and executing complex agent-based systems. By integrating our multi-agent LLM framework with GAME, we can simulate dynamic cryptocurrency trading environments and optimize trading strategies based on historical data and real-time market conditions. GAME enables the creation of realistic market simulations with varying parameters, allowing for rigorous testing and validation of trading strategies. This integration allows us to create agents that can not only analyze data but also adapt and learn from simulated trading experiences.</w:t>
      </w:r>
    </w:p>
    <w:p w14:paraId="3AA06A74" w14:textId="77777777" w:rsidR="00E35F84" w:rsidRPr="00211E3B" w:rsidRDefault="00000000">
      <w:pPr>
        <w:spacing w:before="315" w:after="105" w:line="360" w:lineRule="auto"/>
        <w:ind w:left="-30"/>
        <w:rPr>
          <w:rFonts w:asciiTheme="minorHAnsi" w:hint="eastAsia"/>
          <w:sz w:val="24"/>
          <w:szCs w:val="24"/>
        </w:rPr>
      </w:pPr>
      <w:proofErr w:type="spellStart"/>
      <w:r w:rsidRPr="00211E3B">
        <w:rPr>
          <w:rFonts w:asciiTheme="minorHAnsi" w:cs="inter"/>
          <w:b/>
          <w:color w:val="000000"/>
          <w:sz w:val="24"/>
          <w:szCs w:val="24"/>
        </w:rPr>
        <w:t>AgentKit</w:t>
      </w:r>
      <w:proofErr w:type="spellEnd"/>
      <w:r w:rsidRPr="00211E3B">
        <w:rPr>
          <w:rFonts w:asciiTheme="minorHAnsi" w:cs="inter"/>
          <w:b/>
          <w:color w:val="000000"/>
          <w:sz w:val="24"/>
          <w:szCs w:val="24"/>
        </w:rPr>
        <w:t xml:space="preserve"> and Tokenization</w:t>
      </w:r>
    </w:p>
    <w:p w14:paraId="3720C6F9"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 xml:space="preserve">Using </w:t>
      </w:r>
      <w:proofErr w:type="spellStart"/>
      <w:r w:rsidRPr="00211E3B">
        <w:rPr>
          <w:rFonts w:asciiTheme="minorHAnsi" w:cs="inter"/>
          <w:color w:val="000000"/>
          <w:sz w:val="24"/>
          <w:szCs w:val="24"/>
        </w:rPr>
        <w:t>AgentKit</w:t>
      </w:r>
      <w:proofErr w:type="spellEnd"/>
      <w:r w:rsidRPr="00211E3B">
        <w:rPr>
          <w:rFonts w:asciiTheme="minorHAnsi" w:cs="inter"/>
          <w:color w:val="000000"/>
          <w:sz w:val="24"/>
          <w:szCs w:val="24"/>
        </w:rPr>
        <w:t>, we tokenize each agent, enabling them to operate autonomously on Coinbase. This tokenization allows users to interact with the agents, access their services, and potentially increase the value of the tokens through successful trading outcomes. The ACP protocol facilitates seamless communication and coordination among agents, ensuring efficient decision-making and execution. Tokenization provides a mechanism for aligning agent incentives with user success, creating a mutually beneficial ecosystem. Each agent's token will represent a stake in its performance, incentivizing accurate and profitable trading decisions.</w:t>
      </w:r>
    </w:p>
    <w:p w14:paraId="7F7E0855" w14:textId="77777777" w:rsidR="00E35F84" w:rsidRPr="00211E3B" w:rsidRDefault="00000000" w:rsidP="00211E3B">
      <w:pPr>
        <w:pStyle w:val="1"/>
        <w:rPr>
          <w:rFonts w:asciiTheme="minorHAnsi" w:hint="eastAsia"/>
          <w:sz w:val="24"/>
          <w:szCs w:val="24"/>
        </w:rPr>
      </w:pPr>
      <w:bookmarkStart w:id="5" w:name="_Toc195453392"/>
      <w:r w:rsidRPr="00211E3B">
        <w:rPr>
          <w:rFonts w:asciiTheme="minorHAnsi"/>
          <w:sz w:val="24"/>
          <w:szCs w:val="24"/>
        </w:rPr>
        <w:t>Architecture and Design</w:t>
      </w:r>
      <w:bookmarkEnd w:id="5"/>
    </w:p>
    <w:p w14:paraId="2112A8D4"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Product Architecture</w:t>
      </w:r>
    </w:p>
    <w:p w14:paraId="63E3A1E8"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product architecture is designed around a modular, service-oriented architecture (SOA). Key components include:</w:t>
      </w:r>
    </w:p>
    <w:p w14:paraId="2EC739C4" w14:textId="77777777" w:rsidR="00E35F84" w:rsidRPr="00211E3B" w:rsidRDefault="00000000">
      <w:pPr>
        <w:numPr>
          <w:ilvl w:val="0"/>
          <w:numId w:val="4"/>
        </w:numPr>
        <w:spacing w:before="105" w:after="105" w:line="360" w:lineRule="auto"/>
        <w:rPr>
          <w:rFonts w:asciiTheme="minorHAnsi" w:hint="eastAsia"/>
          <w:sz w:val="24"/>
          <w:szCs w:val="24"/>
        </w:rPr>
      </w:pPr>
      <w:r w:rsidRPr="00211E3B">
        <w:rPr>
          <w:rFonts w:asciiTheme="minorHAnsi" w:cs="inter"/>
          <w:b/>
          <w:color w:val="000000"/>
          <w:sz w:val="24"/>
          <w:szCs w:val="24"/>
        </w:rPr>
        <w:lastRenderedPageBreak/>
        <w:t>Agent Management Service:</w:t>
      </w:r>
      <w:r w:rsidRPr="00211E3B">
        <w:rPr>
          <w:rFonts w:asciiTheme="minorHAnsi" w:cs="inter"/>
          <w:color w:val="000000"/>
          <w:sz w:val="24"/>
          <w:szCs w:val="24"/>
        </w:rPr>
        <w:t xml:space="preserve"> Responsible for creating, managing, and deploying agents. It provides APIs for user interaction and agent configuration.</w:t>
      </w:r>
    </w:p>
    <w:p w14:paraId="2BFFF10A" w14:textId="77777777" w:rsidR="00E35F84" w:rsidRPr="00211E3B" w:rsidRDefault="00000000">
      <w:pPr>
        <w:numPr>
          <w:ilvl w:val="0"/>
          <w:numId w:val="4"/>
        </w:numPr>
        <w:spacing w:before="105" w:after="105" w:line="360" w:lineRule="auto"/>
        <w:rPr>
          <w:rFonts w:asciiTheme="minorHAnsi" w:hint="eastAsia"/>
          <w:sz w:val="24"/>
          <w:szCs w:val="24"/>
        </w:rPr>
      </w:pPr>
      <w:r w:rsidRPr="00211E3B">
        <w:rPr>
          <w:rFonts w:asciiTheme="minorHAnsi" w:cs="inter"/>
          <w:b/>
          <w:color w:val="000000"/>
          <w:sz w:val="24"/>
          <w:szCs w:val="24"/>
        </w:rPr>
        <w:t>Data Ingestion Service:</w:t>
      </w:r>
      <w:r w:rsidRPr="00211E3B">
        <w:rPr>
          <w:rFonts w:asciiTheme="minorHAnsi" w:cs="inter"/>
          <w:color w:val="000000"/>
          <w:sz w:val="24"/>
          <w:szCs w:val="24"/>
        </w:rPr>
        <w:t xml:space="preserve"> Collects and processes data from various sources, including cryptocurrency exchanges, social media platforms, and news outlets. It ensures data quality and consistency.</w:t>
      </w:r>
    </w:p>
    <w:p w14:paraId="14CEE87F" w14:textId="77777777" w:rsidR="00E35F84" w:rsidRPr="00211E3B" w:rsidRDefault="00000000">
      <w:pPr>
        <w:numPr>
          <w:ilvl w:val="0"/>
          <w:numId w:val="4"/>
        </w:numPr>
        <w:spacing w:before="105" w:after="105" w:line="360" w:lineRule="auto"/>
        <w:rPr>
          <w:rFonts w:asciiTheme="minorHAnsi" w:hint="eastAsia"/>
          <w:sz w:val="24"/>
          <w:szCs w:val="24"/>
        </w:rPr>
      </w:pPr>
      <w:r w:rsidRPr="00211E3B">
        <w:rPr>
          <w:rFonts w:asciiTheme="minorHAnsi" w:cs="inter"/>
          <w:b/>
          <w:color w:val="000000"/>
          <w:sz w:val="24"/>
          <w:szCs w:val="24"/>
        </w:rPr>
        <w:t>Trading Engine Service:</w:t>
      </w:r>
      <w:r w:rsidRPr="00211E3B">
        <w:rPr>
          <w:rFonts w:asciiTheme="minorHAnsi" w:cs="inter"/>
          <w:color w:val="000000"/>
          <w:sz w:val="24"/>
          <w:szCs w:val="24"/>
        </w:rPr>
        <w:t xml:space="preserve"> Executes trades based on agent recommendations. It integrates with Coinbase and other exchanges for order placement and settlement.</w:t>
      </w:r>
    </w:p>
    <w:p w14:paraId="60BA1E23" w14:textId="77777777" w:rsidR="00E35F84" w:rsidRPr="00211E3B" w:rsidRDefault="00000000">
      <w:pPr>
        <w:numPr>
          <w:ilvl w:val="0"/>
          <w:numId w:val="4"/>
        </w:numPr>
        <w:spacing w:before="105" w:after="105" w:line="360" w:lineRule="auto"/>
        <w:rPr>
          <w:rFonts w:asciiTheme="minorHAnsi" w:hint="eastAsia"/>
          <w:sz w:val="24"/>
          <w:szCs w:val="24"/>
        </w:rPr>
      </w:pPr>
      <w:r w:rsidRPr="00211E3B">
        <w:rPr>
          <w:rFonts w:asciiTheme="minorHAnsi" w:cs="inter"/>
          <w:b/>
          <w:color w:val="000000"/>
          <w:sz w:val="24"/>
          <w:szCs w:val="24"/>
        </w:rPr>
        <w:t>Risk Management Service:</w:t>
      </w:r>
      <w:r w:rsidRPr="00211E3B">
        <w:rPr>
          <w:rFonts w:asciiTheme="minorHAnsi" w:cs="inter"/>
          <w:color w:val="000000"/>
          <w:sz w:val="24"/>
          <w:szCs w:val="24"/>
        </w:rPr>
        <w:t xml:space="preserve"> Monitors risk exposure and enforces risk limits. It utilizes advanced risk management techniques to protect user funds.</w:t>
      </w:r>
    </w:p>
    <w:p w14:paraId="5F2301ED" w14:textId="77777777" w:rsidR="00E35F84" w:rsidRPr="00211E3B" w:rsidRDefault="00000000">
      <w:pPr>
        <w:numPr>
          <w:ilvl w:val="0"/>
          <w:numId w:val="4"/>
        </w:numPr>
        <w:spacing w:before="105" w:after="105" w:line="360" w:lineRule="auto"/>
        <w:rPr>
          <w:rFonts w:asciiTheme="minorHAnsi" w:hint="eastAsia"/>
          <w:sz w:val="24"/>
          <w:szCs w:val="24"/>
        </w:rPr>
      </w:pPr>
      <w:r w:rsidRPr="00211E3B">
        <w:rPr>
          <w:rFonts w:asciiTheme="minorHAnsi" w:cs="inter"/>
          <w:b/>
          <w:color w:val="000000"/>
          <w:sz w:val="24"/>
          <w:szCs w:val="24"/>
        </w:rPr>
        <w:t>Tokenization Service:</w:t>
      </w:r>
      <w:r w:rsidRPr="00211E3B">
        <w:rPr>
          <w:rFonts w:asciiTheme="minorHAnsi" w:cs="inter"/>
          <w:color w:val="000000"/>
          <w:sz w:val="24"/>
          <w:szCs w:val="24"/>
        </w:rPr>
        <w:t xml:space="preserve"> Handles the tokenization of agents and the distribution of rewards. It integrates with </w:t>
      </w:r>
      <w:proofErr w:type="spellStart"/>
      <w:r w:rsidRPr="00211E3B">
        <w:rPr>
          <w:rFonts w:asciiTheme="minorHAnsi" w:cs="inter"/>
          <w:color w:val="000000"/>
          <w:sz w:val="24"/>
          <w:szCs w:val="24"/>
        </w:rPr>
        <w:t>AgentKit</w:t>
      </w:r>
      <w:proofErr w:type="spellEnd"/>
      <w:r w:rsidRPr="00211E3B">
        <w:rPr>
          <w:rFonts w:asciiTheme="minorHAnsi" w:cs="inter"/>
          <w:color w:val="000000"/>
          <w:sz w:val="24"/>
          <w:szCs w:val="24"/>
        </w:rPr>
        <w:t xml:space="preserve"> for seamless token management.</w:t>
      </w:r>
    </w:p>
    <w:p w14:paraId="5D0DB970" w14:textId="77777777" w:rsidR="00E35F84" w:rsidRPr="00211E3B" w:rsidRDefault="00000000">
      <w:pPr>
        <w:numPr>
          <w:ilvl w:val="0"/>
          <w:numId w:val="4"/>
        </w:numPr>
        <w:spacing w:before="105" w:after="105" w:line="360" w:lineRule="auto"/>
        <w:rPr>
          <w:rFonts w:asciiTheme="minorHAnsi" w:hint="eastAsia"/>
          <w:sz w:val="24"/>
          <w:szCs w:val="24"/>
        </w:rPr>
      </w:pPr>
      <w:r w:rsidRPr="00211E3B">
        <w:rPr>
          <w:rFonts w:asciiTheme="minorHAnsi" w:cs="inter"/>
          <w:b/>
          <w:color w:val="000000"/>
          <w:sz w:val="24"/>
          <w:szCs w:val="24"/>
        </w:rPr>
        <w:t>User Interface:</w:t>
      </w:r>
      <w:r w:rsidRPr="00211E3B">
        <w:rPr>
          <w:rFonts w:asciiTheme="minorHAnsi" w:cs="inter"/>
          <w:color w:val="000000"/>
          <w:sz w:val="24"/>
          <w:szCs w:val="24"/>
        </w:rPr>
        <w:t xml:space="preserve"> Provides a user-friendly interface for interacting with agents, viewing performance metrics, and managing portfolios.</w:t>
      </w:r>
    </w:p>
    <w:p w14:paraId="728FDD71"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Technical Architecture</w:t>
      </w:r>
    </w:p>
    <w:p w14:paraId="142F3D80"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technical architecture leverages a combination of cloud-native technologies and blockchain infrastructure. Key components include:</w:t>
      </w:r>
    </w:p>
    <w:p w14:paraId="73571E4E"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Cloud Platform:</w:t>
      </w:r>
      <w:r w:rsidRPr="00211E3B">
        <w:rPr>
          <w:rFonts w:asciiTheme="minorHAnsi" w:cs="inter"/>
          <w:color w:val="000000"/>
          <w:sz w:val="24"/>
          <w:szCs w:val="24"/>
        </w:rPr>
        <w:t xml:space="preserve"> Deployed on a scalable cloud platform (e.g., AWS, Google Cloud) for high availability and performance.</w:t>
      </w:r>
    </w:p>
    <w:p w14:paraId="70328920"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Containerization:</w:t>
      </w:r>
      <w:r w:rsidRPr="00211E3B">
        <w:rPr>
          <w:rFonts w:asciiTheme="minorHAnsi" w:cs="inter"/>
          <w:color w:val="000000"/>
          <w:sz w:val="24"/>
          <w:szCs w:val="24"/>
        </w:rPr>
        <w:t xml:space="preserve"> Agents and services are containerized using Docker for portability and isolation.</w:t>
      </w:r>
    </w:p>
    <w:p w14:paraId="5DC374F4"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Orchestration:</w:t>
      </w:r>
      <w:r w:rsidRPr="00211E3B">
        <w:rPr>
          <w:rFonts w:asciiTheme="minorHAnsi" w:cs="inter"/>
          <w:color w:val="000000"/>
          <w:sz w:val="24"/>
          <w:szCs w:val="24"/>
        </w:rPr>
        <w:t xml:space="preserve"> Kubernetes is used to orchestrate the deployment and management of containers.</w:t>
      </w:r>
    </w:p>
    <w:p w14:paraId="2E6A96DF"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Databases:</w:t>
      </w:r>
      <w:r w:rsidRPr="00211E3B">
        <w:rPr>
          <w:rFonts w:asciiTheme="minorHAnsi" w:cs="inter"/>
          <w:color w:val="000000"/>
          <w:sz w:val="24"/>
          <w:szCs w:val="24"/>
        </w:rPr>
        <w:t xml:space="preserve"> A combination of relational (e.g., PostgreSQL) and NoSQL databases (e.g., MongoDB) is used to store data.</w:t>
      </w:r>
    </w:p>
    <w:p w14:paraId="4A2AC7DF"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lastRenderedPageBreak/>
        <w:t>Message Queue:</w:t>
      </w:r>
      <w:r w:rsidRPr="00211E3B">
        <w:rPr>
          <w:rFonts w:asciiTheme="minorHAnsi" w:cs="inter"/>
          <w:color w:val="000000"/>
          <w:sz w:val="24"/>
          <w:szCs w:val="24"/>
        </w:rPr>
        <w:t xml:space="preserve"> Kafka is used for asynchronous communication between services.</w:t>
      </w:r>
    </w:p>
    <w:p w14:paraId="66428E33"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LLM Infrastructure:</w:t>
      </w:r>
      <w:r w:rsidRPr="00211E3B">
        <w:rPr>
          <w:rFonts w:asciiTheme="minorHAnsi" w:cs="inter"/>
          <w:color w:val="000000"/>
          <w:sz w:val="24"/>
          <w:szCs w:val="24"/>
        </w:rPr>
        <w:t xml:space="preserve"> Utilizes dedicated GPU servers for LLM inference, ensuring low latency and high throughput.</w:t>
      </w:r>
    </w:p>
    <w:p w14:paraId="225632B7"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Blockchain Integration:</w:t>
      </w:r>
      <w:r w:rsidRPr="00211E3B">
        <w:rPr>
          <w:rFonts w:asciiTheme="minorHAnsi" w:cs="inter"/>
          <w:color w:val="000000"/>
          <w:sz w:val="24"/>
          <w:szCs w:val="24"/>
        </w:rPr>
        <w:t xml:space="preserve"> Integrates with Coinbase and Ethereum for token management and transaction settlement.</w:t>
      </w:r>
    </w:p>
    <w:p w14:paraId="5FE45771" w14:textId="77777777" w:rsidR="00E35F84" w:rsidRPr="00211E3B" w:rsidRDefault="00000000">
      <w:pPr>
        <w:numPr>
          <w:ilvl w:val="0"/>
          <w:numId w:val="5"/>
        </w:numPr>
        <w:spacing w:before="105" w:after="105" w:line="360" w:lineRule="auto"/>
        <w:rPr>
          <w:rFonts w:asciiTheme="minorHAnsi" w:hint="eastAsia"/>
          <w:sz w:val="24"/>
          <w:szCs w:val="24"/>
        </w:rPr>
      </w:pPr>
      <w:r w:rsidRPr="00211E3B">
        <w:rPr>
          <w:rFonts w:asciiTheme="minorHAnsi" w:cs="inter"/>
          <w:b/>
          <w:color w:val="000000"/>
          <w:sz w:val="24"/>
          <w:szCs w:val="24"/>
        </w:rPr>
        <w:t>Security:</w:t>
      </w:r>
      <w:r w:rsidRPr="00211E3B">
        <w:rPr>
          <w:rFonts w:asciiTheme="minorHAnsi" w:cs="inter"/>
          <w:color w:val="000000"/>
          <w:sz w:val="24"/>
          <w:szCs w:val="24"/>
        </w:rPr>
        <w:t xml:space="preserve"> Employs robust security measures, including encryption, authentication, and authorization, to protect user data and funds.</w:t>
      </w:r>
    </w:p>
    <w:p w14:paraId="55FB7665"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system emphasizes modularity and loose coupling, allowing for independent scaling and updates of individual components. The technical design is highly scalable to accommodate a growing number of users and agents.</w:t>
      </w:r>
    </w:p>
    <w:p w14:paraId="2AF9F38F"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Security Architecture</w:t>
      </w:r>
    </w:p>
    <w:p w14:paraId="520179E2"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Security is paramount in our architecture. We implement a layered security approach, encompassing:</w:t>
      </w:r>
    </w:p>
    <w:p w14:paraId="1DADB124" w14:textId="77777777" w:rsidR="00E35F84" w:rsidRPr="00211E3B" w:rsidRDefault="00000000">
      <w:pPr>
        <w:numPr>
          <w:ilvl w:val="0"/>
          <w:numId w:val="6"/>
        </w:numPr>
        <w:spacing w:before="105" w:after="105" w:line="360" w:lineRule="auto"/>
        <w:rPr>
          <w:rFonts w:asciiTheme="minorHAnsi" w:hint="eastAsia"/>
          <w:sz w:val="24"/>
          <w:szCs w:val="24"/>
        </w:rPr>
      </w:pPr>
      <w:r w:rsidRPr="00211E3B">
        <w:rPr>
          <w:rFonts w:asciiTheme="minorHAnsi" w:cs="inter"/>
          <w:b/>
          <w:color w:val="000000"/>
          <w:sz w:val="24"/>
          <w:szCs w:val="24"/>
        </w:rPr>
        <w:t>Data Encryption:</w:t>
      </w:r>
      <w:r w:rsidRPr="00211E3B">
        <w:rPr>
          <w:rFonts w:asciiTheme="minorHAnsi" w:cs="inter"/>
          <w:color w:val="000000"/>
          <w:sz w:val="24"/>
          <w:szCs w:val="24"/>
        </w:rPr>
        <w:t xml:space="preserve"> Sensitive data, both in transit and at rest, is encrypted using industry-standard encryption algorithms (e.g., AES-256).</w:t>
      </w:r>
    </w:p>
    <w:p w14:paraId="2B7163FB" w14:textId="77777777" w:rsidR="00E35F84" w:rsidRPr="00211E3B" w:rsidRDefault="00000000">
      <w:pPr>
        <w:numPr>
          <w:ilvl w:val="0"/>
          <w:numId w:val="6"/>
        </w:numPr>
        <w:spacing w:before="105" w:after="105" w:line="360" w:lineRule="auto"/>
        <w:rPr>
          <w:rFonts w:asciiTheme="minorHAnsi" w:hint="eastAsia"/>
          <w:sz w:val="24"/>
          <w:szCs w:val="24"/>
        </w:rPr>
      </w:pPr>
      <w:r w:rsidRPr="00211E3B">
        <w:rPr>
          <w:rFonts w:asciiTheme="minorHAnsi" w:cs="inter"/>
          <w:b/>
          <w:color w:val="000000"/>
          <w:sz w:val="24"/>
          <w:szCs w:val="24"/>
        </w:rPr>
        <w:t>Access Control:</w:t>
      </w:r>
      <w:r w:rsidRPr="00211E3B">
        <w:rPr>
          <w:rFonts w:asciiTheme="minorHAnsi" w:cs="inter"/>
          <w:color w:val="000000"/>
          <w:sz w:val="24"/>
          <w:szCs w:val="24"/>
        </w:rPr>
        <w:t xml:space="preserve"> Role-based access control (RBAC) is used to restrict access to sensitive resources.</w:t>
      </w:r>
    </w:p>
    <w:p w14:paraId="38156CF9" w14:textId="77777777" w:rsidR="00E35F84" w:rsidRPr="00211E3B" w:rsidRDefault="00000000">
      <w:pPr>
        <w:numPr>
          <w:ilvl w:val="0"/>
          <w:numId w:val="6"/>
        </w:numPr>
        <w:spacing w:before="105" w:after="105" w:line="360" w:lineRule="auto"/>
        <w:rPr>
          <w:rFonts w:asciiTheme="minorHAnsi" w:hint="eastAsia"/>
          <w:sz w:val="24"/>
          <w:szCs w:val="24"/>
        </w:rPr>
      </w:pPr>
      <w:r w:rsidRPr="00211E3B">
        <w:rPr>
          <w:rFonts w:asciiTheme="minorHAnsi" w:cs="inter"/>
          <w:b/>
          <w:color w:val="000000"/>
          <w:sz w:val="24"/>
          <w:szCs w:val="24"/>
        </w:rPr>
        <w:t>Authentication and Authorization:</w:t>
      </w:r>
      <w:r w:rsidRPr="00211E3B">
        <w:rPr>
          <w:rFonts w:asciiTheme="minorHAnsi" w:cs="inter"/>
          <w:color w:val="000000"/>
          <w:sz w:val="24"/>
          <w:szCs w:val="24"/>
        </w:rPr>
        <w:t xml:space="preserve"> Multi-factor authentication (MFA) is required for all user accounts. OAuth 2.0 is used for secure authorization.</w:t>
      </w:r>
    </w:p>
    <w:p w14:paraId="29026FAA" w14:textId="77777777" w:rsidR="00E35F84" w:rsidRPr="00211E3B" w:rsidRDefault="00000000">
      <w:pPr>
        <w:numPr>
          <w:ilvl w:val="0"/>
          <w:numId w:val="6"/>
        </w:numPr>
        <w:spacing w:before="105" w:after="105" w:line="360" w:lineRule="auto"/>
        <w:rPr>
          <w:rFonts w:asciiTheme="minorHAnsi" w:hint="eastAsia"/>
          <w:sz w:val="24"/>
          <w:szCs w:val="24"/>
        </w:rPr>
      </w:pPr>
      <w:r w:rsidRPr="00211E3B">
        <w:rPr>
          <w:rFonts w:asciiTheme="minorHAnsi" w:cs="inter"/>
          <w:b/>
          <w:color w:val="000000"/>
          <w:sz w:val="24"/>
          <w:szCs w:val="24"/>
        </w:rPr>
        <w:t>Smart Contract Audits:</w:t>
      </w:r>
      <w:r w:rsidRPr="00211E3B">
        <w:rPr>
          <w:rFonts w:asciiTheme="minorHAnsi" w:cs="inter"/>
          <w:color w:val="000000"/>
          <w:sz w:val="24"/>
          <w:szCs w:val="24"/>
        </w:rPr>
        <w:t xml:space="preserve"> Smart contracts are rigorously audited by independent security firms to identify and address potential vulnerabilities.</w:t>
      </w:r>
    </w:p>
    <w:p w14:paraId="5D82931D" w14:textId="77777777" w:rsidR="00E35F84" w:rsidRPr="00211E3B" w:rsidRDefault="00000000">
      <w:pPr>
        <w:numPr>
          <w:ilvl w:val="0"/>
          <w:numId w:val="6"/>
        </w:numPr>
        <w:spacing w:before="105" w:after="105" w:line="360" w:lineRule="auto"/>
        <w:rPr>
          <w:rFonts w:asciiTheme="minorHAnsi" w:hint="eastAsia"/>
          <w:sz w:val="24"/>
          <w:szCs w:val="24"/>
        </w:rPr>
      </w:pPr>
      <w:r w:rsidRPr="00211E3B">
        <w:rPr>
          <w:rFonts w:asciiTheme="minorHAnsi" w:cs="inter"/>
          <w:b/>
          <w:color w:val="000000"/>
          <w:sz w:val="24"/>
          <w:szCs w:val="24"/>
        </w:rPr>
        <w:t>Regular Security Assessments:</w:t>
      </w:r>
      <w:r w:rsidRPr="00211E3B">
        <w:rPr>
          <w:rFonts w:asciiTheme="minorHAnsi" w:cs="inter"/>
          <w:color w:val="000000"/>
          <w:sz w:val="24"/>
          <w:szCs w:val="24"/>
        </w:rPr>
        <w:t xml:space="preserve"> Periodic security assessments and penetration testing are conducted to identify and remediate security risks.</w:t>
      </w:r>
    </w:p>
    <w:p w14:paraId="7552AEE0" w14:textId="77777777" w:rsidR="00E35F84" w:rsidRPr="00211E3B" w:rsidRDefault="00000000" w:rsidP="00211E3B">
      <w:pPr>
        <w:pStyle w:val="1"/>
        <w:rPr>
          <w:rFonts w:asciiTheme="minorHAnsi" w:hint="eastAsia"/>
          <w:sz w:val="24"/>
          <w:szCs w:val="24"/>
        </w:rPr>
      </w:pPr>
      <w:bookmarkStart w:id="6" w:name="_Toc195453393"/>
      <w:r w:rsidRPr="00211E3B">
        <w:rPr>
          <w:rFonts w:asciiTheme="minorHAnsi"/>
          <w:sz w:val="24"/>
          <w:szCs w:val="24"/>
        </w:rPr>
        <w:lastRenderedPageBreak/>
        <w:t>Commercial Value</w:t>
      </w:r>
      <w:bookmarkEnd w:id="6"/>
    </w:p>
    <w:p w14:paraId="000BC46F"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commercial value of this project lies in several key areas:</w:t>
      </w:r>
    </w:p>
    <w:p w14:paraId="5E7B8FF1" w14:textId="77777777" w:rsidR="00E35F84" w:rsidRPr="00211E3B" w:rsidRDefault="00000000">
      <w:pPr>
        <w:numPr>
          <w:ilvl w:val="0"/>
          <w:numId w:val="7"/>
        </w:numPr>
        <w:spacing w:before="105" w:after="105" w:line="360" w:lineRule="auto"/>
        <w:rPr>
          <w:rFonts w:asciiTheme="minorHAnsi" w:hint="eastAsia"/>
          <w:sz w:val="24"/>
          <w:szCs w:val="24"/>
        </w:rPr>
      </w:pPr>
      <w:r w:rsidRPr="00211E3B">
        <w:rPr>
          <w:rFonts w:asciiTheme="minorHAnsi" w:cs="inter"/>
          <w:b/>
          <w:color w:val="000000"/>
          <w:sz w:val="24"/>
          <w:szCs w:val="24"/>
        </w:rPr>
        <w:t>Enhanced Trading Performance:</w:t>
      </w:r>
      <w:r w:rsidRPr="00211E3B">
        <w:rPr>
          <w:rFonts w:asciiTheme="minorHAnsi" w:cs="inter"/>
          <w:color w:val="000000"/>
          <w:sz w:val="24"/>
          <w:szCs w:val="24"/>
        </w:rPr>
        <w:t xml:space="preserve"> By leveraging the collective intelligence of multiple agents, the framework can deliver superior trading performance compared to traditional algorithmic trading systems. This translates into higher returns for users and increased asset value.</w:t>
      </w:r>
    </w:p>
    <w:p w14:paraId="454E048B" w14:textId="77777777" w:rsidR="00E35F84" w:rsidRPr="00211E3B" w:rsidRDefault="00000000">
      <w:pPr>
        <w:numPr>
          <w:ilvl w:val="0"/>
          <w:numId w:val="7"/>
        </w:numPr>
        <w:spacing w:before="105" w:after="105" w:line="360" w:lineRule="auto"/>
        <w:rPr>
          <w:rFonts w:asciiTheme="minorHAnsi" w:hint="eastAsia"/>
          <w:sz w:val="24"/>
          <w:szCs w:val="24"/>
        </w:rPr>
      </w:pPr>
      <w:r w:rsidRPr="00211E3B">
        <w:rPr>
          <w:rFonts w:asciiTheme="minorHAnsi" w:cs="inter"/>
          <w:b/>
          <w:color w:val="000000"/>
          <w:sz w:val="24"/>
          <w:szCs w:val="24"/>
        </w:rPr>
        <w:t>Democratized Access to Advanced Trading Strategies:</w:t>
      </w:r>
      <w:r w:rsidRPr="00211E3B">
        <w:rPr>
          <w:rFonts w:asciiTheme="minorHAnsi" w:cs="inter"/>
          <w:color w:val="000000"/>
          <w:sz w:val="24"/>
          <w:szCs w:val="24"/>
        </w:rPr>
        <w:t xml:space="preserve"> The tokenization of agents enables retail investors to access sophisticated trading strategies previously only available to institutional investors. This democratization of access levels the playing field and creates new opportunities for wealth creation.</w:t>
      </w:r>
    </w:p>
    <w:p w14:paraId="5D111080" w14:textId="77777777" w:rsidR="00E35F84" w:rsidRPr="00211E3B" w:rsidRDefault="00000000">
      <w:pPr>
        <w:numPr>
          <w:ilvl w:val="0"/>
          <w:numId w:val="7"/>
        </w:numPr>
        <w:spacing w:before="105" w:after="105" w:line="360" w:lineRule="auto"/>
        <w:rPr>
          <w:rFonts w:asciiTheme="minorHAnsi" w:hint="eastAsia"/>
          <w:sz w:val="24"/>
          <w:szCs w:val="24"/>
        </w:rPr>
      </w:pPr>
      <w:r w:rsidRPr="00211E3B">
        <w:rPr>
          <w:rFonts w:asciiTheme="minorHAnsi" w:cs="inter"/>
          <w:b/>
          <w:color w:val="000000"/>
          <w:sz w:val="24"/>
          <w:szCs w:val="24"/>
        </w:rPr>
        <w:t>New Revenue Streams:</w:t>
      </w:r>
      <w:r w:rsidRPr="00211E3B">
        <w:rPr>
          <w:rFonts w:asciiTheme="minorHAnsi" w:cs="inter"/>
          <w:color w:val="000000"/>
          <w:sz w:val="24"/>
          <w:szCs w:val="24"/>
        </w:rPr>
        <w:t xml:space="preserve"> The platform generates revenue through trading fees, token sales, and subscription services. The tokenized agents create a self-sustaining ecosystem where successful agents attract more users and generate more revenue.</w:t>
      </w:r>
    </w:p>
    <w:p w14:paraId="72B2EDB1" w14:textId="77777777" w:rsidR="00E35F84" w:rsidRPr="00211E3B" w:rsidRDefault="00000000">
      <w:pPr>
        <w:numPr>
          <w:ilvl w:val="0"/>
          <w:numId w:val="7"/>
        </w:numPr>
        <w:spacing w:before="105" w:after="105" w:line="360" w:lineRule="auto"/>
        <w:rPr>
          <w:rFonts w:asciiTheme="minorHAnsi" w:hint="eastAsia"/>
          <w:sz w:val="24"/>
          <w:szCs w:val="24"/>
        </w:rPr>
      </w:pPr>
      <w:r w:rsidRPr="00211E3B">
        <w:rPr>
          <w:rFonts w:asciiTheme="minorHAnsi" w:cs="inter"/>
          <w:b/>
          <w:color w:val="000000"/>
          <w:sz w:val="24"/>
          <w:szCs w:val="24"/>
        </w:rPr>
        <w:t>Scalability and Efficiency:</w:t>
      </w:r>
      <w:r w:rsidRPr="00211E3B">
        <w:rPr>
          <w:rFonts w:asciiTheme="minorHAnsi" w:cs="inter"/>
          <w:color w:val="000000"/>
          <w:sz w:val="24"/>
          <w:szCs w:val="24"/>
        </w:rPr>
        <w:t xml:space="preserve"> The cloud-native architecture ensures scalability and efficiency, allowing the platform to accommodate a growing number of users and agents without significant infrastructure costs.</w:t>
      </w:r>
    </w:p>
    <w:p w14:paraId="55558E6B" w14:textId="77777777" w:rsidR="00E35F84" w:rsidRPr="00211E3B" w:rsidRDefault="00000000">
      <w:pPr>
        <w:numPr>
          <w:ilvl w:val="0"/>
          <w:numId w:val="7"/>
        </w:numPr>
        <w:spacing w:before="105" w:after="105" w:line="360" w:lineRule="auto"/>
        <w:rPr>
          <w:rFonts w:asciiTheme="minorHAnsi" w:hint="eastAsia"/>
          <w:sz w:val="24"/>
          <w:szCs w:val="24"/>
        </w:rPr>
      </w:pPr>
      <w:r w:rsidRPr="00211E3B">
        <w:rPr>
          <w:rFonts w:asciiTheme="minorHAnsi" w:cs="inter"/>
          <w:b/>
          <w:color w:val="000000"/>
          <w:sz w:val="24"/>
          <w:szCs w:val="24"/>
        </w:rPr>
        <w:t>Innovation and Differentiation:</w:t>
      </w:r>
      <w:r w:rsidRPr="00211E3B">
        <w:rPr>
          <w:rFonts w:asciiTheme="minorHAnsi" w:cs="inter"/>
          <w:color w:val="000000"/>
          <w:sz w:val="24"/>
          <w:szCs w:val="24"/>
        </w:rPr>
        <w:t xml:space="preserve"> The project represents a significant innovation in the cryptocurrency trading space, differentiating the platform from competitors and attracting users seeking cutting-edge technology.</w:t>
      </w:r>
    </w:p>
    <w:p w14:paraId="4E458719" w14:textId="77777777" w:rsidR="00E35F84" w:rsidRPr="00211E3B" w:rsidRDefault="00000000" w:rsidP="00211E3B">
      <w:pPr>
        <w:pStyle w:val="1"/>
        <w:rPr>
          <w:rFonts w:asciiTheme="minorHAnsi" w:hint="eastAsia"/>
          <w:sz w:val="24"/>
          <w:szCs w:val="24"/>
        </w:rPr>
      </w:pPr>
      <w:bookmarkStart w:id="7" w:name="_Toc195453394"/>
      <w:r w:rsidRPr="00211E3B">
        <w:rPr>
          <w:rFonts w:asciiTheme="minorHAnsi"/>
          <w:sz w:val="24"/>
          <w:szCs w:val="24"/>
        </w:rPr>
        <w:t>Financial Projections</w:t>
      </w:r>
      <w:bookmarkEnd w:id="7"/>
    </w:p>
    <w:p w14:paraId="5C5C96F5" w14:textId="77777777" w:rsidR="00E35F84" w:rsidRPr="00211E3B" w:rsidRDefault="00000000">
      <w:pPr>
        <w:numPr>
          <w:ilvl w:val="0"/>
          <w:numId w:val="8"/>
        </w:numPr>
        <w:spacing w:before="105" w:after="105" w:line="360" w:lineRule="auto"/>
        <w:rPr>
          <w:rFonts w:asciiTheme="minorHAnsi" w:hint="eastAsia"/>
          <w:sz w:val="24"/>
          <w:szCs w:val="24"/>
        </w:rPr>
      </w:pPr>
      <w:r w:rsidRPr="00211E3B">
        <w:rPr>
          <w:rFonts w:asciiTheme="minorHAnsi" w:cs="inter"/>
          <w:b/>
          <w:color w:val="000000"/>
          <w:sz w:val="24"/>
          <w:szCs w:val="24"/>
        </w:rPr>
        <w:t>Year 1:</w:t>
      </w:r>
      <w:r w:rsidRPr="00211E3B">
        <w:rPr>
          <w:rFonts w:asciiTheme="minorHAnsi" w:cs="inter"/>
          <w:color w:val="000000"/>
          <w:sz w:val="24"/>
          <w:szCs w:val="24"/>
        </w:rPr>
        <w:t xml:space="preserve"> Focus on building the core platform and acquiring early adopters. Revenue is generated through trading fees and token sales.</w:t>
      </w:r>
    </w:p>
    <w:p w14:paraId="67181CC7" w14:textId="77777777" w:rsidR="00E35F84" w:rsidRPr="00211E3B" w:rsidRDefault="00000000">
      <w:pPr>
        <w:numPr>
          <w:ilvl w:val="0"/>
          <w:numId w:val="8"/>
        </w:numPr>
        <w:spacing w:before="105" w:after="105" w:line="360" w:lineRule="auto"/>
        <w:rPr>
          <w:rFonts w:asciiTheme="minorHAnsi" w:hint="eastAsia"/>
          <w:sz w:val="24"/>
          <w:szCs w:val="24"/>
        </w:rPr>
      </w:pPr>
      <w:r w:rsidRPr="00211E3B">
        <w:rPr>
          <w:rFonts w:asciiTheme="minorHAnsi" w:cs="inter"/>
          <w:b/>
          <w:color w:val="000000"/>
          <w:sz w:val="24"/>
          <w:szCs w:val="24"/>
        </w:rPr>
        <w:lastRenderedPageBreak/>
        <w:t>Year 3:</w:t>
      </w:r>
      <w:r w:rsidRPr="00211E3B">
        <w:rPr>
          <w:rFonts w:asciiTheme="minorHAnsi" w:cs="inter"/>
          <w:color w:val="000000"/>
          <w:sz w:val="24"/>
          <w:szCs w:val="24"/>
        </w:rPr>
        <w:t xml:space="preserve"> Expand the user base and introduce new agent types. Revenue is generated through subscription services and premium features.</w:t>
      </w:r>
    </w:p>
    <w:p w14:paraId="2314EE17" w14:textId="77777777" w:rsidR="00E35F84" w:rsidRPr="00211E3B" w:rsidRDefault="00000000">
      <w:pPr>
        <w:numPr>
          <w:ilvl w:val="0"/>
          <w:numId w:val="8"/>
        </w:numPr>
        <w:spacing w:before="105" w:after="105" w:line="360" w:lineRule="auto"/>
        <w:rPr>
          <w:rFonts w:asciiTheme="minorHAnsi" w:hint="eastAsia"/>
          <w:sz w:val="24"/>
          <w:szCs w:val="24"/>
        </w:rPr>
      </w:pPr>
      <w:r w:rsidRPr="00211E3B">
        <w:rPr>
          <w:rFonts w:asciiTheme="minorHAnsi" w:cs="inter"/>
          <w:b/>
          <w:color w:val="000000"/>
          <w:sz w:val="24"/>
          <w:szCs w:val="24"/>
        </w:rPr>
        <w:t>Year 5:</w:t>
      </w:r>
      <w:r w:rsidRPr="00211E3B">
        <w:rPr>
          <w:rFonts w:asciiTheme="minorHAnsi" w:cs="inter"/>
          <w:color w:val="000000"/>
          <w:sz w:val="24"/>
          <w:szCs w:val="24"/>
        </w:rPr>
        <w:t xml:space="preserve"> Establish the platform as a leading provider of intelligent cryptocurrency trading services. Revenue is generated through a diversified portfolio of products and services.</w:t>
      </w:r>
    </w:p>
    <w:p w14:paraId="74FE9C21"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These projections are based on conservative estimates and assume a steady growth rate in the cryptocurrency market. The actual financial performance may vary depending on market conditions and competitive pressures.</w:t>
      </w:r>
    </w:p>
    <w:p w14:paraId="66B88B88" w14:textId="77777777" w:rsidR="00E35F84" w:rsidRPr="00211E3B" w:rsidRDefault="00000000" w:rsidP="00211E3B">
      <w:pPr>
        <w:pStyle w:val="1"/>
        <w:rPr>
          <w:rFonts w:asciiTheme="minorHAnsi" w:hint="eastAsia"/>
          <w:sz w:val="24"/>
          <w:szCs w:val="24"/>
        </w:rPr>
      </w:pPr>
      <w:bookmarkStart w:id="8" w:name="_Toc195453395"/>
      <w:r w:rsidRPr="00211E3B">
        <w:rPr>
          <w:rFonts w:asciiTheme="minorHAnsi"/>
          <w:sz w:val="24"/>
          <w:szCs w:val="24"/>
        </w:rPr>
        <w:t>Market Analysis</w:t>
      </w:r>
      <w:bookmarkEnd w:id="8"/>
    </w:p>
    <w:p w14:paraId="50CDCFD3"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cryptocurrency market is characterized by high volatility and rapid innovation. The demand for intelligent trading solutions is growing as investors seek to navigate the complexities of the market and generate consistent returns. Our platform addresses this demand by providing users with a transparent, efficient, and data-driven approach to cryptocurrency trading.</w:t>
      </w:r>
    </w:p>
    <w:p w14:paraId="02AAAF51" w14:textId="77777777" w:rsidR="00E35F84" w:rsidRPr="00211E3B" w:rsidRDefault="00000000" w:rsidP="00211E3B">
      <w:pPr>
        <w:pStyle w:val="1"/>
        <w:rPr>
          <w:rFonts w:asciiTheme="minorHAnsi" w:hint="eastAsia"/>
          <w:sz w:val="24"/>
          <w:szCs w:val="24"/>
        </w:rPr>
      </w:pPr>
      <w:bookmarkStart w:id="9" w:name="_Toc195453396"/>
      <w:r w:rsidRPr="00211E3B">
        <w:rPr>
          <w:rFonts w:asciiTheme="minorHAnsi"/>
          <w:sz w:val="24"/>
          <w:szCs w:val="24"/>
        </w:rPr>
        <w:t>Technical Deep Dive</w:t>
      </w:r>
      <w:bookmarkEnd w:id="9"/>
    </w:p>
    <w:p w14:paraId="69146BD9"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LLM Agent Design</w:t>
      </w:r>
    </w:p>
    <w:p w14:paraId="4F7A513B"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Each agent in our framework is powered by a fine-tuned LLM. The LLM is responsible for:</w:t>
      </w:r>
    </w:p>
    <w:p w14:paraId="228B1668" w14:textId="77777777" w:rsidR="00E35F84" w:rsidRPr="00211E3B" w:rsidRDefault="00000000">
      <w:pPr>
        <w:numPr>
          <w:ilvl w:val="0"/>
          <w:numId w:val="9"/>
        </w:numPr>
        <w:spacing w:before="105" w:after="105" w:line="360" w:lineRule="auto"/>
        <w:rPr>
          <w:rFonts w:asciiTheme="minorHAnsi" w:hint="eastAsia"/>
          <w:sz w:val="24"/>
          <w:szCs w:val="24"/>
        </w:rPr>
      </w:pPr>
      <w:r w:rsidRPr="00211E3B">
        <w:rPr>
          <w:rFonts w:asciiTheme="minorHAnsi" w:cs="inter"/>
          <w:b/>
          <w:color w:val="000000"/>
          <w:sz w:val="24"/>
          <w:szCs w:val="24"/>
        </w:rPr>
        <w:t>Data Analysis:</w:t>
      </w:r>
      <w:r w:rsidRPr="00211E3B">
        <w:rPr>
          <w:rFonts w:asciiTheme="minorHAnsi" w:cs="inter"/>
          <w:color w:val="000000"/>
          <w:sz w:val="24"/>
          <w:szCs w:val="24"/>
        </w:rPr>
        <w:t xml:space="preserve"> Processing and interpreting data from various sources.</w:t>
      </w:r>
    </w:p>
    <w:p w14:paraId="4CE762AE" w14:textId="77777777" w:rsidR="00E35F84" w:rsidRPr="00211E3B" w:rsidRDefault="00000000">
      <w:pPr>
        <w:numPr>
          <w:ilvl w:val="0"/>
          <w:numId w:val="9"/>
        </w:numPr>
        <w:spacing w:before="105" w:after="105" w:line="360" w:lineRule="auto"/>
        <w:rPr>
          <w:rFonts w:asciiTheme="minorHAnsi" w:hint="eastAsia"/>
          <w:sz w:val="24"/>
          <w:szCs w:val="24"/>
        </w:rPr>
      </w:pPr>
      <w:r w:rsidRPr="00211E3B">
        <w:rPr>
          <w:rFonts w:asciiTheme="minorHAnsi" w:cs="inter"/>
          <w:b/>
          <w:color w:val="000000"/>
          <w:sz w:val="24"/>
          <w:szCs w:val="24"/>
        </w:rPr>
        <w:t>Decision Making:</w:t>
      </w:r>
      <w:r w:rsidRPr="00211E3B">
        <w:rPr>
          <w:rFonts w:asciiTheme="minorHAnsi" w:cs="inter"/>
          <w:color w:val="000000"/>
          <w:sz w:val="24"/>
          <w:szCs w:val="24"/>
        </w:rPr>
        <w:t xml:space="preserve"> Generating trading recommendations based on data analysis.</w:t>
      </w:r>
    </w:p>
    <w:p w14:paraId="63C19150" w14:textId="77777777" w:rsidR="00E35F84" w:rsidRPr="00211E3B" w:rsidRDefault="00000000">
      <w:pPr>
        <w:numPr>
          <w:ilvl w:val="0"/>
          <w:numId w:val="9"/>
        </w:numPr>
        <w:spacing w:before="105" w:after="105" w:line="360" w:lineRule="auto"/>
        <w:rPr>
          <w:rFonts w:asciiTheme="minorHAnsi" w:hint="eastAsia"/>
          <w:sz w:val="24"/>
          <w:szCs w:val="24"/>
        </w:rPr>
      </w:pPr>
      <w:r w:rsidRPr="00211E3B">
        <w:rPr>
          <w:rFonts w:asciiTheme="minorHAnsi" w:cs="inter"/>
          <w:b/>
          <w:color w:val="000000"/>
          <w:sz w:val="24"/>
          <w:szCs w:val="24"/>
        </w:rPr>
        <w:t>Communication:</w:t>
      </w:r>
      <w:r w:rsidRPr="00211E3B">
        <w:rPr>
          <w:rFonts w:asciiTheme="minorHAnsi" w:cs="inter"/>
          <w:color w:val="000000"/>
          <w:sz w:val="24"/>
          <w:szCs w:val="24"/>
        </w:rPr>
        <w:t xml:space="preserve"> Interacting with other agents and users.</w:t>
      </w:r>
    </w:p>
    <w:p w14:paraId="13F09DAE"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LLM is fine-tuned on a cryptocurrency-specific dataset that includes:</w:t>
      </w:r>
    </w:p>
    <w:p w14:paraId="10DDDA1B" w14:textId="77777777" w:rsidR="00E35F84" w:rsidRPr="00211E3B" w:rsidRDefault="00000000">
      <w:pPr>
        <w:numPr>
          <w:ilvl w:val="0"/>
          <w:numId w:val="10"/>
        </w:numPr>
        <w:spacing w:before="105" w:after="105" w:line="360" w:lineRule="auto"/>
        <w:rPr>
          <w:rFonts w:asciiTheme="minorHAnsi" w:hint="eastAsia"/>
          <w:sz w:val="24"/>
          <w:szCs w:val="24"/>
        </w:rPr>
      </w:pPr>
      <w:r w:rsidRPr="00211E3B">
        <w:rPr>
          <w:rFonts w:asciiTheme="minorHAnsi" w:cs="inter"/>
          <w:b/>
          <w:color w:val="000000"/>
          <w:sz w:val="24"/>
          <w:szCs w:val="24"/>
        </w:rPr>
        <w:lastRenderedPageBreak/>
        <w:t>Historical Market Data:</w:t>
      </w:r>
      <w:r w:rsidRPr="00211E3B">
        <w:rPr>
          <w:rFonts w:asciiTheme="minorHAnsi" w:cs="inter"/>
          <w:color w:val="000000"/>
          <w:sz w:val="24"/>
          <w:szCs w:val="24"/>
        </w:rPr>
        <w:t xml:space="preserve"> Price movements, trading volumes, and order book data.</w:t>
      </w:r>
    </w:p>
    <w:p w14:paraId="2A04F2A2" w14:textId="77777777" w:rsidR="00E35F84" w:rsidRPr="00211E3B" w:rsidRDefault="00000000">
      <w:pPr>
        <w:numPr>
          <w:ilvl w:val="0"/>
          <w:numId w:val="10"/>
        </w:numPr>
        <w:spacing w:before="105" w:after="105" w:line="360" w:lineRule="auto"/>
        <w:rPr>
          <w:rFonts w:asciiTheme="minorHAnsi" w:hint="eastAsia"/>
          <w:sz w:val="24"/>
          <w:szCs w:val="24"/>
        </w:rPr>
      </w:pPr>
      <w:r w:rsidRPr="00211E3B">
        <w:rPr>
          <w:rFonts w:asciiTheme="minorHAnsi" w:cs="inter"/>
          <w:b/>
          <w:color w:val="000000"/>
          <w:sz w:val="24"/>
          <w:szCs w:val="24"/>
        </w:rPr>
        <w:t>News Articles:</w:t>
      </w:r>
      <w:r w:rsidRPr="00211E3B">
        <w:rPr>
          <w:rFonts w:asciiTheme="minorHAnsi" w:cs="inter"/>
          <w:color w:val="000000"/>
          <w:sz w:val="24"/>
          <w:szCs w:val="24"/>
        </w:rPr>
        <w:t xml:space="preserve"> Financial news and macroeconomic updates.</w:t>
      </w:r>
    </w:p>
    <w:p w14:paraId="1ADD0CDE" w14:textId="77777777" w:rsidR="00E35F84" w:rsidRPr="00211E3B" w:rsidRDefault="00000000">
      <w:pPr>
        <w:numPr>
          <w:ilvl w:val="0"/>
          <w:numId w:val="10"/>
        </w:numPr>
        <w:spacing w:before="105" w:after="105" w:line="360" w:lineRule="auto"/>
        <w:rPr>
          <w:rFonts w:asciiTheme="minorHAnsi" w:hint="eastAsia"/>
          <w:sz w:val="24"/>
          <w:szCs w:val="24"/>
        </w:rPr>
      </w:pPr>
      <w:r w:rsidRPr="00211E3B">
        <w:rPr>
          <w:rFonts w:asciiTheme="minorHAnsi" w:cs="inter"/>
          <w:b/>
          <w:color w:val="000000"/>
          <w:sz w:val="24"/>
          <w:szCs w:val="24"/>
        </w:rPr>
        <w:t>Social Media Data:</w:t>
      </w:r>
      <w:r w:rsidRPr="00211E3B">
        <w:rPr>
          <w:rFonts w:asciiTheme="minorHAnsi" w:cs="inter"/>
          <w:color w:val="000000"/>
          <w:sz w:val="24"/>
          <w:szCs w:val="24"/>
        </w:rPr>
        <w:t xml:space="preserve"> Sentiment analysis and market trends.</w:t>
      </w:r>
    </w:p>
    <w:p w14:paraId="2D435639" w14:textId="77777777" w:rsidR="00E35F84" w:rsidRPr="00211E3B" w:rsidRDefault="00000000">
      <w:pPr>
        <w:numPr>
          <w:ilvl w:val="0"/>
          <w:numId w:val="10"/>
        </w:numPr>
        <w:spacing w:before="105" w:after="105" w:line="360" w:lineRule="auto"/>
        <w:rPr>
          <w:rFonts w:asciiTheme="minorHAnsi" w:hint="eastAsia"/>
          <w:sz w:val="24"/>
          <w:szCs w:val="24"/>
        </w:rPr>
      </w:pPr>
      <w:r w:rsidRPr="00211E3B">
        <w:rPr>
          <w:rFonts w:asciiTheme="minorHAnsi" w:cs="inter"/>
          <w:b/>
          <w:color w:val="000000"/>
          <w:sz w:val="24"/>
          <w:szCs w:val="24"/>
        </w:rPr>
        <w:t>On-Chain Data:</w:t>
      </w:r>
      <w:r w:rsidRPr="00211E3B">
        <w:rPr>
          <w:rFonts w:asciiTheme="minorHAnsi" w:cs="inter"/>
          <w:color w:val="000000"/>
          <w:sz w:val="24"/>
          <w:szCs w:val="24"/>
        </w:rPr>
        <w:t xml:space="preserve"> Transaction data from blockchain networks.</w:t>
      </w:r>
    </w:p>
    <w:p w14:paraId="0B4F9DAE"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fine-tuning process involves:</w:t>
      </w:r>
    </w:p>
    <w:p w14:paraId="0860CEF1" w14:textId="77777777" w:rsidR="00E35F84" w:rsidRPr="00211E3B" w:rsidRDefault="00000000">
      <w:pPr>
        <w:numPr>
          <w:ilvl w:val="0"/>
          <w:numId w:val="11"/>
        </w:numPr>
        <w:spacing w:before="105" w:after="105" w:line="360" w:lineRule="auto"/>
        <w:rPr>
          <w:rFonts w:asciiTheme="minorHAnsi" w:hint="eastAsia"/>
          <w:sz w:val="24"/>
          <w:szCs w:val="24"/>
        </w:rPr>
      </w:pPr>
      <w:r w:rsidRPr="00211E3B">
        <w:rPr>
          <w:rFonts w:asciiTheme="minorHAnsi" w:cs="inter"/>
          <w:b/>
          <w:color w:val="000000"/>
          <w:sz w:val="24"/>
          <w:szCs w:val="24"/>
        </w:rPr>
        <w:t>Data Preprocessing:</w:t>
      </w:r>
      <w:r w:rsidRPr="00211E3B">
        <w:rPr>
          <w:rFonts w:asciiTheme="minorHAnsi" w:cs="inter"/>
          <w:color w:val="000000"/>
          <w:sz w:val="24"/>
          <w:szCs w:val="24"/>
        </w:rPr>
        <w:t xml:space="preserve"> Cleaning and formatting the data for LLM training.</w:t>
      </w:r>
    </w:p>
    <w:p w14:paraId="04EFA5E8" w14:textId="77777777" w:rsidR="00E35F84" w:rsidRPr="00211E3B" w:rsidRDefault="00000000">
      <w:pPr>
        <w:numPr>
          <w:ilvl w:val="0"/>
          <w:numId w:val="11"/>
        </w:numPr>
        <w:spacing w:before="105" w:after="105" w:line="360" w:lineRule="auto"/>
        <w:rPr>
          <w:rFonts w:asciiTheme="minorHAnsi" w:hint="eastAsia"/>
          <w:sz w:val="24"/>
          <w:szCs w:val="24"/>
        </w:rPr>
      </w:pPr>
      <w:r w:rsidRPr="00211E3B">
        <w:rPr>
          <w:rFonts w:asciiTheme="minorHAnsi" w:cs="inter"/>
          <w:b/>
          <w:color w:val="000000"/>
          <w:sz w:val="24"/>
          <w:szCs w:val="24"/>
        </w:rPr>
        <w:t>Model Selection:</w:t>
      </w:r>
      <w:r w:rsidRPr="00211E3B">
        <w:rPr>
          <w:rFonts w:asciiTheme="minorHAnsi" w:cs="inter"/>
          <w:color w:val="000000"/>
          <w:sz w:val="24"/>
          <w:szCs w:val="24"/>
        </w:rPr>
        <w:t xml:space="preserve"> Choosing a pre-trained LLM as the base model (e.g., GPT-3, </w:t>
      </w:r>
      <w:proofErr w:type="spellStart"/>
      <w:r w:rsidRPr="00211E3B">
        <w:rPr>
          <w:rFonts w:asciiTheme="minorHAnsi" w:cs="inter"/>
          <w:color w:val="000000"/>
          <w:sz w:val="24"/>
          <w:szCs w:val="24"/>
        </w:rPr>
        <w:t>LLaMA</w:t>
      </w:r>
      <w:proofErr w:type="spellEnd"/>
      <w:r w:rsidRPr="00211E3B">
        <w:rPr>
          <w:rFonts w:asciiTheme="minorHAnsi" w:cs="inter"/>
          <w:color w:val="000000"/>
          <w:sz w:val="24"/>
          <w:szCs w:val="24"/>
        </w:rPr>
        <w:t xml:space="preserve"> 2).</w:t>
      </w:r>
    </w:p>
    <w:p w14:paraId="78BC6B27" w14:textId="77777777" w:rsidR="00E35F84" w:rsidRPr="00211E3B" w:rsidRDefault="00000000">
      <w:pPr>
        <w:numPr>
          <w:ilvl w:val="0"/>
          <w:numId w:val="11"/>
        </w:numPr>
        <w:spacing w:before="105" w:after="105" w:line="360" w:lineRule="auto"/>
        <w:rPr>
          <w:rFonts w:asciiTheme="minorHAnsi" w:hint="eastAsia"/>
          <w:sz w:val="24"/>
          <w:szCs w:val="24"/>
        </w:rPr>
      </w:pPr>
      <w:r w:rsidRPr="00211E3B">
        <w:rPr>
          <w:rFonts w:asciiTheme="minorHAnsi" w:cs="inter"/>
          <w:b/>
          <w:color w:val="000000"/>
          <w:sz w:val="24"/>
          <w:szCs w:val="24"/>
        </w:rPr>
        <w:t>Fine-Tuning:</w:t>
      </w:r>
      <w:r w:rsidRPr="00211E3B">
        <w:rPr>
          <w:rFonts w:asciiTheme="minorHAnsi" w:cs="inter"/>
          <w:color w:val="000000"/>
          <w:sz w:val="24"/>
          <w:szCs w:val="24"/>
        </w:rPr>
        <w:t xml:space="preserve"> Training the LLM on the cryptocurrency-specific dataset using supervised learning techniques.</w:t>
      </w:r>
    </w:p>
    <w:p w14:paraId="6F67A802" w14:textId="77777777" w:rsidR="00E35F84" w:rsidRPr="00211E3B" w:rsidRDefault="00000000">
      <w:pPr>
        <w:numPr>
          <w:ilvl w:val="0"/>
          <w:numId w:val="11"/>
        </w:numPr>
        <w:spacing w:before="105" w:after="105" w:line="360" w:lineRule="auto"/>
        <w:rPr>
          <w:rFonts w:asciiTheme="minorHAnsi" w:hint="eastAsia"/>
          <w:sz w:val="24"/>
          <w:szCs w:val="24"/>
        </w:rPr>
      </w:pPr>
      <w:r w:rsidRPr="00211E3B">
        <w:rPr>
          <w:rFonts w:asciiTheme="minorHAnsi" w:cs="inter"/>
          <w:b/>
          <w:color w:val="000000"/>
          <w:sz w:val="24"/>
          <w:szCs w:val="24"/>
        </w:rPr>
        <w:t>Evaluation:</w:t>
      </w:r>
      <w:r w:rsidRPr="00211E3B">
        <w:rPr>
          <w:rFonts w:asciiTheme="minorHAnsi" w:cs="inter"/>
          <w:color w:val="000000"/>
          <w:sz w:val="24"/>
          <w:szCs w:val="24"/>
        </w:rPr>
        <w:t xml:space="preserve"> Evaluating the LLM's performance on a validation dataset and fine-tuning hyperparameters to optimize accuracy and efficiency.</w:t>
      </w:r>
    </w:p>
    <w:p w14:paraId="76A543D8"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Communication Protocol</w:t>
      </w:r>
    </w:p>
    <w:p w14:paraId="3D289DB2"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ACP protocol is used to standardize communication between agents. The protocol defines:</w:t>
      </w:r>
    </w:p>
    <w:p w14:paraId="5A36829D" w14:textId="77777777" w:rsidR="00E35F84" w:rsidRPr="00211E3B" w:rsidRDefault="00000000">
      <w:pPr>
        <w:numPr>
          <w:ilvl w:val="0"/>
          <w:numId w:val="12"/>
        </w:numPr>
        <w:spacing w:before="105" w:after="105" w:line="360" w:lineRule="auto"/>
        <w:rPr>
          <w:rFonts w:asciiTheme="minorHAnsi" w:hint="eastAsia"/>
          <w:sz w:val="24"/>
          <w:szCs w:val="24"/>
        </w:rPr>
      </w:pPr>
      <w:r w:rsidRPr="00211E3B">
        <w:rPr>
          <w:rFonts w:asciiTheme="minorHAnsi" w:cs="inter"/>
          <w:b/>
          <w:color w:val="000000"/>
          <w:sz w:val="24"/>
          <w:szCs w:val="24"/>
        </w:rPr>
        <w:t>Message Format:</w:t>
      </w:r>
      <w:r w:rsidRPr="00211E3B">
        <w:rPr>
          <w:rFonts w:asciiTheme="minorHAnsi" w:cs="inter"/>
          <w:color w:val="000000"/>
          <w:sz w:val="24"/>
          <w:szCs w:val="24"/>
        </w:rPr>
        <w:t xml:space="preserve"> A structured format for exchanging information between agents.</w:t>
      </w:r>
    </w:p>
    <w:p w14:paraId="783DAFC7" w14:textId="77777777" w:rsidR="00E35F84" w:rsidRPr="00211E3B" w:rsidRDefault="00000000">
      <w:pPr>
        <w:numPr>
          <w:ilvl w:val="0"/>
          <w:numId w:val="12"/>
        </w:numPr>
        <w:spacing w:before="105" w:after="105" w:line="360" w:lineRule="auto"/>
        <w:rPr>
          <w:rFonts w:asciiTheme="minorHAnsi" w:hint="eastAsia"/>
          <w:sz w:val="24"/>
          <w:szCs w:val="24"/>
        </w:rPr>
      </w:pPr>
      <w:r w:rsidRPr="00211E3B">
        <w:rPr>
          <w:rFonts w:asciiTheme="minorHAnsi" w:cs="inter"/>
          <w:b/>
          <w:color w:val="000000"/>
          <w:sz w:val="24"/>
          <w:szCs w:val="24"/>
        </w:rPr>
        <w:t>Communication Channels:</w:t>
      </w:r>
      <w:r w:rsidRPr="00211E3B">
        <w:rPr>
          <w:rFonts w:asciiTheme="minorHAnsi" w:cs="inter"/>
          <w:color w:val="000000"/>
          <w:sz w:val="24"/>
          <w:szCs w:val="24"/>
        </w:rPr>
        <w:t xml:space="preserve"> Specific channels for different types of communication (e.g., data sharing, decision requests).</w:t>
      </w:r>
    </w:p>
    <w:p w14:paraId="718D50F6" w14:textId="77777777" w:rsidR="00E35F84" w:rsidRPr="00211E3B" w:rsidRDefault="00000000">
      <w:pPr>
        <w:numPr>
          <w:ilvl w:val="0"/>
          <w:numId w:val="12"/>
        </w:numPr>
        <w:spacing w:before="105" w:after="105" w:line="360" w:lineRule="auto"/>
        <w:rPr>
          <w:rFonts w:asciiTheme="minorHAnsi" w:hint="eastAsia"/>
          <w:sz w:val="24"/>
          <w:szCs w:val="24"/>
        </w:rPr>
      </w:pPr>
      <w:r w:rsidRPr="00211E3B">
        <w:rPr>
          <w:rFonts w:asciiTheme="minorHAnsi" w:cs="inter"/>
          <w:b/>
          <w:color w:val="000000"/>
          <w:sz w:val="24"/>
          <w:szCs w:val="24"/>
        </w:rPr>
        <w:t>Error Handling:</w:t>
      </w:r>
      <w:r w:rsidRPr="00211E3B">
        <w:rPr>
          <w:rFonts w:asciiTheme="minorHAnsi" w:cs="inter"/>
          <w:color w:val="000000"/>
          <w:sz w:val="24"/>
          <w:szCs w:val="24"/>
        </w:rPr>
        <w:t xml:space="preserve"> Mechanisms for detecting and handling communication errors.</w:t>
      </w:r>
    </w:p>
    <w:p w14:paraId="5567EE51"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ACP protocol ensures that agents can communicate efficiently and reliably, regardless of their underlying implementation. It promotes interoperability and allows for the easy addition or removal of agents.</w:t>
      </w:r>
    </w:p>
    <w:p w14:paraId="0F2E8A7F"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lastRenderedPageBreak/>
        <w:t>Risk Management</w:t>
      </w:r>
    </w:p>
    <w:p w14:paraId="0783E14A"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Risk Management Service employs a variety of techniques to mitigate risk, including:</w:t>
      </w:r>
    </w:p>
    <w:p w14:paraId="69667B5E" w14:textId="77777777" w:rsidR="00E35F84" w:rsidRPr="00211E3B" w:rsidRDefault="00000000">
      <w:pPr>
        <w:numPr>
          <w:ilvl w:val="0"/>
          <w:numId w:val="13"/>
        </w:numPr>
        <w:spacing w:before="105" w:after="105" w:line="360" w:lineRule="auto"/>
        <w:rPr>
          <w:rFonts w:asciiTheme="minorHAnsi" w:hint="eastAsia"/>
          <w:sz w:val="24"/>
          <w:szCs w:val="24"/>
        </w:rPr>
      </w:pPr>
      <w:r w:rsidRPr="00211E3B">
        <w:rPr>
          <w:rFonts w:asciiTheme="minorHAnsi" w:cs="inter"/>
          <w:b/>
          <w:color w:val="000000"/>
          <w:sz w:val="24"/>
          <w:szCs w:val="24"/>
        </w:rPr>
        <w:t>Value at Risk (</w:t>
      </w:r>
      <w:proofErr w:type="spellStart"/>
      <w:r w:rsidRPr="00211E3B">
        <w:rPr>
          <w:rFonts w:asciiTheme="minorHAnsi" w:cs="inter"/>
          <w:b/>
          <w:color w:val="000000"/>
          <w:sz w:val="24"/>
          <w:szCs w:val="24"/>
        </w:rPr>
        <w:t>VaR</w:t>
      </w:r>
      <w:proofErr w:type="spellEnd"/>
      <w:r w:rsidRPr="00211E3B">
        <w:rPr>
          <w:rFonts w:asciiTheme="minorHAnsi" w:cs="inter"/>
          <w:b/>
          <w:color w:val="000000"/>
          <w:sz w:val="24"/>
          <w:szCs w:val="24"/>
        </w:rPr>
        <w:t>):</w:t>
      </w:r>
      <w:r w:rsidRPr="00211E3B">
        <w:rPr>
          <w:rFonts w:asciiTheme="minorHAnsi" w:cs="inter"/>
          <w:color w:val="000000"/>
          <w:sz w:val="24"/>
          <w:szCs w:val="24"/>
        </w:rPr>
        <w:t xml:space="preserve"> A statistical measure of the potential loss in portfolio value over a given time period.</w:t>
      </w:r>
    </w:p>
    <w:p w14:paraId="1B97BACA" w14:textId="77777777" w:rsidR="00E35F84" w:rsidRPr="00211E3B" w:rsidRDefault="00000000">
      <w:pPr>
        <w:numPr>
          <w:ilvl w:val="0"/>
          <w:numId w:val="13"/>
        </w:numPr>
        <w:spacing w:before="105" w:after="105" w:line="360" w:lineRule="auto"/>
        <w:rPr>
          <w:rFonts w:asciiTheme="minorHAnsi" w:hint="eastAsia"/>
          <w:sz w:val="24"/>
          <w:szCs w:val="24"/>
        </w:rPr>
      </w:pPr>
      <w:r w:rsidRPr="00211E3B">
        <w:rPr>
          <w:rFonts w:asciiTheme="minorHAnsi" w:cs="inter"/>
          <w:b/>
          <w:color w:val="000000"/>
          <w:sz w:val="24"/>
          <w:szCs w:val="24"/>
        </w:rPr>
        <w:t>Conditional Value at Risk (CVaR):</w:t>
      </w:r>
      <w:r w:rsidRPr="00211E3B">
        <w:rPr>
          <w:rFonts w:asciiTheme="minorHAnsi" w:cs="inter"/>
          <w:color w:val="000000"/>
          <w:sz w:val="24"/>
          <w:szCs w:val="24"/>
        </w:rPr>
        <w:t xml:space="preserve"> A measure of the expected loss given that the loss exceeds a certain threshold.</w:t>
      </w:r>
    </w:p>
    <w:p w14:paraId="26E5919B" w14:textId="77777777" w:rsidR="00E35F84" w:rsidRPr="00211E3B" w:rsidRDefault="00000000">
      <w:pPr>
        <w:numPr>
          <w:ilvl w:val="0"/>
          <w:numId w:val="13"/>
        </w:numPr>
        <w:spacing w:before="105" w:after="105" w:line="360" w:lineRule="auto"/>
        <w:rPr>
          <w:rFonts w:asciiTheme="minorHAnsi" w:hint="eastAsia"/>
          <w:sz w:val="24"/>
          <w:szCs w:val="24"/>
        </w:rPr>
      </w:pPr>
      <w:r w:rsidRPr="00211E3B">
        <w:rPr>
          <w:rFonts w:asciiTheme="minorHAnsi" w:cs="inter"/>
          <w:b/>
          <w:color w:val="000000"/>
          <w:sz w:val="24"/>
          <w:szCs w:val="24"/>
        </w:rPr>
        <w:t>Stop-Loss Orders:</w:t>
      </w:r>
      <w:r w:rsidRPr="00211E3B">
        <w:rPr>
          <w:rFonts w:asciiTheme="minorHAnsi" w:cs="inter"/>
          <w:color w:val="000000"/>
          <w:sz w:val="24"/>
          <w:szCs w:val="24"/>
        </w:rPr>
        <w:t xml:space="preserve"> Automatic orders to sell assets if they fall below a certain price.</w:t>
      </w:r>
    </w:p>
    <w:p w14:paraId="500F9FF4" w14:textId="77777777" w:rsidR="00E35F84" w:rsidRPr="00211E3B" w:rsidRDefault="00000000">
      <w:pPr>
        <w:numPr>
          <w:ilvl w:val="0"/>
          <w:numId w:val="13"/>
        </w:numPr>
        <w:spacing w:before="105" w:after="105" w:line="360" w:lineRule="auto"/>
        <w:rPr>
          <w:rFonts w:asciiTheme="minorHAnsi" w:hint="eastAsia"/>
          <w:sz w:val="24"/>
          <w:szCs w:val="24"/>
        </w:rPr>
      </w:pPr>
      <w:r w:rsidRPr="00211E3B">
        <w:rPr>
          <w:rFonts w:asciiTheme="minorHAnsi" w:cs="inter"/>
          <w:b/>
          <w:color w:val="000000"/>
          <w:sz w:val="24"/>
          <w:szCs w:val="24"/>
        </w:rPr>
        <w:t>Position Sizing:</w:t>
      </w:r>
      <w:r w:rsidRPr="00211E3B">
        <w:rPr>
          <w:rFonts w:asciiTheme="minorHAnsi" w:cs="inter"/>
          <w:color w:val="000000"/>
          <w:sz w:val="24"/>
          <w:szCs w:val="24"/>
        </w:rPr>
        <w:t xml:space="preserve"> Adjusting the size of trades based on risk tolerance and market volatility.</w:t>
      </w:r>
    </w:p>
    <w:p w14:paraId="027839C6"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Risk Management Service continuously monitors market conditions and adjusts risk parameters as needed to protect user funds. It also provides users with real-time risk metrics and alerts.</w:t>
      </w:r>
    </w:p>
    <w:p w14:paraId="594D0425" w14:textId="77777777" w:rsidR="00E35F84" w:rsidRPr="00211E3B" w:rsidRDefault="00000000">
      <w:pPr>
        <w:spacing w:before="315" w:after="105" w:line="360" w:lineRule="auto"/>
        <w:ind w:left="-30"/>
        <w:rPr>
          <w:rFonts w:asciiTheme="minorHAnsi" w:hint="eastAsia"/>
          <w:sz w:val="24"/>
          <w:szCs w:val="24"/>
        </w:rPr>
      </w:pPr>
      <w:r w:rsidRPr="00211E3B">
        <w:rPr>
          <w:rFonts w:asciiTheme="minorHAnsi" w:cs="inter"/>
          <w:b/>
          <w:color w:val="000000"/>
          <w:sz w:val="24"/>
          <w:szCs w:val="24"/>
        </w:rPr>
        <w:t>Smart Contract Design</w:t>
      </w:r>
    </w:p>
    <w:p w14:paraId="7AA4E784"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tokenization of agents is implemented using smart contracts on the Ethereum blockchain. The smart contracts handle:</w:t>
      </w:r>
    </w:p>
    <w:p w14:paraId="2352AF43" w14:textId="77777777" w:rsidR="00E35F84" w:rsidRPr="00211E3B" w:rsidRDefault="00000000">
      <w:pPr>
        <w:numPr>
          <w:ilvl w:val="0"/>
          <w:numId w:val="14"/>
        </w:numPr>
        <w:spacing w:before="105" w:after="105" w:line="360" w:lineRule="auto"/>
        <w:rPr>
          <w:rFonts w:asciiTheme="minorHAnsi" w:hint="eastAsia"/>
          <w:sz w:val="24"/>
          <w:szCs w:val="24"/>
        </w:rPr>
      </w:pPr>
      <w:r w:rsidRPr="00211E3B">
        <w:rPr>
          <w:rFonts w:asciiTheme="minorHAnsi" w:cs="inter"/>
          <w:b/>
          <w:color w:val="000000"/>
          <w:sz w:val="24"/>
          <w:szCs w:val="24"/>
        </w:rPr>
        <w:t>Token Creation:</w:t>
      </w:r>
      <w:r w:rsidRPr="00211E3B">
        <w:rPr>
          <w:rFonts w:asciiTheme="minorHAnsi" w:cs="inter"/>
          <w:color w:val="000000"/>
          <w:sz w:val="24"/>
          <w:szCs w:val="24"/>
        </w:rPr>
        <w:t xml:space="preserve"> Creating unique tokens for each agent.</w:t>
      </w:r>
    </w:p>
    <w:p w14:paraId="361A5E01" w14:textId="77777777" w:rsidR="00E35F84" w:rsidRPr="00211E3B" w:rsidRDefault="00000000">
      <w:pPr>
        <w:numPr>
          <w:ilvl w:val="0"/>
          <w:numId w:val="14"/>
        </w:numPr>
        <w:spacing w:before="105" w:after="105" w:line="360" w:lineRule="auto"/>
        <w:rPr>
          <w:rFonts w:asciiTheme="minorHAnsi" w:hint="eastAsia"/>
          <w:sz w:val="24"/>
          <w:szCs w:val="24"/>
        </w:rPr>
      </w:pPr>
      <w:r w:rsidRPr="00211E3B">
        <w:rPr>
          <w:rFonts w:asciiTheme="minorHAnsi" w:cs="inter"/>
          <w:b/>
          <w:color w:val="000000"/>
          <w:sz w:val="24"/>
          <w:szCs w:val="24"/>
        </w:rPr>
        <w:t>Token Distribution:</w:t>
      </w:r>
      <w:r w:rsidRPr="00211E3B">
        <w:rPr>
          <w:rFonts w:asciiTheme="minorHAnsi" w:cs="inter"/>
          <w:color w:val="000000"/>
          <w:sz w:val="24"/>
          <w:szCs w:val="24"/>
        </w:rPr>
        <w:t xml:space="preserve"> Distributing tokens to users based on their interactions with the agents.</w:t>
      </w:r>
    </w:p>
    <w:p w14:paraId="2C951CD6" w14:textId="77777777" w:rsidR="00E35F84" w:rsidRPr="00211E3B" w:rsidRDefault="00000000">
      <w:pPr>
        <w:numPr>
          <w:ilvl w:val="0"/>
          <w:numId w:val="14"/>
        </w:numPr>
        <w:spacing w:before="105" w:after="105" w:line="360" w:lineRule="auto"/>
        <w:rPr>
          <w:rFonts w:asciiTheme="minorHAnsi" w:hint="eastAsia"/>
          <w:sz w:val="24"/>
          <w:szCs w:val="24"/>
        </w:rPr>
      </w:pPr>
      <w:r w:rsidRPr="00211E3B">
        <w:rPr>
          <w:rFonts w:asciiTheme="minorHAnsi" w:cs="inter"/>
          <w:b/>
          <w:color w:val="000000"/>
          <w:sz w:val="24"/>
          <w:szCs w:val="24"/>
        </w:rPr>
        <w:t>Reward Allocation:</w:t>
      </w:r>
      <w:r w:rsidRPr="00211E3B">
        <w:rPr>
          <w:rFonts w:asciiTheme="minorHAnsi" w:cs="inter"/>
          <w:color w:val="000000"/>
          <w:sz w:val="24"/>
          <w:szCs w:val="24"/>
        </w:rPr>
        <w:t xml:space="preserve"> Allocating rewards to token holders based on agent performance.</w:t>
      </w:r>
    </w:p>
    <w:p w14:paraId="6F801ABA" w14:textId="77777777" w:rsidR="00E35F84" w:rsidRPr="00211E3B" w:rsidRDefault="00000000">
      <w:pPr>
        <w:numPr>
          <w:ilvl w:val="0"/>
          <w:numId w:val="14"/>
        </w:numPr>
        <w:spacing w:before="105" w:after="105" w:line="360" w:lineRule="auto"/>
        <w:rPr>
          <w:rFonts w:asciiTheme="minorHAnsi" w:hint="eastAsia"/>
          <w:sz w:val="24"/>
          <w:szCs w:val="24"/>
        </w:rPr>
      </w:pPr>
      <w:r w:rsidRPr="00211E3B">
        <w:rPr>
          <w:rFonts w:asciiTheme="minorHAnsi" w:cs="inter"/>
          <w:b/>
          <w:color w:val="000000"/>
          <w:sz w:val="24"/>
          <w:szCs w:val="24"/>
        </w:rPr>
        <w:t>Governance:</w:t>
      </w:r>
      <w:r w:rsidRPr="00211E3B">
        <w:rPr>
          <w:rFonts w:asciiTheme="minorHAnsi" w:cs="inter"/>
          <w:color w:val="000000"/>
          <w:sz w:val="24"/>
          <w:szCs w:val="24"/>
        </w:rPr>
        <w:t xml:space="preserve"> Allowing token holders to participate in the governance of the platform.</w:t>
      </w:r>
    </w:p>
    <w:p w14:paraId="208E3B5F"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The smart contracts are designed to be secure, transparent, and efficient. They are rigorously audited by independent security firms to identify and address potential vulnerabilities.</w:t>
      </w:r>
    </w:p>
    <w:p w14:paraId="0B887146" w14:textId="77777777" w:rsidR="00E35F84" w:rsidRPr="00211E3B" w:rsidRDefault="00000000" w:rsidP="00211E3B">
      <w:pPr>
        <w:pStyle w:val="1"/>
        <w:rPr>
          <w:rFonts w:asciiTheme="minorHAnsi" w:hint="eastAsia"/>
          <w:sz w:val="24"/>
          <w:szCs w:val="24"/>
        </w:rPr>
      </w:pPr>
      <w:bookmarkStart w:id="10" w:name="_Toc195453397"/>
      <w:r w:rsidRPr="00211E3B">
        <w:rPr>
          <w:rFonts w:asciiTheme="minorHAnsi"/>
          <w:sz w:val="24"/>
          <w:szCs w:val="24"/>
        </w:rPr>
        <w:lastRenderedPageBreak/>
        <w:t>Conclusion</w:t>
      </w:r>
      <w:bookmarkEnd w:id="10"/>
    </w:p>
    <w:p w14:paraId="0C6E4208" w14:textId="77777777" w:rsidR="00E35F84" w:rsidRPr="00211E3B" w:rsidRDefault="00000000">
      <w:pPr>
        <w:spacing w:after="210" w:line="360" w:lineRule="auto"/>
        <w:rPr>
          <w:rFonts w:asciiTheme="minorHAnsi" w:hint="eastAsia"/>
          <w:sz w:val="24"/>
          <w:szCs w:val="24"/>
        </w:rPr>
      </w:pPr>
      <w:r w:rsidRPr="00211E3B">
        <w:rPr>
          <w:rFonts w:asciiTheme="minorHAnsi" w:cs="inter"/>
          <w:color w:val="000000"/>
          <w:sz w:val="24"/>
          <w:szCs w:val="24"/>
        </w:rPr>
        <w:t xml:space="preserve">This project proposes a decentralized multi-agent LLM framework for cryptocurrency trading, leveraging the GAME framework and </w:t>
      </w:r>
      <w:proofErr w:type="spellStart"/>
      <w:r w:rsidRPr="00211E3B">
        <w:rPr>
          <w:rFonts w:asciiTheme="minorHAnsi" w:cs="inter"/>
          <w:color w:val="000000"/>
          <w:sz w:val="24"/>
          <w:szCs w:val="24"/>
        </w:rPr>
        <w:t>AgentKit</w:t>
      </w:r>
      <w:proofErr w:type="spellEnd"/>
      <w:r w:rsidRPr="00211E3B">
        <w:rPr>
          <w:rFonts w:asciiTheme="minorHAnsi" w:cs="inter"/>
          <w:color w:val="000000"/>
          <w:sz w:val="24"/>
          <w:szCs w:val="24"/>
        </w:rPr>
        <w:t xml:space="preserve"> for tokenization and deployment. By integrating specialized agents and structured communication protocols, we aim to create a platform that offers users intelligent trading services and potential token value appreciation. This innovative approach has the potential to revolutionize cryptocurrency trading by providing a more collaborative, transparent, and effective trading environment. The focus on a robust architecture, stringent security measures, and a compelling commercial value proposition positions this project for success in the rapidly evolving cryptocurrency market. The integration of LLMs and blockchain technology creates a unique and powerful platform for intelligent cryptocurrency trading, offering users unparalleled access to advanced trading strategies and the potential for significant returns.</w:t>
      </w:r>
    </w:p>
    <w:p w14:paraId="7CE7D7D6" w14:textId="77777777" w:rsidR="00E35F84" w:rsidRPr="00211E3B" w:rsidRDefault="00000000" w:rsidP="00211E3B">
      <w:pPr>
        <w:pStyle w:val="1"/>
        <w:rPr>
          <w:rFonts w:asciiTheme="minorHAnsi" w:hint="eastAsia"/>
          <w:sz w:val="24"/>
          <w:szCs w:val="24"/>
        </w:rPr>
      </w:pPr>
      <w:bookmarkStart w:id="11" w:name="_Toc195453398"/>
      <w:r w:rsidRPr="00211E3B">
        <w:rPr>
          <w:rFonts w:asciiTheme="minorHAnsi"/>
          <w:sz w:val="24"/>
          <w:szCs w:val="24"/>
        </w:rPr>
        <w:t>Future Directions</w:t>
      </w:r>
      <w:bookmarkEnd w:id="11"/>
    </w:p>
    <w:p w14:paraId="65503004"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Expansion to Other Markets</w:t>
      </w:r>
      <w:r w:rsidRPr="00211E3B">
        <w:rPr>
          <w:rFonts w:asciiTheme="minorHAnsi" w:cs="inter"/>
          <w:color w:val="000000"/>
          <w:sz w:val="24"/>
          <w:szCs w:val="24"/>
        </w:rPr>
        <w:t>: Apply the framework to other financial markets, such as stocks and commodities.</w:t>
      </w:r>
    </w:p>
    <w:p w14:paraId="504EEC48"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Integration with Other AI Tools</w:t>
      </w:r>
      <w:r w:rsidRPr="00211E3B">
        <w:rPr>
          <w:rFonts w:asciiTheme="minorHAnsi" w:cs="inter"/>
          <w:color w:val="000000"/>
          <w:sz w:val="24"/>
          <w:szCs w:val="24"/>
        </w:rPr>
        <w:t>: Incorporate additional AI tools, such as machine learning models, to enhance trading strategies.</w:t>
      </w:r>
    </w:p>
    <w:p w14:paraId="7ECB7665"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User Interface Development</w:t>
      </w:r>
      <w:r w:rsidRPr="00211E3B">
        <w:rPr>
          <w:rFonts w:asciiTheme="minorHAnsi" w:cs="inter"/>
          <w:color w:val="000000"/>
          <w:sz w:val="24"/>
          <w:szCs w:val="24"/>
        </w:rPr>
        <w:t>: Create a user-friendly interface for users to interact with the platform and access agent services.</w:t>
      </w:r>
    </w:p>
    <w:p w14:paraId="5E8A04A3"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Refinement of Agent Interactions</w:t>
      </w:r>
      <w:r w:rsidRPr="00211E3B">
        <w:rPr>
          <w:rFonts w:asciiTheme="minorHAnsi" w:cs="inter"/>
          <w:color w:val="000000"/>
          <w:sz w:val="24"/>
          <w:szCs w:val="24"/>
        </w:rPr>
        <w:t>: Explore advanced communication strategies and decision-making protocols to further enhance the collaborative dynamics among agents.</w:t>
      </w:r>
    </w:p>
    <w:p w14:paraId="6FE0DC78"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lastRenderedPageBreak/>
        <w:t>Integration with Real-World Data Feeds</w:t>
      </w:r>
      <w:r w:rsidRPr="00211E3B">
        <w:rPr>
          <w:rFonts w:asciiTheme="minorHAnsi" w:cs="inter"/>
          <w:color w:val="000000"/>
          <w:sz w:val="24"/>
          <w:szCs w:val="24"/>
        </w:rPr>
        <w:t>: Enhance the accuracy and reliability of the framework by integrating real-time data feeds from reputable sources.</w:t>
      </w:r>
    </w:p>
    <w:p w14:paraId="2076E015"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Decentralized Governance:</w:t>
      </w:r>
      <w:r w:rsidRPr="00211E3B">
        <w:rPr>
          <w:rFonts w:asciiTheme="minorHAnsi" w:cs="inter"/>
          <w:color w:val="000000"/>
          <w:sz w:val="24"/>
          <w:szCs w:val="24"/>
        </w:rPr>
        <w:t xml:space="preserve"> Implement a decentralized governance model that allows token holders to participate in the decision-making process.</w:t>
      </w:r>
    </w:p>
    <w:p w14:paraId="0B7F3C1B"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Advanced Risk Management Techniques:</w:t>
      </w:r>
      <w:r w:rsidRPr="00211E3B">
        <w:rPr>
          <w:rFonts w:asciiTheme="minorHAnsi" w:cs="inter"/>
          <w:color w:val="000000"/>
          <w:sz w:val="24"/>
          <w:szCs w:val="24"/>
        </w:rPr>
        <w:t xml:space="preserve"> Incorporate more sophisticated risk management techniques, such as machine learning-based risk models and dynamic hedging strategies.</w:t>
      </w:r>
    </w:p>
    <w:p w14:paraId="2B318D4F" w14:textId="77777777" w:rsidR="00E35F84" w:rsidRPr="00211E3B" w:rsidRDefault="00000000">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Cross-Chain Compatibility:</w:t>
      </w:r>
      <w:r w:rsidRPr="00211E3B">
        <w:rPr>
          <w:rFonts w:asciiTheme="minorHAnsi" w:cs="inter"/>
          <w:color w:val="000000"/>
          <w:sz w:val="24"/>
          <w:szCs w:val="24"/>
        </w:rPr>
        <w:t xml:space="preserve"> Extend the framework to support multiple blockchain networks, enabling users to trade a wider range of cryptocurrencies.</w:t>
      </w:r>
    </w:p>
    <w:p w14:paraId="752D717F" w14:textId="0690B750" w:rsidR="00E35F84" w:rsidRPr="00211E3B" w:rsidRDefault="00000000" w:rsidP="00E9073F">
      <w:pPr>
        <w:numPr>
          <w:ilvl w:val="0"/>
          <w:numId w:val="15"/>
        </w:numPr>
        <w:spacing w:before="105" w:after="105" w:line="360" w:lineRule="auto"/>
        <w:rPr>
          <w:rFonts w:asciiTheme="minorHAnsi" w:hint="eastAsia"/>
          <w:sz w:val="24"/>
          <w:szCs w:val="24"/>
        </w:rPr>
      </w:pPr>
      <w:r w:rsidRPr="00211E3B">
        <w:rPr>
          <w:rFonts w:asciiTheme="minorHAnsi" w:cs="inter"/>
          <w:b/>
          <w:color w:val="000000"/>
          <w:sz w:val="24"/>
          <w:szCs w:val="24"/>
        </w:rPr>
        <w:t>Personalized Agent Customization:</w:t>
      </w:r>
      <w:r w:rsidRPr="00211E3B">
        <w:rPr>
          <w:rFonts w:asciiTheme="minorHAnsi" w:cs="inter"/>
          <w:color w:val="000000"/>
          <w:sz w:val="24"/>
          <w:szCs w:val="24"/>
        </w:rPr>
        <w:t xml:space="preserve"> Allow users to customize agent parameters and strategies to align with their individual risk tolerance and investment goals.</w:t>
      </w:r>
    </w:p>
    <w:sectPr w:rsidR="00E35F84" w:rsidRPr="00211E3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98A"/>
    <w:multiLevelType w:val="hybridMultilevel"/>
    <w:tmpl w:val="D4402F46"/>
    <w:lvl w:ilvl="0" w:tplc="DDB64A92">
      <w:start w:val="1"/>
      <w:numFmt w:val="bullet"/>
      <w:lvlText w:val=""/>
      <w:lvlJc w:val="left"/>
      <w:pPr>
        <w:tabs>
          <w:tab w:val="num" w:pos="900"/>
        </w:tabs>
        <w:ind w:left="540" w:hanging="360"/>
      </w:pPr>
      <w:rPr>
        <w:rFonts w:ascii="Symbol" w:hAnsi="Symbol" w:hint="default"/>
      </w:rPr>
    </w:lvl>
    <w:lvl w:ilvl="1" w:tplc="42C84AB4">
      <w:numFmt w:val="decimal"/>
      <w:lvlText w:val=""/>
      <w:lvlJc w:val="left"/>
    </w:lvl>
    <w:lvl w:ilvl="2" w:tplc="40DA58BE">
      <w:numFmt w:val="decimal"/>
      <w:lvlText w:val=""/>
      <w:lvlJc w:val="left"/>
    </w:lvl>
    <w:lvl w:ilvl="3" w:tplc="FDF42E00">
      <w:numFmt w:val="decimal"/>
      <w:lvlText w:val=""/>
      <w:lvlJc w:val="left"/>
    </w:lvl>
    <w:lvl w:ilvl="4" w:tplc="171C0CF8">
      <w:numFmt w:val="decimal"/>
      <w:lvlText w:val=""/>
      <w:lvlJc w:val="left"/>
    </w:lvl>
    <w:lvl w:ilvl="5" w:tplc="D71A9BB6">
      <w:numFmt w:val="decimal"/>
      <w:lvlText w:val=""/>
      <w:lvlJc w:val="left"/>
    </w:lvl>
    <w:lvl w:ilvl="6" w:tplc="0576F098">
      <w:numFmt w:val="decimal"/>
      <w:lvlText w:val=""/>
      <w:lvlJc w:val="left"/>
    </w:lvl>
    <w:lvl w:ilvl="7" w:tplc="A04E68D0">
      <w:numFmt w:val="decimal"/>
      <w:lvlText w:val=""/>
      <w:lvlJc w:val="left"/>
    </w:lvl>
    <w:lvl w:ilvl="8" w:tplc="5324E472">
      <w:numFmt w:val="decimal"/>
      <w:lvlText w:val=""/>
      <w:lvlJc w:val="left"/>
    </w:lvl>
  </w:abstractNum>
  <w:abstractNum w:abstractNumId="1" w15:restartNumberingAfterBreak="0">
    <w:nsid w:val="128F1D70"/>
    <w:multiLevelType w:val="hybridMultilevel"/>
    <w:tmpl w:val="0574A3DA"/>
    <w:lvl w:ilvl="0" w:tplc="7B64186C">
      <w:start w:val="1"/>
      <w:numFmt w:val="bullet"/>
      <w:lvlText w:val=""/>
      <w:lvlJc w:val="left"/>
      <w:pPr>
        <w:tabs>
          <w:tab w:val="num" w:pos="900"/>
        </w:tabs>
        <w:ind w:left="540" w:hanging="360"/>
      </w:pPr>
      <w:rPr>
        <w:rFonts w:ascii="Symbol" w:hAnsi="Symbol" w:hint="default"/>
      </w:rPr>
    </w:lvl>
    <w:lvl w:ilvl="1" w:tplc="3594EAC8">
      <w:numFmt w:val="decimal"/>
      <w:lvlText w:val=""/>
      <w:lvlJc w:val="left"/>
    </w:lvl>
    <w:lvl w:ilvl="2" w:tplc="A5DEB26C">
      <w:numFmt w:val="decimal"/>
      <w:lvlText w:val=""/>
      <w:lvlJc w:val="left"/>
    </w:lvl>
    <w:lvl w:ilvl="3" w:tplc="772A2990">
      <w:numFmt w:val="decimal"/>
      <w:lvlText w:val=""/>
      <w:lvlJc w:val="left"/>
    </w:lvl>
    <w:lvl w:ilvl="4" w:tplc="ED0C8F96">
      <w:numFmt w:val="decimal"/>
      <w:lvlText w:val=""/>
      <w:lvlJc w:val="left"/>
    </w:lvl>
    <w:lvl w:ilvl="5" w:tplc="168C6ED8">
      <w:numFmt w:val="decimal"/>
      <w:lvlText w:val=""/>
      <w:lvlJc w:val="left"/>
    </w:lvl>
    <w:lvl w:ilvl="6" w:tplc="F47AB38A">
      <w:numFmt w:val="decimal"/>
      <w:lvlText w:val=""/>
      <w:lvlJc w:val="left"/>
    </w:lvl>
    <w:lvl w:ilvl="7" w:tplc="3866F4FE">
      <w:numFmt w:val="decimal"/>
      <w:lvlText w:val=""/>
      <w:lvlJc w:val="left"/>
    </w:lvl>
    <w:lvl w:ilvl="8" w:tplc="4D06373C">
      <w:numFmt w:val="decimal"/>
      <w:lvlText w:val=""/>
      <w:lvlJc w:val="left"/>
    </w:lvl>
  </w:abstractNum>
  <w:abstractNum w:abstractNumId="2" w15:restartNumberingAfterBreak="0">
    <w:nsid w:val="15F053FE"/>
    <w:multiLevelType w:val="hybridMultilevel"/>
    <w:tmpl w:val="19B491E2"/>
    <w:lvl w:ilvl="0" w:tplc="2D4C2A12">
      <w:start w:val="1"/>
      <w:numFmt w:val="bullet"/>
      <w:lvlText w:val=""/>
      <w:lvlJc w:val="left"/>
      <w:pPr>
        <w:tabs>
          <w:tab w:val="num" w:pos="900"/>
        </w:tabs>
        <w:ind w:left="540" w:hanging="360"/>
      </w:pPr>
      <w:rPr>
        <w:rFonts w:ascii="Symbol" w:hAnsi="Symbol" w:hint="default"/>
      </w:rPr>
    </w:lvl>
    <w:lvl w:ilvl="1" w:tplc="4720F864">
      <w:numFmt w:val="decimal"/>
      <w:lvlText w:val=""/>
      <w:lvlJc w:val="left"/>
    </w:lvl>
    <w:lvl w:ilvl="2" w:tplc="AC5CF41C">
      <w:numFmt w:val="decimal"/>
      <w:lvlText w:val=""/>
      <w:lvlJc w:val="left"/>
    </w:lvl>
    <w:lvl w:ilvl="3" w:tplc="9FDC41F6">
      <w:numFmt w:val="decimal"/>
      <w:lvlText w:val=""/>
      <w:lvlJc w:val="left"/>
    </w:lvl>
    <w:lvl w:ilvl="4" w:tplc="07F0D1E2">
      <w:numFmt w:val="decimal"/>
      <w:lvlText w:val=""/>
      <w:lvlJc w:val="left"/>
    </w:lvl>
    <w:lvl w:ilvl="5" w:tplc="6E063CCC">
      <w:numFmt w:val="decimal"/>
      <w:lvlText w:val=""/>
      <w:lvlJc w:val="left"/>
    </w:lvl>
    <w:lvl w:ilvl="6" w:tplc="C5829994">
      <w:numFmt w:val="decimal"/>
      <w:lvlText w:val=""/>
      <w:lvlJc w:val="left"/>
    </w:lvl>
    <w:lvl w:ilvl="7" w:tplc="31FE462A">
      <w:numFmt w:val="decimal"/>
      <w:lvlText w:val=""/>
      <w:lvlJc w:val="left"/>
    </w:lvl>
    <w:lvl w:ilvl="8" w:tplc="31EA3456">
      <w:numFmt w:val="decimal"/>
      <w:lvlText w:val=""/>
      <w:lvlJc w:val="left"/>
    </w:lvl>
  </w:abstractNum>
  <w:abstractNum w:abstractNumId="3" w15:restartNumberingAfterBreak="0">
    <w:nsid w:val="1D0C198F"/>
    <w:multiLevelType w:val="hybridMultilevel"/>
    <w:tmpl w:val="7D7EBAC8"/>
    <w:lvl w:ilvl="0" w:tplc="1A3E1AB6">
      <w:start w:val="1"/>
      <w:numFmt w:val="bullet"/>
      <w:lvlText w:val=""/>
      <w:lvlJc w:val="left"/>
      <w:pPr>
        <w:tabs>
          <w:tab w:val="num" w:pos="900"/>
        </w:tabs>
        <w:ind w:left="540" w:hanging="360"/>
      </w:pPr>
      <w:rPr>
        <w:rFonts w:ascii="Symbol" w:hAnsi="Symbol" w:hint="default"/>
      </w:rPr>
    </w:lvl>
    <w:lvl w:ilvl="1" w:tplc="2A7EA0D4">
      <w:numFmt w:val="decimal"/>
      <w:lvlText w:val=""/>
      <w:lvlJc w:val="left"/>
    </w:lvl>
    <w:lvl w:ilvl="2" w:tplc="81BEF0FA">
      <w:numFmt w:val="decimal"/>
      <w:lvlText w:val=""/>
      <w:lvlJc w:val="left"/>
    </w:lvl>
    <w:lvl w:ilvl="3" w:tplc="66984FC6">
      <w:numFmt w:val="decimal"/>
      <w:lvlText w:val=""/>
      <w:lvlJc w:val="left"/>
    </w:lvl>
    <w:lvl w:ilvl="4" w:tplc="B8320AE8">
      <w:numFmt w:val="decimal"/>
      <w:lvlText w:val=""/>
      <w:lvlJc w:val="left"/>
    </w:lvl>
    <w:lvl w:ilvl="5" w:tplc="D0DAFB42">
      <w:numFmt w:val="decimal"/>
      <w:lvlText w:val=""/>
      <w:lvlJc w:val="left"/>
    </w:lvl>
    <w:lvl w:ilvl="6" w:tplc="9D7296C4">
      <w:numFmt w:val="decimal"/>
      <w:lvlText w:val=""/>
      <w:lvlJc w:val="left"/>
    </w:lvl>
    <w:lvl w:ilvl="7" w:tplc="71402B9C">
      <w:numFmt w:val="decimal"/>
      <w:lvlText w:val=""/>
      <w:lvlJc w:val="left"/>
    </w:lvl>
    <w:lvl w:ilvl="8" w:tplc="4E08F7C2">
      <w:numFmt w:val="decimal"/>
      <w:lvlText w:val=""/>
      <w:lvlJc w:val="left"/>
    </w:lvl>
  </w:abstractNum>
  <w:abstractNum w:abstractNumId="4" w15:restartNumberingAfterBreak="0">
    <w:nsid w:val="24E34D8B"/>
    <w:multiLevelType w:val="hybridMultilevel"/>
    <w:tmpl w:val="29726F4E"/>
    <w:lvl w:ilvl="0" w:tplc="898C54CE">
      <w:start w:val="1"/>
      <w:numFmt w:val="decimal"/>
      <w:lvlText w:val="%1."/>
      <w:lvlJc w:val="left"/>
      <w:pPr>
        <w:tabs>
          <w:tab w:val="num" w:pos="900"/>
        </w:tabs>
        <w:ind w:left="540" w:hanging="360"/>
      </w:pPr>
    </w:lvl>
    <w:lvl w:ilvl="1" w:tplc="E5849352">
      <w:numFmt w:val="decimal"/>
      <w:lvlText w:val=""/>
      <w:lvlJc w:val="left"/>
    </w:lvl>
    <w:lvl w:ilvl="2" w:tplc="227086CA">
      <w:numFmt w:val="decimal"/>
      <w:lvlText w:val=""/>
      <w:lvlJc w:val="left"/>
    </w:lvl>
    <w:lvl w:ilvl="3" w:tplc="8C946DC2">
      <w:numFmt w:val="decimal"/>
      <w:lvlText w:val=""/>
      <w:lvlJc w:val="left"/>
    </w:lvl>
    <w:lvl w:ilvl="4" w:tplc="3294D460">
      <w:numFmt w:val="decimal"/>
      <w:lvlText w:val=""/>
      <w:lvlJc w:val="left"/>
    </w:lvl>
    <w:lvl w:ilvl="5" w:tplc="1C1CE288">
      <w:numFmt w:val="decimal"/>
      <w:lvlText w:val=""/>
      <w:lvlJc w:val="left"/>
    </w:lvl>
    <w:lvl w:ilvl="6" w:tplc="0FEAD294">
      <w:numFmt w:val="decimal"/>
      <w:lvlText w:val=""/>
      <w:lvlJc w:val="left"/>
    </w:lvl>
    <w:lvl w:ilvl="7" w:tplc="18245F0E">
      <w:numFmt w:val="decimal"/>
      <w:lvlText w:val=""/>
      <w:lvlJc w:val="left"/>
    </w:lvl>
    <w:lvl w:ilvl="8" w:tplc="1F64B7A6">
      <w:numFmt w:val="decimal"/>
      <w:lvlText w:val=""/>
      <w:lvlJc w:val="left"/>
    </w:lvl>
  </w:abstractNum>
  <w:abstractNum w:abstractNumId="5" w15:restartNumberingAfterBreak="0">
    <w:nsid w:val="28F5677B"/>
    <w:multiLevelType w:val="hybridMultilevel"/>
    <w:tmpl w:val="6084FFB8"/>
    <w:lvl w:ilvl="0" w:tplc="E014F062">
      <w:start w:val="1"/>
      <w:numFmt w:val="bullet"/>
      <w:lvlText w:val=""/>
      <w:lvlJc w:val="left"/>
      <w:pPr>
        <w:tabs>
          <w:tab w:val="num" w:pos="900"/>
        </w:tabs>
        <w:ind w:left="540" w:hanging="360"/>
      </w:pPr>
      <w:rPr>
        <w:rFonts w:ascii="Symbol" w:hAnsi="Symbol" w:hint="default"/>
      </w:rPr>
    </w:lvl>
    <w:lvl w:ilvl="1" w:tplc="9D88D722">
      <w:numFmt w:val="decimal"/>
      <w:lvlText w:val=""/>
      <w:lvlJc w:val="left"/>
    </w:lvl>
    <w:lvl w:ilvl="2" w:tplc="EE2481D8">
      <w:numFmt w:val="decimal"/>
      <w:lvlText w:val=""/>
      <w:lvlJc w:val="left"/>
    </w:lvl>
    <w:lvl w:ilvl="3" w:tplc="DCEE2272">
      <w:numFmt w:val="decimal"/>
      <w:lvlText w:val=""/>
      <w:lvlJc w:val="left"/>
    </w:lvl>
    <w:lvl w:ilvl="4" w:tplc="F64EBBB0">
      <w:numFmt w:val="decimal"/>
      <w:lvlText w:val=""/>
      <w:lvlJc w:val="left"/>
    </w:lvl>
    <w:lvl w:ilvl="5" w:tplc="CB0C39FC">
      <w:numFmt w:val="decimal"/>
      <w:lvlText w:val=""/>
      <w:lvlJc w:val="left"/>
    </w:lvl>
    <w:lvl w:ilvl="6" w:tplc="C2688822">
      <w:numFmt w:val="decimal"/>
      <w:lvlText w:val=""/>
      <w:lvlJc w:val="left"/>
    </w:lvl>
    <w:lvl w:ilvl="7" w:tplc="F6269B6A">
      <w:numFmt w:val="decimal"/>
      <w:lvlText w:val=""/>
      <w:lvlJc w:val="left"/>
    </w:lvl>
    <w:lvl w:ilvl="8" w:tplc="BFC816F2">
      <w:numFmt w:val="decimal"/>
      <w:lvlText w:val=""/>
      <w:lvlJc w:val="left"/>
    </w:lvl>
  </w:abstractNum>
  <w:abstractNum w:abstractNumId="6" w15:restartNumberingAfterBreak="0">
    <w:nsid w:val="3DA21D8F"/>
    <w:multiLevelType w:val="hybridMultilevel"/>
    <w:tmpl w:val="7512BAFE"/>
    <w:lvl w:ilvl="0" w:tplc="1BD64B16">
      <w:start w:val="1"/>
      <w:numFmt w:val="bullet"/>
      <w:lvlText w:val=""/>
      <w:lvlJc w:val="left"/>
      <w:pPr>
        <w:tabs>
          <w:tab w:val="num" w:pos="900"/>
        </w:tabs>
        <w:ind w:left="540" w:hanging="360"/>
      </w:pPr>
      <w:rPr>
        <w:rFonts w:ascii="Symbol" w:hAnsi="Symbol" w:hint="default"/>
      </w:rPr>
    </w:lvl>
    <w:lvl w:ilvl="1" w:tplc="0B5C1856">
      <w:numFmt w:val="decimal"/>
      <w:lvlText w:val=""/>
      <w:lvlJc w:val="left"/>
    </w:lvl>
    <w:lvl w:ilvl="2" w:tplc="1BD03A2E">
      <w:numFmt w:val="decimal"/>
      <w:lvlText w:val=""/>
      <w:lvlJc w:val="left"/>
    </w:lvl>
    <w:lvl w:ilvl="3" w:tplc="89BEB804">
      <w:numFmt w:val="decimal"/>
      <w:lvlText w:val=""/>
      <w:lvlJc w:val="left"/>
    </w:lvl>
    <w:lvl w:ilvl="4" w:tplc="FD9258A2">
      <w:numFmt w:val="decimal"/>
      <w:lvlText w:val=""/>
      <w:lvlJc w:val="left"/>
    </w:lvl>
    <w:lvl w:ilvl="5" w:tplc="BB0C2FCE">
      <w:numFmt w:val="decimal"/>
      <w:lvlText w:val=""/>
      <w:lvlJc w:val="left"/>
    </w:lvl>
    <w:lvl w:ilvl="6" w:tplc="5476A5D8">
      <w:numFmt w:val="decimal"/>
      <w:lvlText w:val=""/>
      <w:lvlJc w:val="left"/>
    </w:lvl>
    <w:lvl w:ilvl="7" w:tplc="FC2CC2BE">
      <w:numFmt w:val="decimal"/>
      <w:lvlText w:val=""/>
      <w:lvlJc w:val="left"/>
    </w:lvl>
    <w:lvl w:ilvl="8" w:tplc="9656D86C">
      <w:numFmt w:val="decimal"/>
      <w:lvlText w:val=""/>
      <w:lvlJc w:val="left"/>
    </w:lvl>
  </w:abstractNum>
  <w:abstractNum w:abstractNumId="7" w15:restartNumberingAfterBreak="0">
    <w:nsid w:val="43CE7C8B"/>
    <w:multiLevelType w:val="hybridMultilevel"/>
    <w:tmpl w:val="5F6E550E"/>
    <w:lvl w:ilvl="0" w:tplc="8E3C1A2C">
      <w:start w:val="1"/>
      <w:numFmt w:val="bullet"/>
      <w:lvlText w:val=""/>
      <w:lvlJc w:val="left"/>
      <w:pPr>
        <w:tabs>
          <w:tab w:val="num" w:pos="900"/>
        </w:tabs>
        <w:ind w:left="540" w:hanging="360"/>
      </w:pPr>
      <w:rPr>
        <w:rFonts w:ascii="Symbol" w:hAnsi="Symbol" w:hint="default"/>
      </w:rPr>
    </w:lvl>
    <w:lvl w:ilvl="1" w:tplc="5ECE66A8">
      <w:numFmt w:val="decimal"/>
      <w:lvlText w:val=""/>
      <w:lvlJc w:val="left"/>
    </w:lvl>
    <w:lvl w:ilvl="2" w:tplc="B57611D4">
      <w:numFmt w:val="decimal"/>
      <w:lvlText w:val=""/>
      <w:lvlJc w:val="left"/>
    </w:lvl>
    <w:lvl w:ilvl="3" w:tplc="3BCA2A14">
      <w:numFmt w:val="decimal"/>
      <w:lvlText w:val=""/>
      <w:lvlJc w:val="left"/>
    </w:lvl>
    <w:lvl w:ilvl="4" w:tplc="9DCE4F84">
      <w:numFmt w:val="decimal"/>
      <w:lvlText w:val=""/>
      <w:lvlJc w:val="left"/>
    </w:lvl>
    <w:lvl w:ilvl="5" w:tplc="E8B63308">
      <w:numFmt w:val="decimal"/>
      <w:lvlText w:val=""/>
      <w:lvlJc w:val="left"/>
    </w:lvl>
    <w:lvl w:ilvl="6" w:tplc="3D10E0B2">
      <w:numFmt w:val="decimal"/>
      <w:lvlText w:val=""/>
      <w:lvlJc w:val="left"/>
    </w:lvl>
    <w:lvl w:ilvl="7" w:tplc="8F2C2AEE">
      <w:numFmt w:val="decimal"/>
      <w:lvlText w:val=""/>
      <w:lvlJc w:val="left"/>
    </w:lvl>
    <w:lvl w:ilvl="8" w:tplc="3594FD1E">
      <w:numFmt w:val="decimal"/>
      <w:lvlText w:val=""/>
      <w:lvlJc w:val="left"/>
    </w:lvl>
  </w:abstractNum>
  <w:abstractNum w:abstractNumId="8" w15:restartNumberingAfterBreak="0">
    <w:nsid w:val="46626446"/>
    <w:multiLevelType w:val="hybridMultilevel"/>
    <w:tmpl w:val="239EC05E"/>
    <w:lvl w:ilvl="0" w:tplc="8138A41C">
      <w:start w:val="1"/>
      <w:numFmt w:val="bullet"/>
      <w:lvlText w:val=""/>
      <w:lvlJc w:val="left"/>
      <w:pPr>
        <w:tabs>
          <w:tab w:val="num" w:pos="900"/>
        </w:tabs>
        <w:ind w:left="540" w:hanging="360"/>
      </w:pPr>
      <w:rPr>
        <w:rFonts w:ascii="Symbol" w:hAnsi="Symbol" w:hint="default"/>
      </w:rPr>
    </w:lvl>
    <w:lvl w:ilvl="1" w:tplc="530E9484">
      <w:numFmt w:val="decimal"/>
      <w:lvlText w:val=""/>
      <w:lvlJc w:val="left"/>
    </w:lvl>
    <w:lvl w:ilvl="2" w:tplc="31422440">
      <w:numFmt w:val="decimal"/>
      <w:lvlText w:val=""/>
      <w:lvlJc w:val="left"/>
    </w:lvl>
    <w:lvl w:ilvl="3" w:tplc="31784CBA">
      <w:numFmt w:val="decimal"/>
      <w:lvlText w:val=""/>
      <w:lvlJc w:val="left"/>
    </w:lvl>
    <w:lvl w:ilvl="4" w:tplc="09EE698C">
      <w:numFmt w:val="decimal"/>
      <w:lvlText w:val=""/>
      <w:lvlJc w:val="left"/>
    </w:lvl>
    <w:lvl w:ilvl="5" w:tplc="8702E5E8">
      <w:numFmt w:val="decimal"/>
      <w:lvlText w:val=""/>
      <w:lvlJc w:val="left"/>
    </w:lvl>
    <w:lvl w:ilvl="6" w:tplc="AE66F216">
      <w:numFmt w:val="decimal"/>
      <w:lvlText w:val=""/>
      <w:lvlJc w:val="left"/>
    </w:lvl>
    <w:lvl w:ilvl="7" w:tplc="FFDC575E">
      <w:numFmt w:val="decimal"/>
      <w:lvlText w:val=""/>
      <w:lvlJc w:val="left"/>
    </w:lvl>
    <w:lvl w:ilvl="8" w:tplc="4670CD2A">
      <w:numFmt w:val="decimal"/>
      <w:lvlText w:val=""/>
      <w:lvlJc w:val="left"/>
    </w:lvl>
  </w:abstractNum>
  <w:abstractNum w:abstractNumId="9" w15:restartNumberingAfterBreak="0">
    <w:nsid w:val="4663754E"/>
    <w:multiLevelType w:val="hybridMultilevel"/>
    <w:tmpl w:val="11AE9BCC"/>
    <w:lvl w:ilvl="0" w:tplc="8B88837C">
      <w:start w:val="1"/>
      <w:numFmt w:val="decimal"/>
      <w:lvlText w:val="%1."/>
      <w:lvlJc w:val="left"/>
      <w:pPr>
        <w:tabs>
          <w:tab w:val="num" w:pos="900"/>
        </w:tabs>
        <w:ind w:left="540" w:hanging="360"/>
      </w:pPr>
    </w:lvl>
    <w:lvl w:ilvl="1" w:tplc="BD98FE4E">
      <w:numFmt w:val="decimal"/>
      <w:lvlText w:val=""/>
      <w:lvlJc w:val="left"/>
    </w:lvl>
    <w:lvl w:ilvl="2" w:tplc="C49646DC">
      <w:numFmt w:val="decimal"/>
      <w:lvlText w:val=""/>
      <w:lvlJc w:val="left"/>
    </w:lvl>
    <w:lvl w:ilvl="3" w:tplc="C3CCF75A">
      <w:numFmt w:val="decimal"/>
      <w:lvlText w:val=""/>
      <w:lvlJc w:val="left"/>
    </w:lvl>
    <w:lvl w:ilvl="4" w:tplc="CAD623E0">
      <w:numFmt w:val="decimal"/>
      <w:lvlText w:val=""/>
      <w:lvlJc w:val="left"/>
    </w:lvl>
    <w:lvl w:ilvl="5" w:tplc="9A6E1250">
      <w:numFmt w:val="decimal"/>
      <w:lvlText w:val=""/>
      <w:lvlJc w:val="left"/>
    </w:lvl>
    <w:lvl w:ilvl="6" w:tplc="EEC0E508">
      <w:numFmt w:val="decimal"/>
      <w:lvlText w:val=""/>
      <w:lvlJc w:val="left"/>
    </w:lvl>
    <w:lvl w:ilvl="7" w:tplc="E710FC56">
      <w:numFmt w:val="decimal"/>
      <w:lvlText w:val=""/>
      <w:lvlJc w:val="left"/>
    </w:lvl>
    <w:lvl w:ilvl="8" w:tplc="3D3A3584">
      <w:numFmt w:val="decimal"/>
      <w:lvlText w:val=""/>
      <w:lvlJc w:val="left"/>
    </w:lvl>
  </w:abstractNum>
  <w:abstractNum w:abstractNumId="10" w15:restartNumberingAfterBreak="0">
    <w:nsid w:val="498407AC"/>
    <w:multiLevelType w:val="hybridMultilevel"/>
    <w:tmpl w:val="2102C112"/>
    <w:lvl w:ilvl="0" w:tplc="69C64632">
      <w:start w:val="1"/>
      <w:numFmt w:val="bullet"/>
      <w:lvlText w:val=""/>
      <w:lvlJc w:val="left"/>
      <w:pPr>
        <w:tabs>
          <w:tab w:val="num" w:pos="900"/>
        </w:tabs>
        <w:ind w:left="540" w:hanging="360"/>
      </w:pPr>
      <w:rPr>
        <w:rFonts w:ascii="Symbol" w:hAnsi="Symbol" w:hint="default"/>
      </w:rPr>
    </w:lvl>
    <w:lvl w:ilvl="1" w:tplc="6DD2A698">
      <w:numFmt w:val="decimal"/>
      <w:lvlText w:val=""/>
      <w:lvlJc w:val="left"/>
    </w:lvl>
    <w:lvl w:ilvl="2" w:tplc="97B0A420">
      <w:numFmt w:val="decimal"/>
      <w:lvlText w:val=""/>
      <w:lvlJc w:val="left"/>
    </w:lvl>
    <w:lvl w:ilvl="3" w:tplc="F46A3EFA">
      <w:numFmt w:val="decimal"/>
      <w:lvlText w:val=""/>
      <w:lvlJc w:val="left"/>
    </w:lvl>
    <w:lvl w:ilvl="4" w:tplc="6BD66BCE">
      <w:numFmt w:val="decimal"/>
      <w:lvlText w:val=""/>
      <w:lvlJc w:val="left"/>
    </w:lvl>
    <w:lvl w:ilvl="5" w:tplc="3BB638E6">
      <w:numFmt w:val="decimal"/>
      <w:lvlText w:val=""/>
      <w:lvlJc w:val="left"/>
    </w:lvl>
    <w:lvl w:ilvl="6" w:tplc="373ECC3E">
      <w:numFmt w:val="decimal"/>
      <w:lvlText w:val=""/>
      <w:lvlJc w:val="left"/>
    </w:lvl>
    <w:lvl w:ilvl="7" w:tplc="F5602F3C">
      <w:numFmt w:val="decimal"/>
      <w:lvlText w:val=""/>
      <w:lvlJc w:val="left"/>
    </w:lvl>
    <w:lvl w:ilvl="8" w:tplc="8FA67982">
      <w:numFmt w:val="decimal"/>
      <w:lvlText w:val=""/>
      <w:lvlJc w:val="left"/>
    </w:lvl>
  </w:abstractNum>
  <w:abstractNum w:abstractNumId="11" w15:restartNumberingAfterBreak="0">
    <w:nsid w:val="7A696D09"/>
    <w:multiLevelType w:val="hybridMultilevel"/>
    <w:tmpl w:val="616E21B2"/>
    <w:lvl w:ilvl="0" w:tplc="17D0CA30">
      <w:start w:val="1"/>
      <w:numFmt w:val="bullet"/>
      <w:lvlText w:val=""/>
      <w:lvlJc w:val="left"/>
      <w:pPr>
        <w:tabs>
          <w:tab w:val="num" w:pos="900"/>
        </w:tabs>
        <w:ind w:left="540" w:hanging="360"/>
      </w:pPr>
      <w:rPr>
        <w:rFonts w:ascii="Symbol" w:hAnsi="Symbol" w:hint="default"/>
      </w:rPr>
    </w:lvl>
    <w:lvl w:ilvl="1" w:tplc="479807F0">
      <w:numFmt w:val="decimal"/>
      <w:lvlText w:val=""/>
      <w:lvlJc w:val="left"/>
    </w:lvl>
    <w:lvl w:ilvl="2" w:tplc="E806C4DE">
      <w:numFmt w:val="decimal"/>
      <w:lvlText w:val=""/>
      <w:lvlJc w:val="left"/>
    </w:lvl>
    <w:lvl w:ilvl="3" w:tplc="33C0A0DA">
      <w:numFmt w:val="decimal"/>
      <w:lvlText w:val=""/>
      <w:lvlJc w:val="left"/>
    </w:lvl>
    <w:lvl w:ilvl="4" w:tplc="6860A1F4">
      <w:numFmt w:val="decimal"/>
      <w:lvlText w:val=""/>
      <w:lvlJc w:val="left"/>
    </w:lvl>
    <w:lvl w:ilvl="5" w:tplc="86668440">
      <w:numFmt w:val="decimal"/>
      <w:lvlText w:val=""/>
      <w:lvlJc w:val="left"/>
    </w:lvl>
    <w:lvl w:ilvl="6" w:tplc="F7EE2A94">
      <w:numFmt w:val="decimal"/>
      <w:lvlText w:val=""/>
      <w:lvlJc w:val="left"/>
    </w:lvl>
    <w:lvl w:ilvl="7" w:tplc="D34EE558">
      <w:numFmt w:val="decimal"/>
      <w:lvlText w:val=""/>
      <w:lvlJc w:val="left"/>
    </w:lvl>
    <w:lvl w:ilvl="8" w:tplc="1D0E1770">
      <w:numFmt w:val="decimal"/>
      <w:lvlText w:val=""/>
      <w:lvlJc w:val="left"/>
    </w:lvl>
  </w:abstractNum>
  <w:abstractNum w:abstractNumId="12" w15:restartNumberingAfterBreak="0">
    <w:nsid w:val="7C372A51"/>
    <w:multiLevelType w:val="hybridMultilevel"/>
    <w:tmpl w:val="45508518"/>
    <w:lvl w:ilvl="0" w:tplc="682CEB7A">
      <w:start w:val="1"/>
      <w:numFmt w:val="bullet"/>
      <w:lvlText w:val=""/>
      <w:lvlJc w:val="left"/>
      <w:pPr>
        <w:tabs>
          <w:tab w:val="num" w:pos="900"/>
        </w:tabs>
        <w:ind w:left="540" w:hanging="360"/>
      </w:pPr>
      <w:rPr>
        <w:rFonts w:ascii="Symbol" w:hAnsi="Symbol" w:hint="default"/>
      </w:rPr>
    </w:lvl>
    <w:lvl w:ilvl="1" w:tplc="3D428C32">
      <w:numFmt w:val="decimal"/>
      <w:lvlText w:val=""/>
      <w:lvlJc w:val="left"/>
    </w:lvl>
    <w:lvl w:ilvl="2" w:tplc="D7E4FB60">
      <w:numFmt w:val="decimal"/>
      <w:lvlText w:val=""/>
      <w:lvlJc w:val="left"/>
    </w:lvl>
    <w:lvl w:ilvl="3" w:tplc="4A12F2E8">
      <w:numFmt w:val="decimal"/>
      <w:lvlText w:val=""/>
      <w:lvlJc w:val="left"/>
    </w:lvl>
    <w:lvl w:ilvl="4" w:tplc="78B2A0DC">
      <w:numFmt w:val="decimal"/>
      <w:lvlText w:val=""/>
      <w:lvlJc w:val="left"/>
    </w:lvl>
    <w:lvl w:ilvl="5" w:tplc="A15CDF18">
      <w:numFmt w:val="decimal"/>
      <w:lvlText w:val=""/>
      <w:lvlJc w:val="left"/>
    </w:lvl>
    <w:lvl w:ilvl="6" w:tplc="37BA456A">
      <w:numFmt w:val="decimal"/>
      <w:lvlText w:val=""/>
      <w:lvlJc w:val="left"/>
    </w:lvl>
    <w:lvl w:ilvl="7" w:tplc="49B636A2">
      <w:numFmt w:val="decimal"/>
      <w:lvlText w:val=""/>
      <w:lvlJc w:val="left"/>
    </w:lvl>
    <w:lvl w:ilvl="8" w:tplc="61A45E56">
      <w:numFmt w:val="decimal"/>
      <w:lvlText w:val=""/>
      <w:lvlJc w:val="left"/>
    </w:lvl>
  </w:abstractNum>
  <w:abstractNum w:abstractNumId="13" w15:restartNumberingAfterBreak="0">
    <w:nsid w:val="7D533BD2"/>
    <w:multiLevelType w:val="hybridMultilevel"/>
    <w:tmpl w:val="744E4A0C"/>
    <w:lvl w:ilvl="0" w:tplc="3D8234EA">
      <w:start w:val="1"/>
      <w:numFmt w:val="bullet"/>
      <w:lvlText w:val=""/>
      <w:lvlJc w:val="left"/>
      <w:pPr>
        <w:tabs>
          <w:tab w:val="num" w:pos="900"/>
        </w:tabs>
        <w:ind w:left="540" w:hanging="360"/>
      </w:pPr>
      <w:rPr>
        <w:rFonts w:ascii="Symbol" w:hAnsi="Symbol" w:hint="default"/>
      </w:rPr>
    </w:lvl>
    <w:lvl w:ilvl="1" w:tplc="4C2203B6">
      <w:numFmt w:val="decimal"/>
      <w:lvlText w:val=""/>
      <w:lvlJc w:val="left"/>
    </w:lvl>
    <w:lvl w:ilvl="2" w:tplc="CDB40AA2">
      <w:numFmt w:val="decimal"/>
      <w:lvlText w:val=""/>
      <w:lvlJc w:val="left"/>
    </w:lvl>
    <w:lvl w:ilvl="3" w:tplc="607AB6AE">
      <w:numFmt w:val="decimal"/>
      <w:lvlText w:val=""/>
      <w:lvlJc w:val="left"/>
    </w:lvl>
    <w:lvl w:ilvl="4" w:tplc="CD501F2C">
      <w:numFmt w:val="decimal"/>
      <w:lvlText w:val=""/>
      <w:lvlJc w:val="left"/>
    </w:lvl>
    <w:lvl w:ilvl="5" w:tplc="4EE86ADA">
      <w:numFmt w:val="decimal"/>
      <w:lvlText w:val=""/>
      <w:lvlJc w:val="left"/>
    </w:lvl>
    <w:lvl w:ilvl="6" w:tplc="CA34A62C">
      <w:numFmt w:val="decimal"/>
      <w:lvlText w:val=""/>
      <w:lvlJc w:val="left"/>
    </w:lvl>
    <w:lvl w:ilvl="7" w:tplc="758E397C">
      <w:numFmt w:val="decimal"/>
      <w:lvlText w:val=""/>
      <w:lvlJc w:val="left"/>
    </w:lvl>
    <w:lvl w:ilvl="8" w:tplc="BECE704A">
      <w:numFmt w:val="decimal"/>
      <w:lvlText w:val=""/>
      <w:lvlJc w:val="left"/>
    </w:lvl>
  </w:abstractNum>
  <w:abstractNum w:abstractNumId="14" w15:restartNumberingAfterBreak="0">
    <w:nsid w:val="7DC83111"/>
    <w:multiLevelType w:val="hybridMultilevel"/>
    <w:tmpl w:val="47E203A8"/>
    <w:lvl w:ilvl="0" w:tplc="A140C624">
      <w:start w:val="1"/>
      <w:numFmt w:val="bullet"/>
      <w:lvlText w:val=""/>
      <w:lvlJc w:val="left"/>
      <w:pPr>
        <w:tabs>
          <w:tab w:val="num" w:pos="900"/>
        </w:tabs>
        <w:ind w:left="540" w:hanging="360"/>
      </w:pPr>
      <w:rPr>
        <w:rFonts w:ascii="Symbol" w:hAnsi="Symbol" w:hint="default"/>
      </w:rPr>
    </w:lvl>
    <w:lvl w:ilvl="1" w:tplc="EA927858">
      <w:numFmt w:val="decimal"/>
      <w:lvlText w:val=""/>
      <w:lvlJc w:val="left"/>
    </w:lvl>
    <w:lvl w:ilvl="2" w:tplc="51940AD6">
      <w:numFmt w:val="decimal"/>
      <w:lvlText w:val=""/>
      <w:lvlJc w:val="left"/>
    </w:lvl>
    <w:lvl w:ilvl="3" w:tplc="1B503AEA">
      <w:numFmt w:val="decimal"/>
      <w:lvlText w:val=""/>
      <w:lvlJc w:val="left"/>
    </w:lvl>
    <w:lvl w:ilvl="4" w:tplc="85E63FE2">
      <w:numFmt w:val="decimal"/>
      <w:lvlText w:val=""/>
      <w:lvlJc w:val="left"/>
    </w:lvl>
    <w:lvl w:ilvl="5" w:tplc="450438F8">
      <w:numFmt w:val="decimal"/>
      <w:lvlText w:val=""/>
      <w:lvlJc w:val="left"/>
    </w:lvl>
    <w:lvl w:ilvl="6" w:tplc="DB862E7C">
      <w:numFmt w:val="decimal"/>
      <w:lvlText w:val=""/>
      <w:lvlJc w:val="left"/>
    </w:lvl>
    <w:lvl w:ilvl="7" w:tplc="94D41002">
      <w:numFmt w:val="decimal"/>
      <w:lvlText w:val=""/>
      <w:lvlJc w:val="left"/>
    </w:lvl>
    <w:lvl w:ilvl="8" w:tplc="A0602EF4">
      <w:numFmt w:val="decimal"/>
      <w:lvlText w:val=""/>
      <w:lvlJc w:val="left"/>
    </w:lvl>
  </w:abstractNum>
  <w:num w:numId="1" w16cid:durableId="154996412">
    <w:abstractNumId w:val="4"/>
  </w:num>
  <w:num w:numId="2" w16cid:durableId="547229524">
    <w:abstractNumId w:val="9"/>
  </w:num>
  <w:num w:numId="3" w16cid:durableId="278073458">
    <w:abstractNumId w:val="0"/>
  </w:num>
  <w:num w:numId="4" w16cid:durableId="1632201928">
    <w:abstractNumId w:val="5"/>
  </w:num>
  <w:num w:numId="5" w16cid:durableId="97145196">
    <w:abstractNumId w:val="13"/>
  </w:num>
  <w:num w:numId="6" w16cid:durableId="944386722">
    <w:abstractNumId w:val="1"/>
  </w:num>
  <w:num w:numId="7" w16cid:durableId="374283339">
    <w:abstractNumId w:val="2"/>
  </w:num>
  <w:num w:numId="8" w16cid:durableId="102966172">
    <w:abstractNumId w:val="14"/>
  </w:num>
  <w:num w:numId="9" w16cid:durableId="1929464958">
    <w:abstractNumId w:val="7"/>
  </w:num>
  <w:num w:numId="10" w16cid:durableId="910695109">
    <w:abstractNumId w:val="8"/>
  </w:num>
  <w:num w:numId="11" w16cid:durableId="1770082806">
    <w:abstractNumId w:val="10"/>
  </w:num>
  <w:num w:numId="12" w16cid:durableId="550962959">
    <w:abstractNumId w:val="6"/>
  </w:num>
  <w:num w:numId="13" w16cid:durableId="1120034967">
    <w:abstractNumId w:val="11"/>
  </w:num>
  <w:num w:numId="14" w16cid:durableId="1714650840">
    <w:abstractNumId w:val="3"/>
  </w:num>
  <w:num w:numId="15" w16cid:durableId="11004462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F84"/>
    <w:rsid w:val="00211E3B"/>
    <w:rsid w:val="00C32833"/>
    <w:rsid w:val="00D70740"/>
    <w:rsid w:val="00E35F84"/>
    <w:rsid w:val="00E9073F"/>
    <w:rsid w:val="00F95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3F19"/>
  <w15:docId w15:val="{0E46BD24-4239-470B-BD86-4AAF4D4F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paragraph" w:styleId="1">
    <w:name w:val="heading 1"/>
    <w:basedOn w:val="a"/>
    <w:next w:val="a"/>
    <w:link w:val="10"/>
    <w:uiPriority w:val="9"/>
    <w:qFormat/>
    <w:rsid w:val="00211E3B"/>
    <w:pPr>
      <w:keepNext/>
      <w:keepLines/>
      <w:spacing w:before="340" w:after="330" w:line="578" w:lineRule="atLeast"/>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character" w:customStyle="1" w:styleId="10">
    <w:name w:val="标题 1 字符"/>
    <w:basedOn w:val="a0"/>
    <w:link w:val="1"/>
    <w:uiPriority w:val="9"/>
    <w:rsid w:val="00211E3B"/>
    <w:rPr>
      <w:rFonts w:eastAsiaTheme="minorHAnsi"/>
      <w:b/>
      <w:bCs/>
      <w:kern w:val="44"/>
      <w:sz w:val="44"/>
      <w:szCs w:val="44"/>
    </w:rPr>
  </w:style>
  <w:style w:type="paragraph" w:styleId="TOC1">
    <w:name w:val="toc 1"/>
    <w:basedOn w:val="a"/>
    <w:next w:val="a"/>
    <w:autoRedefine/>
    <w:uiPriority w:val="39"/>
    <w:unhideWhenUsed/>
    <w:rsid w:val="00211E3B"/>
  </w:style>
  <w:style w:type="character" w:styleId="a3">
    <w:name w:val="Hyperlink"/>
    <w:basedOn w:val="a0"/>
    <w:uiPriority w:val="99"/>
    <w:unhideWhenUsed/>
    <w:rsid w:val="00211E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1DF6C-140B-4D0A-AF44-A01B792FF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2867</Words>
  <Characters>16346</Characters>
  <Application>Microsoft Office Word</Application>
  <DocSecurity>0</DocSecurity>
  <Lines>136</Lines>
  <Paragraphs>38</Paragraphs>
  <ScaleCrop>false</ScaleCrop>
  <Company/>
  <LinksUpToDate>false</LinksUpToDate>
  <CharactersWithSpaces>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Cao Yadong</cp:lastModifiedBy>
  <cp:revision>10</cp:revision>
  <dcterms:created xsi:type="dcterms:W3CDTF">2025-04-12T15:27:00Z</dcterms:created>
  <dcterms:modified xsi:type="dcterms:W3CDTF">2025-04-13T08:16:00Z</dcterms:modified>
</cp:coreProperties>
</file>