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ECB1" w14:textId="77777777" w:rsidR="00666917" w:rsidRPr="00463C3D" w:rsidRDefault="009A42F4" w:rsidP="009A42F4">
      <w:pPr>
        <w:pStyle w:val="Heading3"/>
        <w:rPr>
          <w:rFonts w:ascii="Garamond" w:hAnsi="Garamond"/>
          <w:bCs/>
          <w:sz w:val="24"/>
          <w:szCs w:val="24"/>
        </w:rPr>
      </w:pPr>
      <w:r w:rsidRPr="00463C3D">
        <w:rPr>
          <w:rFonts w:ascii="Garamond" w:hAnsi="Garamond"/>
          <w:bCs/>
          <w:sz w:val="24"/>
          <w:szCs w:val="24"/>
        </w:rPr>
        <w:t>Valuation</w:t>
      </w:r>
      <w:r w:rsidR="00666917" w:rsidRPr="00463C3D">
        <w:rPr>
          <w:rFonts w:ascii="Garamond" w:hAnsi="Garamond"/>
          <w:bCs/>
          <w:sz w:val="24"/>
          <w:szCs w:val="24"/>
        </w:rPr>
        <w:t xml:space="preserve"> Project</w:t>
      </w:r>
      <w:r w:rsidRPr="00463C3D">
        <w:rPr>
          <w:rFonts w:ascii="Garamond" w:hAnsi="Garamond"/>
          <w:bCs/>
          <w:sz w:val="24"/>
          <w:szCs w:val="24"/>
        </w:rPr>
        <w:t xml:space="preserve"> 1: Binomial Tree</w:t>
      </w:r>
    </w:p>
    <w:p w14:paraId="6AE213BF" w14:textId="369A5AC9" w:rsidR="00666917" w:rsidRPr="00463C3D" w:rsidRDefault="00C73FB4">
      <w:pPr>
        <w:jc w:val="center"/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 xml:space="preserve">Due </w:t>
      </w:r>
      <w:r w:rsidR="00D57DD7">
        <w:rPr>
          <w:rFonts w:ascii="Garamond" w:hAnsi="Garamond"/>
          <w:b/>
          <w:bCs/>
          <w:sz w:val="24"/>
          <w:szCs w:val="24"/>
        </w:rPr>
        <w:t>Wed</w:t>
      </w:r>
      <w:r w:rsidR="00E9126C" w:rsidRPr="00463C3D">
        <w:rPr>
          <w:rFonts w:ascii="Garamond" w:hAnsi="Garamond"/>
          <w:b/>
          <w:bCs/>
          <w:sz w:val="24"/>
          <w:szCs w:val="24"/>
        </w:rPr>
        <w:t>,</w:t>
      </w:r>
      <w:r w:rsidRPr="00463C3D">
        <w:rPr>
          <w:rFonts w:ascii="Garamond" w:hAnsi="Garamond"/>
          <w:b/>
          <w:bCs/>
          <w:sz w:val="24"/>
          <w:szCs w:val="24"/>
        </w:rPr>
        <w:t xml:space="preserve"> </w:t>
      </w:r>
      <w:r w:rsidR="00932B88">
        <w:rPr>
          <w:rFonts w:ascii="Garamond" w:hAnsi="Garamond"/>
          <w:b/>
          <w:bCs/>
          <w:sz w:val="24"/>
          <w:szCs w:val="24"/>
        </w:rPr>
        <w:t>1</w:t>
      </w:r>
      <w:r w:rsidR="00D57DD7">
        <w:rPr>
          <w:rFonts w:ascii="Garamond" w:hAnsi="Garamond"/>
          <w:b/>
          <w:bCs/>
          <w:sz w:val="24"/>
          <w:szCs w:val="24"/>
        </w:rPr>
        <w:t>6</w:t>
      </w:r>
      <w:r w:rsidR="00E9126C" w:rsidRPr="00463C3D">
        <w:rPr>
          <w:rFonts w:ascii="Garamond" w:hAnsi="Garamond"/>
          <w:b/>
          <w:bCs/>
          <w:sz w:val="24"/>
          <w:szCs w:val="24"/>
        </w:rPr>
        <w:t xml:space="preserve"> </w:t>
      </w:r>
      <w:r w:rsidR="00D57DD7">
        <w:rPr>
          <w:rFonts w:ascii="Garamond" w:hAnsi="Garamond"/>
          <w:b/>
          <w:bCs/>
          <w:sz w:val="24"/>
          <w:szCs w:val="24"/>
        </w:rPr>
        <w:t>October</w:t>
      </w:r>
      <w:r w:rsidR="00F758A3" w:rsidRPr="00463C3D">
        <w:rPr>
          <w:rFonts w:ascii="Garamond" w:hAnsi="Garamond"/>
          <w:b/>
          <w:bCs/>
          <w:sz w:val="24"/>
          <w:szCs w:val="24"/>
        </w:rPr>
        <w:t xml:space="preserve"> 20</w:t>
      </w:r>
      <w:r w:rsidR="00C25A58" w:rsidRPr="00463C3D">
        <w:rPr>
          <w:rFonts w:ascii="Garamond" w:hAnsi="Garamond"/>
          <w:b/>
          <w:bCs/>
          <w:sz w:val="24"/>
          <w:szCs w:val="24"/>
        </w:rPr>
        <w:t>2</w:t>
      </w:r>
      <w:r w:rsidR="003C5EC6">
        <w:rPr>
          <w:rFonts w:ascii="Garamond" w:hAnsi="Garamond"/>
          <w:b/>
          <w:bCs/>
          <w:sz w:val="24"/>
          <w:szCs w:val="24"/>
        </w:rPr>
        <w:t>4</w:t>
      </w:r>
    </w:p>
    <w:p w14:paraId="7E1C713B" w14:textId="77777777" w:rsidR="00666917" w:rsidRPr="00463C3D" w:rsidRDefault="00666917">
      <w:pPr>
        <w:jc w:val="center"/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(This is a group ass</w:t>
      </w:r>
      <w:r w:rsidR="004B61E4" w:rsidRPr="00463C3D">
        <w:rPr>
          <w:rFonts w:ascii="Garamond" w:hAnsi="Garamond"/>
          <w:b/>
          <w:bCs/>
          <w:sz w:val="24"/>
          <w:szCs w:val="24"/>
        </w:rPr>
        <w:t>ignment. Groups may have up to 3</w:t>
      </w:r>
      <w:r w:rsidRPr="00463C3D">
        <w:rPr>
          <w:rFonts w:ascii="Garamond" w:hAnsi="Garamond"/>
          <w:b/>
          <w:bCs/>
          <w:sz w:val="24"/>
          <w:szCs w:val="24"/>
        </w:rPr>
        <w:t xml:space="preserve"> members.)</w:t>
      </w:r>
    </w:p>
    <w:p w14:paraId="2430E589" w14:textId="77777777" w:rsidR="00666917" w:rsidRPr="00463C3D" w:rsidRDefault="00666917">
      <w:pPr>
        <w:jc w:val="center"/>
        <w:rPr>
          <w:rFonts w:ascii="Garamond" w:hAnsi="Garamond"/>
          <w:sz w:val="24"/>
          <w:szCs w:val="24"/>
        </w:rPr>
      </w:pPr>
    </w:p>
    <w:p w14:paraId="02E2916A" w14:textId="77777777" w:rsidR="00C73FB4" w:rsidRPr="00463C3D" w:rsidRDefault="00666917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 xml:space="preserve">The assignment is to: </w:t>
      </w:r>
    </w:p>
    <w:p w14:paraId="48F13E6A" w14:textId="77777777" w:rsidR="00C73FB4" w:rsidRPr="00463C3D" w:rsidRDefault="00C73FB4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</w:p>
    <w:p w14:paraId="69F4371C" w14:textId="77777777" w:rsidR="00C73FB4" w:rsidRPr="00463C3D" w:rsidRDefault="00C73FB4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(a) D</w:t>
      </w:r>
      <w:r w:rsidR="004B61E4" w:rsidRPr="00463C3D">
        <w:rPr>
          <w:rFonts w:ascii="Garamond" w:hAnsi="Garamond"/>
          <w:b/>
          <w:bCs/>
          <w:sz w:val="24"/>
          <w:szCs w:val="24"/>
        </w:rPr>
        <w:t>evelop and implement a binomial</w:t>
      </w:r>
      <w:r w:rsidR="00666917" w:rsidRPr="00463C3D">
        <w:rPr>
          <w:rFonts w:ascii="Garamond" w:hAnsi="Garamond"/>
          <w:b/>
          <w:bCs/>
          <w:sz w:val="24"/>
          <w:szCs w:val="24"/>
        </w:rPr>
        <w:t xml:space="preserve"> model to value a fin</w:t>
      </w:r>
      <w:r w:rsidR="004B61E4" w:rsidRPr="00463C3D">
        <w:rPr>
          <w:rFonts w:ascii="Garamond" w:hAnsi="Garamond"/>
          <w:b/>
          <w:bCs/>
          <w:sz w:val="24"/>
          <w:szCs w:val="24"/>
        </w:rPr>
        <w:t>ancial instrument from the list below (or of your choice)</w:t>
      </w:r>
      <w:r w:rsidRPr="00463C3D">
        <w:rPr>
          <w:rFonts w:ascii="Garamond" w:hAnsi="Garamond"/>
          <w:b/>
          <w:bCs/>
          <w:sz w:val="24"/>
          <w:szCs w:val="24"/>
        </w:rPr>
        <w:t xml:space="preserve">. You should clearly discuss any accuracy concerns you have about your choice of models, discussing your choice of the number of steps, </w:t>
      </w:r>
      <w:r w:rsidRPr="00463C3D">
        <w:rPr>
          <w:rFonts w:ascii="Garamond" w:hAnsi="Garamond"/>
          <w:b/>
          <w:bCs/>
          <w:sz w:val="24"/>
          <w:szCs w:val="24"/>
          <w:u w:val="single"/>
        </w:rPr>
        <w:t>nonlinearity errors</w:t>
      </w:r>
      <w:r w:rsidRPr="00463C3D">
        <w:rPr>
          <w:rFonts w:ascii="Garamond" w:hAnsi="Garamond"/>
          <w:b/>
          <w:bCs/>
          <w:sz w:val="24"/>
          <w:szCs w:val="24"/>
        </w:rPr>
        <w:t xml:space="preserve"> etc. </w:t>
      </w:r>
    </w:p>
    <w:p w14:paraId="58F30C68" w14:textId="77777777" w:rsidR="00C73FB4" w:rsidRPr="00463C3D" w:rsidRDefault="00C73FB4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</w:p>
    <w:p w14:paraId="7F2FC672" w14:textId="77777777" w:rsidR="00C73FB4" w:rsidRPr="00463C3D" w:rsidRDefault="00C73FB4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(b) S</w:t>
      </w:r>
      <w:r w:rsidR="00666917" w:rsidRPr="00463C3D">
        <w:rPr>
          <w:rFonts w:ascii="Garamond" w:hAnsi="Garamond"/>
          <w:b/>
          <w:bCs/>
          <w:sz w:val="24"/>
          <w:szCs w:val="24"/>
        </w:rPr>
        <w:t>elect reasonable inputs and estimate the value o</w:t>
      </w:r>
      <w:r w:rsidRPr="00463C3D">
        <w:rPr>
          <w:rFonts w:ascii="Garamond" w:hAnsi="Garamond"/>
          <w:b/>
          <w:bCs/>
          <w:sz w:val="24"/>
          <w:szCs w:val="24"/>
        </w:rPr>
        <w:t xml:space="preserve">f the financial instrument, justifying your choices and indicating any concerns </w:t>
      </w:r>
      <w:r w:rsidR="001F5AA0" w:rsidRPr="00463C3D">
        <w:rPr>
          <w:rFonts w:ascii="Garamond" w:hAnsi="Garamond"/>
          <w:b/>
          <w:bCs/>
          <w:sz w:val="24"/>
          <w:szCs w:val="24"/>
        </w:rPr>
        <w:t>that you have about these parame</w:t>
      </w:r>
      <w:r w:rsidRPr="00463C3D">
        <w:rPr>
          <w:rFonts w:ascii="Garamond" w:hAnsi="Garamond"/>
          <w:b/>
          <w:bCs/>
          <w:sz w:val="24"/>
          <w:szCs w:val="24"/>
        </w:rPr>
        <w:t>ters.</w:t>
      </w:r>
    </w:p>
    <w:p w14:paraId="66DD0D5B" w14:textId="77777777" w:rsidR="00C73FB4" w:rsidRPr="00463C3D" w:rsidRDefault="00C73FB4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</w:p>
    <w:p w14:paraId="49564555" w14:textId="77777777" w:rsidR="00666917" w:rsidRPr="00463C3D" w:rsidRDefault="00C73FB4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(c) P</w:t>
      </w:r>
      <w:r w:rsidR="00666917" w:rsidRPr="00463C3D">
        <w:rPr>
          <w:rFonts w:ascii="Garamond" w:hAnsi="Garamond"/>
          <w:b/>
          <w:bCs/>
          <w:sz w:val="24"/>
          <w:szCs w:val="24"/>
        </w:rPr>
        <w:t xml:space="preserve">repare a </w:t>
      </w:r>
      <w:r w:rsidR="004B61E4" w:rsidRPr="00463C3D">
        <w:rPr>
          <w:rFonts w:ascii="Garamond" w:hAnsi="Garamond"/>
          <w:b/>
          <w:bCs/>
          <w:sz w:val="24"/>
          <w:szCs w:val="24"/>
        </w:rPr>
        <w:t xml:space="preserve">short </w:t>
      </w:r>
      <w:r w:rsidR="00EF717F" w:rsidRPr="00463C3D">
        <w:rPr>
          <w:rFonts w:ascii="Garamond" w:hAnsi="Garamond"/>
          <w:b/>
          <w:bCs/>
          <w:sz w:val="24"/>
          <w:szCs w:val="24"/>
        </w:rPr>
        <w:t xml:space="preserve">(3-5 pages) </w:t>
      </w:r>
      <w:r w:rsidR="00666917" w:rsidRPr="00463C3D">
        <w:rPr>
          <w:rFonts w:ascii="Garamond" w:hAnsi="Garamond"/>
          <w:b/>
          <w:bCs/>
          <w:sz w:val="24"/>
          <w:szCs w:val="24"/>
        </w:rPr>
        <w:t>written report documenting your implementation of the valuation model</w:t>
      </w:r>
      <w:r w:rsidR="004B61E4" w:rsidRPr="00463C3D">
        <w:rPr>
          <w:rFonts w:ascii="Garamond" w:hAnsi="Garamond"/>
          <w:b/>
          <w:bCs/>
          <w:sz w:val="24"/>
          <w:szCs w:val="24"/>
        </w:rPr>
        <w:t xml:space="preserve"> and your result</w:t>
      </w:r>
      <w:r w:rsidRPr="00463C3D">
        <w:rPr>
          <w:rFonts w:ascii="Garamond" w:hAnsi="Garamond"/>
          <w:b/>
          <w:bCs/>
          <w:sz w:val="24"/>
          <w:szCs w:val="24"/>
        </w:rPr>
        <w:t>s</w:t>
      </w:r>
      <w:r w:rsidR="00666917" w:rsidRPr="00463C3D">
        <w:rPr>
          <w:rFonts w:ascii="Garamond" w:hAnsi="Garamond"/>
          <w:b/>
          <w:bCs/>
          <w:sz w:val="24"/>
          <w:szCs w:val="24"/>
        </w:rPr>
        <w:t xml:space="preserve">.  The valuation model and documentation must </w:t>
      </w:r>
      <w:r w:rsidR="004B61E4" w:rsidRPr="00463C3D">
        <w:rPr>
          <w:rFonts w:ascii="Garamond" w:hAnsi="Garamond"/>
          <w:b/>
          <w:bCs/>
          <w:sz w:val="24"/>
          <w:szCs w:val="24"/>
        </w:rPr>
        <w:t xml:space="preserve">be completed </w:t>
      </w:r>
      <w:r w:rsidR="00F758A3" w:rsidRPr="00463C3D">
        <w:rPr>
          <w:rFonts w:ascii="Garamond" w:hAnsi="Garamond"/>
          <w:b/>
          <w:bCs/>
          <w:sz w:val="24"/>
          <w:szCs w:val="24"/>
        </w:rPr>
        <w:t xml:space="preserve">by </w:t>
      </w:r>
      <w:r w:rsidR="003C5EC6">
        <w:rPr>
          <w:rFonts w:ascii="Garamond" w:hAnsi="Garamond"/>
          <w:b/>
          <w:bCs/>
          <w:sz w:val="24"/>
          <w:szCs w:val="24"/>
        </w:rPr>
        <w:t>March 1</w:t>
      </w:r>
      <w:r w:rsidR="00666917" w:rsidRPr="00463C3D">
        <w:rPr>
          <w:rFonts w:ascii="Garamond" w:hAnsi="Garamond"/>
          <w:b/>
          <w:bCs/>
          <w:sz w:val="24"/>
          <w:szCs w:val="24"/>
        </w:rPr>
        <w:t>.</w:t>
      </w:r>
      <w:r w:rsidR="00C25A58" w:rsidRPr="00463C3D">
        <w:rPr>
          <w:rFonts w:ascii="Garamond" w:hAnsi="Garamond"/>
          <w:b/>
          <w:bCs/>
          <w:sz w:val="24"/>
          <w:szCs w:val="24"/>
        </w:rPr>
        <w:t xml:space="preserve"> This should contain:</w:t>
      </w:r>
    </w:p>
    <w:p w14:paraId="0DAEAF97" w14:textId="77777777" w:rsidR="00C25A58" w:rsidRPr="00463C3D" w:rsidRDefault="00C25A58" w:rsidP="00C25A58">
      <w:pPr>
        <w:numPr>
          <w:ilvl w:val="0"/>
          <w:numId w:val="12"/>
        </w:num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An executive summary of your findings including your estimate</w:t>
      </w:r>
      <w:r w:rsidR="003C5EC6">
        <w:rPr>
          <w:rFonts w:ascii="Garamond" w:hAnsi="Garamond"/>
          <w:b/>
          <w:bCs/>
          <w:sz w:val="24"/>
          <w:szCs w:val="24"/>
        </w:rPr>
        <w:t>d</w:t>
      </w:r>
      <w:r w:rsidRPr="00463C3D">
        <w:rPr>
          <w:rFonts w:ascii="Garamond" w:hAnsi="Garamond"/>
          <w:b/>
          <w:bCs/>
          <w:sz w:val="24"/>
          <w:szCs w:val="24"/>
        </w:rPr>
        <w:t xml:space="preserve"> value (or range of values)</w:t>
      </w:r>
    </w:p>
    <w:p w14:paraId="0192E1F1" w14:textId="77777777" w:rsidR="00C25A58" w:rsidRPr="00463C3D" w:rsidRDefault="00C25A58" w:rsidP="00C25A58">
      <w:pPr>
        <w:numPr>
          <w:ilvl w:val="0"/>
          <w:numId w:val="12"/>
        </w:num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A description of the data you collected and used</w:t>
      </w:r>
      <w:r w:rsidR="003C5EC6">
        <w:rPr>
          <w:rFonts w:ascii="Garamond" w:hAnsi="Garamond"/>
          <w:b/>
          <w:bCs/>
          <w:sz w:val="24"/>
          <w:szCs w:val="24"/>
        </w:rPr>
        <w:t>.</w:t>
      </w:r>
    </w:p>
    <w:p w14:paraId="7AF282DC" w14:textId="77777777" w:rsidR="00C25A58" w:rsidRPr="00463C3D" w:rsidRDefault="00C25A58" w:rsidP="00C25A58">
      <w:pPr>
        <w:numPr>
          <w:ilvl w:val="0"/>
          <w:numId w:val="12"/>
        </w:num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A brief description of your algorithm</w:t>
      </w:r>
      <w:r w:rsidR="0088196C">
        <w:rPr>
          <w:rFonts w:ascii="Garamond" w:hAnsi="Garamond"/>
          <w:b/>
          <w:bCs/>
          <w:sz w:val="24"/>
          <w:szCs w:val="24"/>
        </w:rPr>
        <w:t xml:space="preserve"> (in mathematical notation NOT code!)</w:t>
      </w:r>
      <w:r w:rsidR="003C5EC6">
        <w:rPr>
          <w:rFonts w:ascii="Garamond" w:hAnsi="Garamond"/>
          <w:b/>
          <w:bCs/>
          <w:sz w:val="24"/>
          <w:szCs w:val="24"/>
        </w:rPr>
        <w:t>.</w:t>
      </w:r>
    </w:p>
    <w:p w14:paraId="4493277C" w14:textId="77777777" w:rsidR="00C25A58" w:rsidRPr="00463C3D" w:rsidRDefault="00C25A58" w:rsidP="00C25A58">
      <w:pPr>
        <w:numPr>
          <w:ilvl w:val="0"/>
          <w:numId w:val="12"/>
        </w:num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A discussion of any sensitivity analysis performed and possible errors in your valuation.</w:t>
      </w:r>
      <w:r w:rsidR="00463C3D">
        <w:rPr>
          <w:rFonts w:ascii="Garamond" w:hAnsi="Garamond"/>
          <w:b/>
          <w:bCs/>
          <w:sz w:val="24"/>
          <w:szCs w:val="24"/>
        </w:rPr>
        <w:t xml:space="preserve"> Pay attention to </w:t>
      </w:r>
      <w:r w:rsidR="00463C3D" w:rsidRPr="0088196C">
        <w:rPr>
          <w:rFonts w:ascii="Garamond" w:hAnsi="Garamond"/>
          <w:b/>
          <w:bCs/>
          <w:sz w:val="24"/>
          <w:szCs w:val="24"/>
          <w:u w:val="single"/>
        </w:rPr>
        <w:t>volatility choices</w:t>
      </w:r>
      <w:r w:rsidR="00463C3D">
        <w:rPr>
          <w:rFonts w:ascii="Garamond" w:hAnsi="Garamond"/>
          <w:b/>
          <w:bCs/>
          <w:sz w:val="24"/>
          <w:szCs w:val="24"/>
        </w:rPr>
        <w:t xml:space="preserve"> and </w:t>
      </w:r>
      <w:r w:rsidR="00463C3D" w:rsidRPr="0088196C">
        <w:rPr>
          <w:rFonts w:ascii="Garamond" w:hAnsi="Garamond"/>
          <w:b/>
          <w:bCs/>
          <w:sz w:val="24"/>
          <w:szCs w:val="24"/>
          <w:u w:val="single"/>
        </w:rPr>
        <w:t>nonlinearity error</w:t>
      </w:r>
      <w:r w:rsidR="00463C3D">
        <w:rPr>
          <w:rFonts w:ascii="Garamond" w:hAnsi="Garamond"/>
          <w:b/>
          <w:bCs/>
          <w:sz w:val="24"/>
          <w:szCs w:val="24"/>
        </w:rPr>
        <w:t xml:space="preserve"> here.</w:t>
      </w:r>
    </w:p>
    <w:p w14:paraId="5C5EA546" w14:textId="77777777" w:rsidR="00070455" w:rsidRPr="00463C3D" w:rsidRDefault="00070455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</w:p>
    <w:p w14:paraId="35F7577B" w14:textId="77777777" w:rsidR="00070455" w:rsidRPr="00463C3D" w:rsidRDefault="00070455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  <w:r w:rsidRPr="00463C3D">
        <w:rPr>
          <w:rFonts w:ascii="Garamond" w:hAnsi="Garamond"/>
          <w:b/>
          <w:bCs/>
          <w:sz w:val="24"/>
          <w:szCs w:val="24"/>
          <w:u w:val="single"/>
        </w:rPr>
        <w:t>Projects will be graded out of 25 points:</w:t>
      </w:r>
    </w:p>
    <w:p w14:paraId="6CE3D67C" w14:textId="77777777" w:rsidR="00070455" w:rsidRPr="00463C3D" w:rsidRDefault="001076BC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F687012" wp14:editId="34A01B69">
                <wp:simplePos x="0" y="0"/>
                <wp:positionH relativeFrom="column">
                  <wp:posOffset>-12065</wp:posOffset>
                </wp:positionH>
                <wp:positionV relativeFrom="paragraph">
                  <wp:posOffset>171450</wp:posOffset>
                </wp:positionV>
                <wp:extent cx="5972175" cy="733425"/>
                <wp:effectExtent l="0" t="0" r="0" b="3175"/>
                <wp:wrapNone/>
                <wp:docPr id="113077436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72175" cy="7334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8CED8" id="Rectangle 2" o:spid="_x0000_s1026" style="position:absolute;margin-left:-.95pt;margin-top:13.5pt;width:470.25pt;height:5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" filled="f">
                <v:path arrowok="t"/>
              </v:rect>
            </w:pict>
          </mc:Fallback>
        </mc:AlternateContent>
      </w:r>
    </w:p>
    <w:p w14:paraId="7BA833DA" w14:textId="77777777" w:rsidR="00070455" w:rsidRPr="00463C3D" w:rsidRDefault="00070455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5 points for parameter estimation and discussion of data collection and tree construction</w:t>
      </w:r>
    </w:p>
    <w:p w14:paraId="7EDA261B" w14:textId="77777777" w:rsidR="00070455" w:rsidRPr="00463C3D" w:rsidRDefault="00070455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15 points for the valuation procedure</w:t>
      </w:r>
    </w:p>
    <w:p w14:paraId="11F4DA04" w14:textId="77777777" w:rsidR="00070455" w:rsidRPr="00463C3D" w:rsidRDefault="00070455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5 points for a discussion of your results, discussion of accuracy of valuation and any necessary sensitivity analysis for uncertain parameters.</w:t>
      </w:r>
    </w:p>
    <w:p w14:paraId="795C76D5" w14:textId="77777777" w:rsidR="00666917" w:rsidRPr="00463C3D" w:rsidRDefault="00666917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</w:p>
    <w:p w14:paraId="6B47D019" w14:textId="77777777" w:rsidR="00485A9E" w:rsidRPr="00463C3D" w:rsidRDefault="001F5AA0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Grading will be based on</w:t>
      </w:r>
      <w:r w:rsidR="00485A9E" w:rsidRPr="00463C3D">
        <w:rPr>
          <w:rFonts w:ascii="Garamond" w:hAnsi="Garamond"/>
          <w:b/>
          <w:bCs/>
          <w:sz w:val="24"/>
          <w:szCs w:val="24"/>
        </w:rPr>
        <w:t>:</w:t>
      </w:r>
      <w:r w:rsidR="00B51E74" w:rsidRPr="00463C3D">
        <w:rPr>
          <w:rFonts w:ascii="Garamond" w:hAnsi="Garamond"/>
          <w:b/>
          <w:bCs/>
          <w:sz w:val="24"/>
          <w:szCs w:val="24"/>
        </w:rPr>
        <w:t xml:space="preserve"> </w:t>
      </w:r>
    </w:p>
    <w:p w14:paraId="3D073FB3" w14:textId="77777777" w:rsidR="00485A9E" w:rsidRPr="00463C3D" w:rsidRDefault="00B51E74" w:rsidP="00485A9E">
      <w:pPr>
        <w:numPr>
          <w:ilvl w:val="0"/>
          <w:numId w:val="7"/>
        </w:num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the complexity of the product and/or valuation model</w:t>
      </w:r>
      <w:r w:rsidR="003C5EC6">
        <w:rPr>
          <w:rFonts w:ascii="Garamond" w:hAnsi="Garamond"/>
          <w:b/>
          <w:bCs/>
          <w:sz w:val="24"/>
          <w:szCs w:val="24"/>
        </w:rPr>
        <w:t>.</w:t>
      </w:r>
      <w:r w:rsidRPr="00463C3D">
        <w:rPr>
          <w:rFonts w:ascii="Garamond" w:hAnsi="Garamond"/>
          <w:b/>
          <w:bCs/>
          <w:sz w:val="24"/>
          <w:szCs w:val="24"/>
        </w:rPr>
        <w:t xml:space="preserve"> </w:t>
      </w:r>
    </w:p>
    <w:p w14:paraId="5A23902A" w14:textId="77777777" w:rsidR="001F5AA0" w:rsidRDefault="00B51E74" w:rsidP="00070455">
      <w:pPr>
        <w:numPr>
          <w:ilvl w:val="0"/>
          <w:numId w:val="7"/>
        </w:num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 w:rsidRPr="00463C3D">
        <w:rPr>
          <w:rFonts w:ascii="Garamond" w:hAnsi="Garamond"/>
          <w:b/>
          <w:bCs/>
          <w:sz w:val="24"/>
          <w:szCs w:val="24"/>
        </w:rPr>
        <w:t>how well you carry out the implementation of the valuation model</w:t>
      </w:r>
      <w:r w:rsidR="003C5EC6">
        <w:rPr>
          <w:rFonts w:ascii="Garamond" w:hAnsi="Garamond"/>
          <w:b/>
          <w:bCs/>
          <w:sz w:val="24"/>
          <w:szCs w:val="24"/>
        </w:rPr>
        <w:t xml:space="preserve"> – I would recommend attaching your code as part of your submission.</w:t>
      </w:r>
    </w:p>
    <w:p w14:paraId="215E88CE" w14:textId="77777777" w:rsidR="003C5EC6" w:rsidRDefault="003C5EC6" w:rsidP="00070455">
      <w:pPr>
        <w:numPr>
          <w:ilvl w:val="0"/>
          <w:numId w:val="7"/>
        </w:num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your clear description of the model and your analysis.</w:t>
      </w:r>
    </w:p>
    <w:p w14:paraId="42B30FBE" w14:textId="77777777" w:rsidR="003C5EC6" w:rsidRPr="00463C3D" w:rsidRDefault="003C5EC6" w:rsidP="003C5EC6">
      <w:pPr>
        <w:tabs>
          <w:tab w:val="left" w:pos="180"/>
        </w:tabs>
        <w:ind w:left="360"/>
        <w:rPr>
          <w:rFonts w:ascii="Garamond" w:hAnsi="Garamond"/>
          <w:b/>
          <w:bCs/>
          <w:sz w:val="24"/>
          <w:szCs w:val="24"/>
        </w:rPr>
      </w:pPr>
    </w:p>
    <w:p w14:paraId="6A6FBBBF" w14:textId="77777777" w:rsidR="001F5AA0" w:rsidRPr="00463C3D" w:rsidRDefault="001F5AA0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</w:p>
    <w:p w14:paraId="5B82726A" w14:textId="77777777" w:rsidR="001F5AA0" w:rsidRPr="00463C3D" w:rsidRDefault="00463C3D" w:rsidP="001F5AA0">
      <w:pPr>
        <w:tabs>
          <w:tab w:val="left" w:pos="180"/>
        </w:tabs>
        <w:rPr>
          <w:rFonts w:ascii="Garamond" w:hAnsi="Garamond"/>
          <w:i/>
          <w:iCs/>
          <w:sz w:val="24"/>
          <w:szCs w:val="24"/>
        </w:rPr>
      </w:pPr>
      <w:r w:rsidRPr="00463C3D">
        <w:rPr>
          <w:rFonts w:ascii="Garamond" w:hAnsi="Garamond"/>
          <w:i/>
          <w:iCs/>
          <w:sz w:val="24"/>
          <w:szCs w:val="24"/>
          <w:u w:val="single"/>
        </w:rPr>
        <w:t>NOTE:</w:t>
      </w:r>
      <w:r>
        <w:rPr>
          <w:rFonts w:ascii="Garamond" w:hAnsi="Garamond"/>
          <w:i/>
          <w:iCs/>
          <w:sz w:val="24"/>
          <w:szCs w:val="24"/>
        </w:rPr>
        <w:t xml:space="preserve"> </w:t>
      </w:r>
      <w:r w:rsidR="004B61E4" w:rsidRPr="00463C3D">
        <w:rPr>
          <w:rFonts w:ascii="Garamond" w:hAnsi="Garamond"/>
          <w:i/>
          <w:iCs/>
          <w:sz w:val="24"/>
          <w:szCs w:val="24"/>
        </w:rPr>
        <w:t>If you wish to choose your own product</w:t>
      </w:r>
      <w:r w:rsidR="00F758A3" w:rsidRPr="00463C3D">
        <w:rPr>
          <w:rFonts w:ascii="Garamond" w:hAnsi="Garamond"/>
          <w:i/>
          <w:iCs/>
          <w:sz w:val="24"/>
          <w:szCs w:val="24"/>
        </w:rPr>
        <w:t xml:space="preserve"> (see EDGAR notes at the end)</w:t>
      </w:r>
      <w:r w:rsidR="004B61E4" w:rsidRPr="00463C3D">
        <w:rPr>
          <w:rFonts w:ascii="Garamond" w:hAnsi="Garamond"/>
          <w:i/>
          <w:iCs/>
          <w:sz w:val="24"/>
          <w:szCs w:val="24"/>
        </w:rPr>
        <w:t xml:space="preserve"> you should</w:t>
      </w:r>
      <w:r w:rsidR="00666917" w:rsidRPr="00463C3D">
        <w:rPr>
          <w:rFonts w:ascii="Garamond" w:hAnsi="Garamond"/>
          <w:i/>
          <w:iCs/>
          <w:sz w:val="24"/>
          <w:szCs w:val="24"/>
        </w:rPr>
        <w:t xml:space="preserve"> select a financial instrument that is interesting (complicated) enoug</w:t>
      </w:r>
      <w:r w:rsidR="004B61E4" w:rsidRPr="00463C3D">
        <w:rPr>
          <w:rFonts w:ascii="Garamond" w:hAnsi="Garamond"/>
          <w:i/>
          <w:iCs/>
          <w:sz w:val="24"/>
          <w:szCs w:val="24"/>
        </w:rPr>
        <w:t>h that developing your binomial tree</w:t>
      </w:r>
      <w:r w:rsidR="00666917" w:rsidRPr="00463C3D">
        <w:rPr>
          <w:rFonts w:ascii="Garamond" w:hAnsi="Garamond"/>
          <w:i/>
          <w:iCs/>
          <w:sz w:val="24"/>
          <w:szCs w:val="24"/>
        </w:rPr>
        <w:t xml:space="preserve"> is somewhat challenging, but simple enough that developing a valuation model is feasible. </w:t>
      </w:r>
      <w:r w:rsidR="001F5AA0" w:rsidRPr="00463C3D">
        <w:rPr>
          <w:rFonts w:ascii="Garamond" w:hAnsi="Garamond"/>
          <w:i/>
          <w:iCs/>
          <w:sz w:val="24"/>
          <w:szCs w:val="24"/>
        </w:rPr>
        <w:t>With a binomial tree there sh</w:t>
      </w:r>
      <w:r w:rsidR="00070455" w:rsidRPr="00463C3D">
        <w:rPr>
          <w:rFonts w:ascii="Garamond" w:hAnsi="Garamond"/>
          <w:i/>
          <w:iCs/>
          <w:sz w:val="24"/>
          <w:szCs w:val="24"/>
        </w:rPr>
        <w:t xml:space="preserve">ould, ideally </w:t>
      </w:r>
      <w:r w:rsidR="00D271BE" w:rsidRPr="00463C3D">
        <w:rPr>
          <w:rFonts w:ascii="Garamond" w:hAnsi="Garamond"/>
          <w:i/>
          <w:iCs/>
          <w:sz w:val="24"/>
          <w:szCs w:val="24"/>
        </w:rPr>
        <w:t>be a call (</w:t>
      </w:r>
      <w:r w:rsidR="001F5AA0" w:rsidRPr="00463C3D">
        <w:rPr>
          <w:rFonts w:ascii="Garamond" w:hAnsi="Garamond"/>
          <w:i/>
          <w:iCs/>
          <w:sz w:val="24"/>
          <w:szCs w:val="24"/>
        </w:rPr>
        <w:t>early exercise</w:t>
      </w:r>
      <w:r w:rsidR="00D271BE" w:rsidRPr="00463C3D">
        <w:rPr>
          <w:rFonts w:ascii="Garamond" w:hAnsi="Garamond"/>
          <w:i/>
          <w:iCs/>
          <w:sz w:val="24"/>
          <w:szCs w:val="24"/>
        </w:rPr>
        <w:t xml:space="preserve">) or </w:t>
      </w:r>
      <w:proofErr w:type="spellStart"/>
      <w:r w:rsidR="00070455" w:rsidRPr="00463C3D">
        <w:rPr>
          <w:rFonts w:ascii="Garamond" w:hAnsi="Garamond"/>
          <w:i/>
          <w:iCs/>
          <w:sz w:val="24"/>
          <w:szCs w:val="24"/>
        </w:rPr>
        <w:t>autocall</w:t>
      </w:r>
      <w:proofErr w:type="spellEnd"/>
      <w:r w:rsidR="00070455" w:rsidRPr="00463C3D">
        <w:rPr>
          <w:rFonts w:ascii="Garamond" w:hAnsi="Garamond"/>
          <w:i/>
          <w:iCs/>
          <w:sz w:val="24"/>
          <w:szCs w:val="24"/>
        </w:rPr>
        <w:t xml:space="preserve"> (barrier) </w:t>
      </w:r>
      <w:r w:rsidR="001F5AA0" w:rsidRPr="00463C3D">
        <w:rPr>
          <w:rFonts w:ascii="Garamond" w:hAnsi="Garamond"/>
          <w:i/>
          <w:iCs/>
          <w:sz w:val="24"/>
          <w:szCs w:val="24"/>
        </w:rPr>
        <w:t>feature.</w:t>
      </w:r>
    </w:p>
    <w:p w14:paraId="366C3928" w14:textId="77777777" w:rsidR="00C25A58" w:rsidRPr="00463C3D" w:rsidRDefault="00C25A58" w:rsidP="00666917">
      <w:pPr>
        <w:tabs>
          <w:tab w:val="left" w:pos="180"/>
        </w:tabs>
        <w:rPr>
          <w:rFonts w:ascii="Garamond" w:hAnsi="Garamond"/>
          <w:i/>
          <w:iCs/>
          <w:sz w:val="24"/>
          <w:szCs w:val="24"/>
        </w:rPr>
      </w:pPr>
    </w:p>
    <w:p w14:paraId="70D9758A" w14:textId="77777777" w:rsidR="001F5AA0" w:rsidRPr="00463C3D" w:rsidRDefault="00C25A58" w:rsidP="00666917">
      <w:pPr>
        <w:tabs>
          <w:tab w:val="left" w:pos="180"/>
        </w:tabs>
        <w:rPr>
          <w:rFonts w:ascii="Garamond" w:hAnsi="Garamond"/>
          <w:i/>
          <w:iCs/>
          <w:sz w:val="24"/>
          <w:szCs w:val="24"/>
        </w:rPr>
      </w:pPr>
      <w:r w:rsidRPr="00463C3D">
        <w:rPr>
          <w:rFonts w:ascii="Garamond" w:hAnsi="Garamond"/>
          <w:i/>
          <w:iCs/>
          <w:sz w:val="24"/>
          <w:szCs w:val="24"/>
        </w:rPr>
        <w:t>However, t</w:t>
      </w:r>
      <w:r w:rsidR="00666917" w:rsidRPr="00463C3D">
        <w:rPr>
          <w:rFonts w:ascii="Garamond" w:hAnsi="Garamond"/>
          <w:i/>
          <w:iCs/>
          <w:sz w:val="24"/>
          <w:szCs w:val="24"/>
        </w:rPr>
        <w:t xml:space="preserve">here are many financial instruments that are too difficult for </w:t>
      </w:r>
      <w:r w:rsidR="004B61E4" w:rsidRPr="00463C3D">
        <w:rPr>
          <w:rFonts w:ascii="Garamond" w:hAnsi="Garamond"/>
          <w:i/>
          <w:iCs/>
          <w:sz w:val="24"/>
          <w:szCs w:val="24"/>
        </w:rPr>
        <w:t xml:space="preserve">you to value </w:t>
      </w:r>
      <w:proofErr w:type="gramStart"/>
      <w:r w:rsidR="004B61E4" w:rsidRPr="00463C3D">
        <w:rPr>
          <w:rFonts w:ascii="Garamond" w:hAnsi="Garamond"/>
          <w:i/>
          <w:iCs/>
          <w:sz w:val="24"/>
          <w:szCs w:val="24"/>
        </w:rPr>
        <w:t>at the moment</w:t>
      </w:r>
      <w:proofErr w:type="gramEnd"/>
      <w:r w:rsidR="00666917" w:rsidRPr="00463C3D">
        <w:rPr>
          <w:rFonts w:ascii="Garamond" w:hAnsi="Garamond"/>
          <w:i/>
          <w:iCs/>
          <w:sz w:val="24"/>
          <w:szCs w:val="24"/>
        </w:rPr>
        <w:t>.  For example, some convertible bonds have complicated path-dependent features, and some hybrid securities are exposed to multiple underlying assets, leading t</w:t>
      </w:r>
      <w:r w:rsidR="004B61E4" w:rsidRPr="00463C3D">
        <w:rPr>
          <w:rFonts w:ascii="Garamond" w:hAnsi="Garamond"/>
          <w:i/>
          <w:iCs/>
          <w:sz w:val="24"/>
          <w:szCs w:val="24"/>
        </w:rPr>
        <w:t xml:space="preserve">o a high-dimensional problem. </w:t>
      </w:r>
      <w:r w:rsidR="00666917" w:rsidRPr="00463C3D">
        <w:rPr>
          <w:rFonts w:ascii="Garamond" w:hAnsi="Garamond"/>
          <w:i/>
          <w:iCs/>
          <w:sz w:val="24"/>
          <w:szCs w:val="24"/>
        </w:rPr>
        <w:t xml:space="preserve">I strongly recommend that you identify your financial </w:t>
      </w:r>
      <w:r w:rsidR="00666917" w:rsidRPr="00463C3D">
        <w:rPr>
          <w:rFonts w:ascii="Garamond" w:hAnsi="Garamond"/>
          <w:i/>
          <w:iCs/>
          <w:sz w:val="24"/>
          <w:szCs w:val="24"/>
        </w:rPr>
        <w:lastRenderedPageBreak/>
        <w:t>instrument and come and talk to me about i</w:t>
      </w:r>
      <w:r w:rsidR="004B61E4" w:rsidRPr="00463C3D">
        <w:rPr>
          <w:rFonts w:ascii="Garamond" w:hAnsi="Garamond"/>
          <w:i/>
          <w:iCs/>
          <w:sz w:val="24"/>
          <w:szCs w:val="24"/>
        </w:rPr>
        <w:t>t beforehand</w:t>
      </w:r>
      <w:r w:rsidR="00666917" w:rsidRPr="00463C3D">
        <w:rPr>
          <w:rFonts w:ascii="Garamond" w:hAnsi="Garamond"/>
          <w:i/>
          <w:iCs/>
          <w:sz w:val="24"/>
          <w:szCs w:val="24"/>
        </w:rPr>
        <w:t xml:space="preserve">, so that I can help you decide whether you have chosen an instrument that is too difficult.  </w:t>
      </w:r>
    </w:p>
    <w:p w14:paraId="617F304F" w14:textId="77777777" w:rsidR="00463C3D" w:rsidRPr="00463C3D" w:rsidRDefault="00463C3D" w:rsidP="00666917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</w:p>
    <w:p w14:paraId="676D263B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  <w:r w:rsidRPr="005E3EF3">
        <w:rPr>
          <w:rFonts w:ascii="Garamond" w:hAnsi="Garamond"/>
          <w:b/>
          <w:bCs/>
          <w:sz w:val="24"/>
          <w:szCs w:val="24"/>
          <w:u w:val="single"/>
        </w:rPr>
        <w:t xml:space="preserve">Choice #1: Contingent Coupon Auto-Callable Notes </w:t>
      </w:r>
    </w:p>
    <w:p w14:paraId="616095F9" w14:textId="77777777" w:rsidR="00CC1CEE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</w:p>
    <w:p w14:paraId="36835568" w14:textId="6A04818D" w:rsidR="00344377" w:rsidRPr="003C5EC6" w:rsidRDefault="00D57DD7" w:rsidP="003C5EC6">
      <w:pPr>
        <w:tabs>
          <w:tab w:val="left" w:pos="180"/>
        </w:tabs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Marathon Oil</w:t>
      </w:r>
    </w:p>
    <w:p w14:paraId="677049A6" w14:textId="77777777" w:rsidR="005E3EF3" w:rsidRPr="005E3EF3" w:rsidRDefault="005E3EF3" w:rsidP="00CC1CEE">
      <w:p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</w:p>
    <w:p w14:paraId="2A95C4E2" w14:textId="103C4873" w:rsidR="00932B88" w:rsidRDefault="00D57DD7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hyperlink r:id="rId7" w:history="1">
        <w:r w:rsidRPr="00B424BE">
          <w:rPr>
            <w:rStyle w:val="Hyperlink"/>
            <w:rFonts w:ascii="Garamond" w:hAnsi="Garamond"/>
            <w:sz w:val="24"/>
            <w:szCs w:val="24"/>
          </w:rPr>
          <w:t>https://www.sec.gov/Archives/edgar/data/1665650/000121390023066937/ea159893_424b2.htm</w:t>
        </w:r>
      </w:hyperlink>
    </w:p>
    <w:p w14:paraId="48EE1604" w14:textId="77777777" w:rsidR="00D57DD7" w:rsidRPr="005E3EF3" w:rsidRDefault="00D57DD7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</w:p>
    <w:p w14:paraId="4EAEE3D9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Key features:</w:t>
      </w:r>
    </w:p>
    <w:p w14:paraId="2667DC31" w14:textId="77777777" w:rsidR="00CC1CEE" w:rsidRPr="005E3EF3" w:rsidRDefault="00CC1CEE" w:rsidP="00CC1CEE">
      <w:pPr>
        <w:numPr>
          <w:ilvl w:val="0"/>
          <w:numId w:val="4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One underlying asset.</w:t>
      </w:r>
    </w:p>
    <w:p w14:paraId="79770DE7" w14:textId="77777777" w:rsidR="00CC1CEE" w:rsidRPr="005E3EF3" w:rsidRDefault="00CC1CEE" w:rsidP="00CC1CEE">
      <w:pPr>
        <w:numPr>
          <w:ilvl w:val="0"/>
          <w:numId w:val="4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 xml:space="preserve">Intermediate </w:t>
      </w:r>
      <w:proofErr w:type="spellStart"/>
      <w:r w:rsidRPr="005E3EF3">
        <w:rPr>
          <w:rFonts w:ascii="Garamond" w:hAnsi="Garamond"/>
          <w:sz w:val="24"/>
          <w:szCs w:val="24"/>
        </w:rPr>
        <w:t>autocall</w:t>
      </w:r>
      <w:proofErr w:type="spellEnd"/>
      <w:r w:rsidRPr="005E3EF3">
        <w:rPr>
          <w:rFonts w:ascii="Garamond" w:hAnsi="Garamond"/>
          <w:sz w:val="24"/>
          <w:szCs w:val="24"/>
        </w:rPr>
        <w:t xml:space="preserve"> feature (check exactly how many business days after redemption you receive the payment)</w:t>
      </w:r>
    </w:p>
    <w:p w14:paraId="675D4968" w14:textId="77777777" w:rsidR="00CC1CEE" w:rsidRPr="005E3EF3" w:rsidRDefault="00CC1CEE" w:rsidP="00CC1CEE">
      <w:pPr>
        <w:numPr>
          <w:ilvl w:val="0"/>
          <w:numId w:val="4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 xml:space="preserve">Coupon calculations based on stock prices levels on discrete dates – be very careful with this as it is </w:t>
      </w:r>
      <w:proofErr w:type="gramStart"/>
      <w:r w:rsidRPr="005E3EF3">
        <w:rPr>
          <w:rFonts w:ascii="Garamond" w:hAnsi="Garamond"/>
          <w:sz w:val="24"/>
          <w:szCs w:val="24"/>
        </w:rPr>
        <w:t>similar to</w:t>
      </w:r>
      <w:proofErr w:type="gramEnd"/>
      <w:r w:rsidRPr="005E3EF3">
        <w:rPr>
          <w:rFonts w:ascii="Garamond" w:hAnsi="Garamond"/>
          <w:sz w:val="24"/>
          <w:szCs w:val="24"/>
        </w:rPr>
        <w:t xml:space="preserve"> a discrete barrier and so may lead to nonlinearity errors.</w:t>
      </w:r>
    </w:p>
    <w:p w14:paraId="00D6099B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</w:p>
    <w:p w14:paraId="2E3B2539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 xml:space="preserve">Data: You will need risk-free rates, and dividend yields and implied volatilities for the underlying stocks. These can be obtained from Bloomberg (see below) and other sources. </w:t>
      </w:r>
    </w:p>
    <w:p w14:paraId="2E0FD21A" w14:textId="77777777" w:rsidR="005E3EF3" w:rsidRPr="005E3EF3" w:rsidRDefault="005E3EF3" w:rsidP="00CC1CEE">
      <w:p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</w:p>
    <w:p w14:paraId="2FFBFEFC" w14:textId="77777777" w:rsidR="00CC1CEE" w:rsidRPr="005E3EF3" w:rsidRDefault="00CC1CEE" w:rsidP="00CC1CEE">
      <w:pPr>
        <w:rPr>
          <w:rFonts w:ascii="Garamond" w:hAnsi="Garamond"/>
          <w:b/>
          <w:bCs/>
          <w:color w:val="000000"/>
          <w:sz w:val="24"/>
          <w:szCs w:val="24"/>
          <w:u w:val="single" w:color="000000"/>
        </w:rPr>
      </w:pPr>
      <w:r w:rsidRPr="005E3EF3">
        <w:rPr>
          <w:rFonts w:ascii="Garamond" w:hAnsi="Garamond"/>
          <w:b/>
          <w:bCs/>
          <w:sz w:val="24"/>
          <w:szCs w:val="24"/>
          <w:u w:val="single"/>
        </w:rPr>
        <w:t>Choice #2: Issuer Callable Contingent Coupon Barrier Notes</w:t>
      </w:r>
    </w:p>
    <w:p w14:paraId="7171C8F9" w14:textId="77777777" w:rsidR="00F165C9" w:rsidRPr="005E3EF3" w:rsidRDefault="00F165C9" w:rsidP="00CC1CEE">
      <w:p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</w:p>
    <w:p w14:paraId="3B085E2F" w14:textId="250AD900" w:rsidR="001E2589" w:rsidRDefault="005A4520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hyperlink r:id="rId8" w:history="1">
        <w:r w:rsidRPr="00B424BE">
          <w:rPr>
            <w:rStyle w:val="Hyperlink"/>
            <w:rFonts w:ascii="Garamond" w:hAnsi="Garamond"/>
            <w:sz w:val="24"/>
            <w:szCs w:val="24"/>
          </w:rPr>
          <w:t>https://www.sec.gov/Archives/edgar/data/1114446/000183988224025517/ubs_424b2-15153.htm</w:t>
        </w:r>
      </w:hyperlink>
    </w:p>
    <w:p w14:paraId="6AD1789E" w14:textId="77777777" w:rsidR="005A4520" w:rsidRPr="005E3EF3" w:rsidRDefault="005A4520" w:rsidP="00CC1CEE">
      <w:p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</w:p>
    <w:p w14:paraId="4B1204FE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Key features:</w:t>
      </w:r>
    </w:p>
    <w:p w14:paraId="0D566EE6" w14:textId="77777777" w:rsidR="00CC1CEE" w:rsidRPr="005E3EF3" w:rsidRDefault="00CC1CEE" w:rsidP="00CC1CEE">
      <w:pPr>
        <w:numPr>
          <w:ilvl w:val="0"/>
          <w:numId w:val="3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One underlying asset</w:t>
      </w:r>
    </w:p>
    <w:p w14:paraId="47E9333D" w14:textId="77777777" w:rsidR="00CC1CEE" w:rsidRPr="005E3EF3" w:rsidRDefault="00CC1CEE" w:rsidP="00CC1CEE">
      <w:pPr>
        <w:numPr>
          <w:ilvl w:val="0"/>
          <w:numId w:val="3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Simple call feature (check exactly how many business days after redemption you receive the payment)</w:t>
      </w:r>
    </w:p>
    <w:p w14:paraId="585F8227" w14:textId="77777777" w:rsidR="00CC1CEE" w:rsidRPr="005E3EF3" w:rsidRDefault="00CC1CEE" w:rsidP="00CC1CEE">
      <w:pPr>
        <w:numPr>
          <w:ilvl w:val="0"/>
          <w:numId w:val="3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 xml:space="preserve">Coupon calculations at different dates – be very careful with this as it is </w:t>
      </w:r>
      <w:proofErr w:type="gramStart"/>
      <w:r w:rsidRPr="005E3EF3">
        <w:rPr>
          <w:rFonts w:ascii="Garamond" w:hAnsi="Garamond"/>
          <w:sz w:val="24"/>
          <w:szCs w:val="24"/>
        </w:rPr>
        <w:t>similar to</w:t>
      </w:r>
      <w:proofErr w:type="gramEnd"/>
      <w:r w:rsidRPr="005E3EF3">
        <w:rPr>
          <w:rFonts w:ascii="Garamond" w:hAnsi="Garamond"/>
          <w:sz w:val="24"/>
          <w:szCs w:val="24"/>
        </w:rPr>
        <w:t xml:space="preserve"> a discrete barrier and so may lead to nonlinearity errors.</w:t>
      </w:r>
    </w:p>
    <w:p w14:paraId="6310E796" w14:textId="77777777" w:rsidR="00CC1CEE" w:rsidRPr="005E3EF3" w:rsidRDefault="00CC1CEE" w:rsidP="00CC1CEE">
      <w:pPr>
        <w:tabs>
          <w:tab w:val="left" w:pos="180"/>
        </w:tabs>
        <w:ind w:left="720"/>
        <w:rPr>
          <w:rFonts w:ascii="Garamond" w:hAnsi="Garamond"/>
          <w:sz w:val="24"/>
          <w:szCs w:val="24"/>
        </w:rPr>
      </w:pPr>
    </w:p>
    <w:p w14:paraId="1A914208" w14:textId="77777777" w:rsidR="00E92075" w:rsidRPr="005C7CA3" w:rsidRDefault="00CC1CEE" w:rsidP="005C7CA3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Data: You will need risk-free rates, and dividend yields and implied volatilities for the stock. These can be obtained from Bloomberg and other sources.</w:t>
      </w:r>
    </w:p>
    <w:p w14:paraId="519EECE5" w14:textId="77777777" w:rsidR="00E92075" w:rsidRPr="005E3EF3" w:rsidRDefault="00E92075" w:rsidP="00CC1CEE">
      <w:pPr>
        <w:rPr>
          <w:rFonts w:ascii="Garamond" w:hAnsi="Garamond"/>
          <w:color w:val="000000"/>
          <w:sz w:val="24"/>
          <w:szCs w:val="24"/>
          <w:u w:val="single"/>
        </w:rPr>
      </w:pPr>
    </w:p>
    <w:p w14:paraId="58F2EBAD" w14:textId="77777777" w:rsidR="00CC1CEE" w:rsidRPr="005E3EF3" w:rsidRDefault="00CC1CEE" w:rsidP="00CC1CEE">
      <w:pPr>
        <w:rPr>
          <w:rFonts w:ascii="Garamond" w:hAnsi="Garamond"/>
          <w:b/>
          <w:bCs/>
          <w:sz w:val="24"/>
          <w:szCs w:val="24"/>
          <w:u w:val="single"/>
        </w:rPr>
      </w:pPr>
      <w:r w:rsidRPr="005E3EF3">
        <w:rPr>
          <w:rFonts w:ascii="Garamond" w:hAnsi="Garamond"/>
          <w:b/>
          <w:bCs/>
          <w:color w:val="000000"/>
          <w:sz w:val="24"/>
          <w:szCs w:val="24"/>
          <w:u w:val="single"/>
        </w:rPr>
        <w:t>Choice #</w:t>
      </w:r>
      <w:r w:rsidR="00650DAB">
        <w:rPr>
          <w:rFonts w:ascii="Garamond" w:hAnsi="Garamond"/>
          <w:b/>
          <w:bCs/>
          <w:color w:val="000000"/>
          <w:sz w:val="24"/>
          <w:szCs w:val="24"/>
          <w:u w:val="single"/>
        </w:rPr>
        <w:t>3</w:t>
      </w:r>
      <w:r w:rsidRPr="005E3EF3">
        <w:rPr>
          <w:rFonts w:ascii="Garamond" w:hAnsi="Garamond"/>
          <w:b/>
          <w:bCs/>
          <w:color w:val="000000"/>
          <w:sz w:val="24"/>
          <w:szCs w:val="24"/>
          <w:u w:val="single"/>
        </w:rPr>
        <w:t xml:space="preserve">: </w:t>
      </w:r>
      <w:r w:rsidR="00A30489" w:rsidRPr="005E3EF3">
        <w:rPr>
          <w:rFonts w:ascii="Garamond" w:hAnsi="Garamond"/>
          <w:b/>
          <w:bCs/>
          <w:sz w:val="24"/>
          <w:szCs w:val="24"/>
          <w:u w:val="single"/>
        </w:rPr>
        <w:t>C</w:t>
      </w:r>
      <w:r w:rsidRPr="005E3EF3">
        <w:rPr>
          <w:rFonts w:ascii="Garamond" w:hAnsi="Garamond"/>
          <w:b/>
          <w:bCs/>
          <w:sz w:val="24"/>
          <w:szCs w:val="24"/>
          <w:u w:val="single"/>
        </w:rPr>
        <w:t xml:space="preserve">hallenging product with </w:t>
      </w:r>
      <w:r w:rsidR="0088196C" w:rsidRPr="005E3EF3">
        <w:rPr>
          <w:rFonts w:ascii="Garamond" w:hAnsi="Garamond"/>
          <w:b/>
          <w:bCs/>
          <w:sz w:val="24"/>
          <w:szCs w:val="24"/>
          <w:u w:val="single"/>
        </w:rPr>
        <w:t>memory</w:t>
      </w:r>
      <w:r w:rsidRPr="005E3EF3">
        <w:rPr>
          <w:rFonts w:ascii="Garamond" w:hAnsi="Garamond"/>
          <w:b/>
          <w:bCs/>
          <w:sz w:val="24"/>
          <w:szCs w:val="24"/>
          <w:u w:val="single"/>
        </w:rPr>
        <w:t xml:space="preserve"> feature</w:t>
      </w:r>
    </w:p>
    <w:p w14:paraId="7A48278F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</w:p>
    <w:p w14:paraId="6F7D6B66" w14:textId="69A2BAE6" w:rsidR="002A2F84" w:rsidRDefault="002236B5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hyperlink r:id="rId9" w:history="1">
        <w:r w:rsidRPr="00B424BE">
          <w:rPr>
            <w:rStyle w:val="Hyperlink"/>
            <w:rFonts w:ascii="Garamond" w:hAnsi="Garamond"/>
            <w:sz w:val="24"/>
            <w:szCs w:val="24"/>
          </w:rPr>
          <w:t>https://www.sec.gov/Archives/edgar/data/1114446/000183988224030366/ubs_424b2-18282.htm</w:t>
        </w:r>
      </w:hyperlink>
    </w:p>
    <w:p w14:paraId="39EA27D0" w14:textId="77777777" w:rsidR="002236B5" w:rsidRPr="005E3EF3" w:rsidRDefault="002236B5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</w:p>
    <w:p w14:paraId="398E2CFA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Key features:</w:t>
      </w:r>
    </w:p>
    <w:p w14:paraId="1E6055A7" w14:textId="77777777" w:rsidR="00CC1CEE" w:rsidRPr="005E3EF3" w:rsidRDefault="00CC1CEE" w:rsidP="00CC1CEE">
      <w:pPr>
        <w:numPr>
          <w:ilvl w:val="0"/>
          <w:numId w:val="13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One underlying asset</w:t>
      </w:r>
    </w:p>
    <w:p w14:paraId="70C2B18B" w14:textId="77777777" w:rsidR="00CC1CEE" w:rsidRPr="005E3EF3" w:rsidRDefault="00CC1CEE" w:rsidP="00CC1CEE">
      <w:pPr>
        <w:numPr>
          <w:ilvl w:val="0"/>
          <w:numId w:val="13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 xml:space="preserve">Simple </w:t>
      </w:r>
      <w:proofErr w:type="spellStart"/>
      <w:r w:rsidRPr="005E3EF3">
        <w:rPr>
          <w:rFonts w:ascii="Garamond" w:hAnsi="Garamond"/>
          <w:sz w:val="24"/>
          <w:szCs w:val="24"/>
        </w:rPr>
        <w:t>autocall</w:t>
      </w:r>
      <w:proofErr w:type="spellEnd"/>
      <w:r w:rsidRPr="005E3EF3">
        <w:rPr>
          <w:rFonts w:ascii="Garamond" w:hAnsi="Garamond"/>
          <w:sz w:val="24"/>
          <w:szCs w:val="24"/>
        </w:rPr>
        <w:t xml:space="preserve"> feature (check exactly how many business days after redemption you receive the payment)</w:t>
      </w:r>
    </w:p>
    <w:p w14:paraId="78222571" w14:textId="77777777" w:rsidR="00CC1CEE" w:rsidRPr="005E3EF3" w:rsidRDefault="00A30489" w:rsidP="00CC1CEE">
      <w:pPr>
        <w:numPr>
          <w:ilvl w:val="0"/>
          <w:numId w:val="13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C</w:t>
      </w:r>
      <w:r w:rsidR="00CC1CEE" w:rsidRPr="005E3EF3">
        <w:rPr>
          <w:rFonts w:ascii="Garamond" w:hAnsi="Garamond"/>
          <w:sz w:val="24"/>
          <w:szCs w:val="24"/>
        </w:rPr>
        <w:t>omplicated</w:t>
      </w:r>
      <w:r w:rsidR="005C7CA3">
        <w:rPr>
          <w:rFonts w:ascii="Garamond" w:hAnsi="Garamond"/>
          <w:sz w:val="24"/>
          <w:szCs w:val="24"/>
        </w:rPr>
        <w:t xml:space="preserve"> (path dependent)</w:t>
      </w:r>
      <w:r w:rsidR="00CC1CEE" w:rsidRPr="005E3EF3">
        <w:rPr>
          <w:rFonts w:ascii="Garamond" w:hAnsi="Garamond"/>
          <w:sz w:val="24"/>
          <w:szCs w:val="24"/>
        </w:rPr>
        <w:t xml:space="preserve"> coupon calculations at different dates as the size of the coupon payment is path dependent. Here, you </w:t>
      </w:r>
      <w:r w:rsidRPr="005E3EF3">
        <w:rPr>
          <w:rFonts w:ascii="Garamond" w:hAnsi="Garamond"/>
          <w:sz w:val="24"/>
          <w:szCs w:val="24"/>
        </w:rPr>
        <w:t>will</w:t>
      </w:r>
      <w:r w:rsidR="00CC1CEE" w:rsidRPr="005E3EF3">
        <w:rPr>
          <w:rFonts w:ascii="Garamond" w:hAnsi="Garamond"/>
          <w:sz w:val="24"/>
          <w:szCs w:val="24"/>
        </w:rPr>
        <w:t xml:space="preserve"> have to consider the different scenarios. </w:t>
      </w:r>
    </w:p>
    <w:p w14:paraId="51035B4F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</w:p>
    <w:p w14:paraId="08D2B7E6" w14:textId="77777777" w:rsidR="005C7CA3" w:rsidRDefault="005C7CA3" w:rsidP="00CC1CEE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</w:p>
    <w:p w14:paraId="16E5B000" w14:textId="77777777" w:rsidR="005C7CA3" w:rsidRDefault="005C7CA3" w:rsidP="00CC1CEE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b/>
          <w:bCs/>
          <w:sz w:val="24"/>
          <w:szCs w:val="24"/>
          <w:u w:val="single"/>
        </w:rPr>
        <w:t>Choice #4 Lookback option with a simple payoff</w:t>
      </w:r>
    </w:p>
    <w:p w14:paraId="049DA162" w14:textId="77777777" w:rsidR="005C7CA3" w:rsidRDefault="005C7CA3" w:rsidP="00CC1CEE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</w:p>
    <w:p w14:paraId="2E44D49D" w14:textId="3BFADF8D" w:rsidR="005C7CA3" w:rsidRPr="005C7CA3" w:rsidRDefault="002236B5" w:rsidP="00CC1CEE">
      <w:p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  <w:r w:rsidRPr="002236B5">
        <w:rPr>
          <w:rFonts w:ascii="Garamond" w:hAnsi="Garamond"/>
          <w:sz w:val="24"/>
          <w:szCs w:val="24"/>
          <w:u w:val="single"/>
        </w:rPr>
        <w:lastRenderedPageBreak/>
        <w:t>https://www.sec.gov/Archives/edgar/data/1419828/000095017024010380/spxe1275_final.htm</w:t>
      </w:r>
    </w:p>
    <w:p w14:paraId="219D64BA" w14:textId="77777777" w:rsidR="005C7CA3" w:rsidRDefault="005C7CA3" w:rsidP="00CC1CEE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</w:p>
    <w:p w14:paraId="2E2DF74F" w14:textId="77777777" w:rsidR="005C7CA3" w:rsidRPr="005C7CA3" w:rsidRDefault="005C7CA3" w:rsidP="00CC1CEE">
      <w:p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  <w:r w:rsidRPr="005C7CA3">
        <w:rPr>
          <w:rFonts w:ascii="Garamond" w:hAnsi="Garamond"/>
          <w:sz w:val="24"/>
          <w:szCs w:val="24"/>
          <w:u w:val="single"/>
        </w:rPr>
        <w:t>Key features:</w:t>
      </w:r>
    </w:p>
    <w:p w14:paraId="34754CF8" w14:textId="77777777" w:rsidR="005C7CA3" w:rsidRPr="005C7CA3" w:rsidRDefault="005C7CA3" w:rsidP="00CC1CEE">
      <w:p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</w:p>
    <w:p w14:paraId="13169393" w14:textId="77777777" w:rsidR="005C7CA3" w:rsidRPr="005C7CA3" w:rsidRDefault="005C7CA3" w:rsidP="005C7CA3">
      <w:pPr>
        <w:numPr>
          <w:ilvl w:val="0"/>
          <w:numId w:val="16"/>
        </w:num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  <w:r w:rsidRPr="005C7CA3">
        <w:rPr>
          <w:rFonts w:ascii="Garamond" w:hAnsi="Garamond"/>
          <w:sz w:val="24"/>
          <w:szCs w:val="24"/>
          <w:u w:val="single"/>
        </w:rPr>
        <w:t>One underlying asset – S&amp;P 500 Index</w:t>
      </w:r>
    </w:p>
    <w:p w14:paraId="64281AD5" w14:textId="77777777" w:rsidR="005C7CA3" w:rsidRPr="005C7CA3" w:rsidRDefault="005C7CA3" w:rsidP="005C7CA3">
      <w:pPr>
        <w:numPr>
          <w:ilvl w:val="0"/>
          <w:numId w:val="16"/>
        </w:num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  <w:r w:rsidRPr="005C7CA3">
        <w:rPr>
          <w:rFonts w:ascii="Garamond" w:hAnsi="Garamond"/>
          <w:sz w:val="24"/>
          <w:szCs w:val="24"/>
          <w:u w:val="single"/>
        </w:rPr>
        <w:t>Path dependent feature – a lookback feature</w:t>
      </w:r>
    </w:p>
    <w:p w14:paraId="719A5290" w14:textId="77777777" w:rsidR="005C7CA3" w:rsidRPr="005C7CA3" w:rsidRDefault="005C7CA3" w:rsidP="005C7CA3">
      <w:pPr>
        <w:numPr>
          <w:ilvl w:val="0"/>
          <w:numId w:val="16"/>
        </w:numPr>
        <w:tabs>
          <w:tab w:val="left" w:pos="180"/>
        </w:tabs>
        <w:rPr>
          <w:rFonts w:ascii="Garamond" w:hAnsi="Garamond"/>
          <w:sz w:val="24"/>
          <w:szCs w:val="24"/>
          <w:u w:val="single"/>
        </w:rPr>
      </w:pPr>
      <w:proofErr w:type="gramStart"/>
      <w:r w:rsidRPr="005C7CA3">
        <w:rPr>
          <w:rFonts w:ascii="Garamond" w:hAnsi="Garamond"/>
          <w:sz w:val="24"/>
          <w:szCs w:val="24"/>
          <w:u w:val="single"/>
        </w:rPr>
        <w:t>Otherwise</w:t>
      </w:r>
      <w:proofErr w:type="gramEnd"/>
      <w:r w:rsidRPr="005C7CA3">
        <w:rPr>
          <w:rFonts w:ascii="Garamond" w:hAnsi="Garamond"/>
          <w:sz w:val="24"/>
          <w:szCs w:val="24"/>
          <w:u w:val="single"/>
        </w:rPr>
        <w:t xml:space="preserve"> simple – no coupons, no call features</w:t>
      </w:r>
    </w:p>
    <w:p w14:paraId="485E61D0" w14:textId="77777777" w:rsidR="005C7CA3" w:rsidRDefault="005C7CA3" w:rsidP="00CC1CEE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</w:p>
    <w:p w14:paraId="67DB3A02" w14:textId="77777777" w:rsidR="005C7CA3" w:rsidRPr="005E3EF3" w:rsidRDefault="005C7CA3" w:rsidP="005C7CA3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Data: You will need risk-free rates, and dividend yields and implied volatilities for S&amp;P500. These can be obtained from Bloomberg and other sources.</w:t>
      </w:r>
    </w:p>
    <w:p w14:paraId="604D4993" w14:textId="77777777" w:rsidR="005C7CA3" w:rsidRDefault="005C7CA3" w:rsidP="00CC1CEE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</w:p>
    <w:p w14:paraId="100C66FE" w14:textId="77777777" w:rsidR="005C7CA3" w:rsidRDefault="005C7CA3" w:rsidP="00CC1CEE">
      <w:pPr>
        <w:tabs>
          <w:tab w:val="left" w:pos="180"/>
        </w:tabs>
        <w:rPr>
          <w:rFonts w:ascii="Garamond" w:hAnsi="Garamond"/>
          <w:b/>
          <w:bCs/>
          <w:sz w:val="24"/>
          <w:szCs w:val="24"/>
          <w:u w:val="single"/>
        </w:rPr>
      </w:pPr>
    </w:p>
    <w:p w14:paraId="46D7E8E7" w14:textId="2696E75A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650DAB">
        <w:rPr>
          <w:rFonts w:ascii="Garamond" w:hAnsi="Garamond"/>
          <w:b/>
          <w:bCs/>
          <w:sz w:val="24"/>
          <w:szCs w:val="24"/>
          <w:u w:val="single"/>
        </w:rPr>
        <w:t>Choice #</w:t>
      </w:r>
      <w:r w:rsidR="002236B5">
        <w:rPr>
          <w:rFonts w:ascii="Garamond" w:hAnsi="Garamond"/>
          <w:b/>
          <w:bCs/>
          <w:sz w:val="24"/>
          <w:szCs w:val="24"/>
          <w:u w:val="single"/>
        </w:rPr>
        <w:t>5</w:t>
      </w:r>
      <w:r w:rsidR="00650DAB" w:rsidRPr="00650DAB">
        <w:rPr>
          <w:rFonts w:ascii="Garamond" w:hAnsi="Garamond"/>
          <w:b/>
          <w:bCs/>
          <w:sz w:val="24"/>
          <w:szCs w:val="24"/>
          <w:u w:val="single"/>
        </w:rPr>
        <w:t xml:space="preserve"> Very Challenging</w:t>
      </w:r>
      <w:r w:rsidRPr="00650DAB">
        <w:rPr>
          <w:rFonts w:ascii="Garamond" w:hAnsi="Garamond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Buffered Callable </w:t>
      </w:r>
      <w:r w:rsidR="00650DAB" w:rsidRPr="00650DAB">
        <w:rPr>
          <w:rFonts w:ascii="Garamond" w:hAnsi="Garamond"/>
          <w:b/>
          <w:bCs/>
          <w:color w:val="000000"/>
          <w:sz w:val="24"/>
          <w:szCs w:val="24"/>
          <w:u w:val="single"/>
          <w:shd w:val="clear" w:color="auto" w:fill="FFFFFF"/>
        </w:rPr>
        <w:t>Range Accrual Notes linked to the</w:t>
      </w:r>
      <w:r w:rsidRPr="00650DAB">
        <w:rPr>
          <w:rFonts w:ascii="Garamond" w:hAnsi="Garamond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5C7CA3">
        <w:rPr>
          <w:rFonts w:ascii="Garamond" w:hAnsi="Garamond"/>
          <w:b/>
          <w:bCs/>
          <w:color w:val="000000"/>
          <w:sz w:val="24"/>
          <w:szCs w:val="24"/>
          <w:u w:val="single"/>
          <w:shd w:val="clear" w:color="auto" w:fill="FFFFFF"/>
        </w:rPr>
        <w:t>Russell</w:t>
      </w:r>
      <w:r w:rsidR="00650DAB" w:rsidRPr="00650DAB">
        <w:rPr>
          <w:rFonts w:ascii="Garamond" w:hAnsi="Garamond"/>
          <w:b/>
          <w:bCs/>
          <w:color w:val="000000"/>
          <w:sz w:val="24"/>
          <w:szCs w:val="24"/>
          <w:u w:val="single"/>
          <w:shd w:val="clear" w:color="auto" w:fill="FFFFFF"/>
        </w:rPr>
        <w:t xml:space="preserve"> </w:t>
      </w:r>
      <w:r w:rsidR="005C7CA3">
        <w:rPr>
          <w:rFonts w:ascii="Garamond" w:hAnsi="Garamond"/>
          <w:b/>
          <w:bCs/>
          <w:color w:val="000000"/>
          <w:sz w:val="24"/>
          <w:szCs w:val="24"/>
          <w:u w:val="single"/>
          <w:shd w:val="clear" w:color="auto" w:fill="FFFFFF"/>
        </w:rPr>
        <w:t>20</w:t>
      </w:r>
      <w:r w:rsidRPr="00650DAB">
        <w:rPr>
          <w:rFonts w:ascii="Garamond" w:hAnsi="Garamond"/>
          <w:b/>
          <w:bCs/>
          <w:color w:val="000000"/>
          <w:sz w:val="24"/>
          <w:szCs w:val="24"/>
          <w:u w:val="single"/>
          <w:shd w:val="clear" w:color="auto" w:fill="FFFFFF"/>
        </w:rPr>
        <w:t>00</w:t>
      </w:r>
      <w:r w:rsidRPr="00650DAB">
        <w:rPr>
          <w:rFonts w:ascii="Garamond" w:hAnsi="Garamond"/>
          <w:b/>
          <w:bCs/>
          <w:color w:val="000000"/>
          <w:sz w:val="24"/>
          <w:szCs w:val="24"/>
          <w:u w:val="single"/>
          <w:shd w:val="clear" w:color="auto" w:fill="FFFFFF"/>
          <w:vertAlign w:val="superscript"/>
        </w:rPr>
        <w:t>®</w:t>
      </w:r>
      <w:r w:rsidRPr="005E3EF3">
        <w:rPr>
          <w:rStyle w:val="apple-converted-space"/>
          <w:rFonts w:ascii="Garamond" w:hAnsi="Garamond"/>
          <w:color w:val="000000"/>
          <w:sz w:val="24"/>
          <w:szCs w:val="24"/>
          <w:u w:val="single"/>
          <w:shd w:val="clear" w:color="auto" w:fill="FFFFFF"/>
          <w:vertAlign w:val="superscript"/>
        </w:rPr>
        <w:t> </w:t>
      </w:r>
      <w:r w:rsidRPr="005E3EF3">
        <w:rPr>
          <w:rFonts w:ascii="Garamond" w:hAnsi="Garamond"/>
          <w:color w:val="000000"/>
          <w:sz w:val="24"/>
          <w:szCs w:val="24"/>
          <w:u w:val="single"/>
          <w:shd w:val="clear" w:color="auto" w:fill="FFFFFF"/>
        </w:rPr>
        <w:t>:</w:t>
      </w:r>
    </w:p>
    <w:p w14:paraId="640EBC75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color w:val="000000"/>
          <w:sz w:val="24"/>
          <w:szCs w:val="24"/>
          <w:u w:val="single"/>
          <w:shd w:val="clear" w:color="auto" w:fill="FFFFFF"/>
        </w:rPr>
      </w:pPr>
    </w:p>
    <w:p w14:paraId="309F2302" w14:textId="4D9F9311" w:rsidR="005C7CA3" w:rsidRDefault="002236B5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hyperlink r:id="rId10" w:history="1">
        <w:r w:rsidRPr="00B424BE">
          <w:rPr>
            <w:rStyle w:val="Hyperlink"/>
            <w:rFonts w:ascii="Garamond" w:hAnsi="Garamond"/>
            <w:sz w:val="24"/>
            <w:szCs w:val="24"/>
          </w:rPr>
          <w:t>https://www.sec.gov/Archives/edgar/data/1419828/000095017024101956/gs-20240829.htm</w:t>
        </w:r>
      </w:hyperlink>
    </w:p>
    <w:p w14:paraId="588CD3C5" w14:textId="77777777" w:rsidR="002236B5" w:rsidRPr="005E3EF3" w:rsidRDefault="002236B5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</w:p>
    <w:p w14:paraId="640EC177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Key features:</w:t>
      </w:r>
    </w:p>
    <w:p w14:paraId="2520E5D9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</w:p>
    <w:p w14:paraId="7A1E73B8" w14:textId="77777777" w:rsidR="00CC1CEE" w:rsidRPr="005E3EF3" w:rsidRDefault="00CC1CEE" w:rsidP="00CC1CEE">
      <w:pPr>
        <w:numPr>
          <w:ilvl w:val="0"/>
          <w:numId w:val="9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One underlying asset –</w:t>
      </w:r>
      <w:r w:rsidR="002A0733" w:rsidRPr="005E3EF3">
        <w:rPr>
          <w:rFonts w:ascii="Garamond" w:hAnsi="Garamond"/>
          <w:sz w:val="24"/>
          <w:szCs w:val="24"/>
        </w:rPr>
        <w:t xml:space="preserve"> </w:t>
      </w:r>
      <w:r w:rsidR="005C7CA3">
        <w:rPr>
          <w:rFonts w:ascii="Garamond" w:hAnsi="Garamond"/>
          <w:sz w:val="24"/>
          <w:szCs w:val="24"/>
        </w:rPr>
        <w:t>Russell 2000</w:t>
      </w:r>
      <w:r w:rsidRPr="005E3EF3">
        <w:rPr>
          <w:rFonts w:ascii="Garamond" w:hAnsi="Garamond"/>
          <w:sz w:val="24"/>
          <w:szCs w:val="24"/>
        </w:rPr>
        <w:t>.</w:t>
      </w:r>
    </w:p>
    <w:p w14:paraId="7D4A5B64" w14:textId="77777777" w:rsidR="00CC1CEE" w:rsidRPr="005E3EF3" w:rsidRDefault="00CC1CEE" w:rsidP="00CC1CEE">
      <w:pPr>
        <w:numPr>
          <w:ilvl w:val="0"/>
          <w:numId w:val="9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  <w:u w:val="single"/>
        </w:rPr>
        <w:t>Very Challenging</w:t>
      </w:r>
      <w:r w:rsidRPr="005E3EF3">
        <w:rPr>
          <w:rFonts w:ascii="Garamond" w:hAnsi="Garamond"/>
          <w:sz w:val="24"/>
          <w:szCs w:val="24"/>
        </w:rPr>
        <w:t xml:space="preserve"> path dependent feature to determine coupon payments.</w:t>
      </w:r>
    </w:p>
    <w:p w14:paraId="28A10DC8" w14:textId="77777777" w:rsidR="00CC1CEE" w:rsidRPr="005E3EF3" w:rsidRDefault="00CC1CEE" w:rsidP="00CC1CEE">
      <w:pPr>
        <w:numPr>
          <w:ilvl w:val="0"/>
          <w:numId w:val="9"/>
        </w:numPr>
        <w:tabs>
          <w:tab w:val="left" w:pos="180"/>
        </w:tabs>
        <w:rPr>
          <w:rFonts w:ascii="Garamond" w:hAnsi="Garamond"/>
          <w:sz w:val="24"/>
          <w:szCs w:val="24"/>
        </w:rPr>
      </w:pPr>
      <w:proofErr w:type="gramStart"/>
      <w:r w:rsidRPr="005E3EF3">
        <w:rPr>
          <w:rFonts w:ascii="Garamond" w:hAnsi="Garamond"/>
          <w:sz w:val="24"/>
          <w:szCs w:val="24"/>
        </w:rPr>
        <w:t>Also</w:t>
      </w:r>
      <w:proofErr w:type="gramEnd"/>
      <w:r w:rsidRPr="005E3EF3">
        <w:rPr>
          <w:rFonts w:ascii="Garamond" w:hAnsi="Garamond"/>
          <w:sz w:val="24"/>
          <w:szCs w:val="24"/>
        </w:rPr>
        <w:t xml:space="preserve"> callable which makes it difficult to value even with Monte Carlo, so you’ll have to use the binomial for now.</w:t>
      </w:r>
    </w:p>
    <w:p w14:paraId="459A6E46" w14:textId="77777777" w:rsidR="00CC1CEE" w:rsidRPr="005E3EF3" w:rsidRDefault="00CC1CEE" w:rsidP="00CC1CEE">
      <w:pPr>
        <w:numPr>
          <w:ilvl w:val="0"/>
          <w:numId w:val="9"/>
        </w:num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Payment at maturity also depends on stock price level.</w:t>
      </w:r>
    </w:p>
    <w:p w14:paraId="50854B3F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</w:p>
    <w:p w14:paraId="24A4853B" w14:textId="77777777" w:rsidR="00CC1CEE" w:rsidRPr="005E3EF3" w:rsidRDefault="00CC1CEE" w:rsidP="00CC1CEE">
      <w:pPr>
        <w:tabs>
          <w:tab w:val="left" w:pos="180"/>
        </w:tabs>
        <w:rPr>
          <w:rFonts w:ascii="Garamond" w:hAnsi="Garamond"/>
          <w:sz w:val="24"/>
          <w:szCs w:val="24"/>
        </w:rPr>
      </w:pPr>
      <w:r w:rsidRPr="005E3EF3">
        <w:rPr>
          <w:rFonts w:ascii="Garamond" w:hAnsi="Garamond"/>
          <w:sz w:val="24"/>
          <w:szCs w:val="24"/>
        </w:rPr>
        <w:t>Data: You will need risk-free rates, and dividend yields and implied volatilities for S&amp;P500. These can be obtained from Bloomberg and other sources.</w:t>
      </w:r>
    </w:p>
    <w:p w14:paraId="5697FE00" w14:textId="77777777" w:rsidR="00513231" w:rsidRDefault="00513231" w:rsidP="00277A80">
      <w:pPr>
        <w:tabs>
          <w:tab w:val="left" w:pos="180"/>
        </w:tabs>
        <w:rPr>
          <w:b/>
          <w:color w:val="000000"/>
          <w:sz w:val="28"/>
          <w:szCs w:val="28"/>
          <w:u w:val="single"/>
          <w:shd w:val="clear" w:color="auto" w:fill="FFFFFF"/>
        </w:rPr>
      </w:pPr>
    </w:p>
    <w:p w14:paraId="1FF8307A" w14:textId="77777777" w:rsidR="006C1EE5" w:rsidRDefault="006C1EE5" w:rsidP="00714D7D">
      <w:pPr>
        <w:tabs>
          <w:tab w:val="left" w:pos="180"/>
        </w:tabs>
        <w:rPr>
          <w:sz w:val="24"/>
          <w:szCs w:val="24"/>
        </w:rPr>
      </w:pPr>
    </w:p>
    <w:sectPr w:rsidR="006C1EE5" w:rsidSect="00666917">
      <w:headerReference w:type="default" r:id="rId11"/>
      <w:pgSz w:w="12240" w:h="15840"/>
      <w:pgMar w:top="1296" w:right="1440" w:bottom="1296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F52EE" w14:textId="77777777" w:rsidR="00E32B24" w:rsidRDefault="00E32B24">
      <w:r>
        <w:separator/>
      </w:r>
    </w:p>
  </w:endnote>
  <w:endnote w:type="continuationSeparator" w:id="0">
    <w:p w14:paraId="2BE68308" w14:textId="77777777" w:rsidR="00E32B24" w:rsidRDefault="00E32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A688C" w14:textId="77777777" w:rsidR="00E32B24" w:rsidRDefault="00E32B24">
      <w:r>
        <w:separator/>
      </w:r>
    </w:p>
  </w:footnote>
  <w:footnote w:type="continuationSeparator" w:id="0">
    <w:p w14:paraId="31C09C65" w14:textId="77777777" w:rsidR="00E32B24" w:rsidRDefault="00E32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711B" w14:textId="25544A09" w:rsidR="00B61B63" w:rsidRPr="00463C3D" w:rsidRDefault="00B61B63" w:rsidP="00666917">
    <w:pPr>
      <w:pStyle w:val="Header"/>
      <w:rPr>
        <w:rFonts w:ascii="Garamond" w:hAnsi="Garamond"/>
      </w:rPr>
    </w:pPr>
    <w:r w:rsidRPr="00463C3D">
      <w:rPr>
        <w:rFonts w:ascii="Garamond" w:hAnsi="Garamond"/>
      </w:rPr>
      <w:t xml:space="preserve">Finance 514                                                                                                                                 </w:t>
    </w:r>
    <w:r w:rsidR="00D57DD7">
      <w:rPr>
        <w:rFonts w:ascii="Garamond" w:hAnsi="Garamond"/>
      </w:rPr>
      <w:t>Fall</w:t>
    </w:r>
    <w:r w:rsidR="00BC551E" w:rsidRPr="00463C3D">
      <w:rPr>
        <w:rFonts w:ascii="Garamond" w:hAnsi="Garamond"/>
      </w:rPr>
      <w:t xml:space="preserve"> </w:t>
    </w:r>
    <w:r w:rsidR="00B42A80" w:rsidRPr="00463C3D">
      <w:rPr>
        <w:rFonts w:ascii="Garamond" w:hAnsi="Garamond"/>
      </w:rPr>
      <w:t>20</w:t>
    </w:r>
    <w:r w:rsidR="00C25A58" w:rsidRPr="00463C3D">
      <w:rPr>
        <w:rFonts w:ascii="Garamond" w:hAnsi="Garamond"/>
      </w:rPr>
      <w:t>2</w:t>
    </w:r>
    <w:r w:rsidR="00D57DD7">
      <w:rPr>
        <w:rFonts w:ascii="Garamond" w:hAnsi="Garamond"/>
      </w:rPr>
      <w:t>4</w:t>
    </w:r>
    <w:r w:rsidRPr="00463C3D">
      <w:rPr>
        <w:rFonts w:ascii="Garamond" w:hAnsi="Garamond"/>
      </w:rPr>
      <w:t xml:space="preserve">                                                                               </w:t>
    </w:r>
  </w:p>
  <w:p w14:paraId="30FFFB6A" w14:textId="77777777" w:rsidR="00B61B63" w:rsidRDefault="00E9126C" w:rsidP="00666917">
    <w:pPr>
      <w:pStyle w:val="Header"/>
    </w:pPr>
    <w:r w:rsidRPr="00463C3D">
      <w:rPr>
        <w:rFonts w:ascii="Garamond" w:hAnsi="Garamond"/>
      </w:rPr>
      <w:t>Complex Derivative Securities</w:t>
    </w:r>
    <w:r w:rsidR="00B61B63" w:rsidRPr="00463C3D">
      <w:rPr>
        <w:rFonts w:ascii="Garamond" w:hAnsi="Garamond"/>
      </w:rPr>
      <w:tab/>
      <w:t xml:space="preserve">                                                                                         </w:t>
    </w:r>
    <w:r w:rsidRPr="00463C3D">
      <w:rPr>
        <w:rFonts w:ascii="Garamond" w:hAnsi="Garamond"/>
      </w:rPr>
      <w:t xml:space="preserve">   </w:t>
    </w:r>
    <w:r w:rsidR="00463C3D">
      <w:rPr>
        <w:rFonts w:ascii="Garamond" w:hAnsi="Garamond"/>
      </w:rPr>
      <w:t xml:space="preserve">  </w:t>
    </w:r>
    <w:r w:rsidR="00B61B63" w:rsidRPr="00463C3D">
      <w:rPr>
        <w:rFonts w:ascii="Garamond" w:hAnsi="Garamond"/>
      </w:rPr>
      <w:t>Martin Widdicks</w:t>
    </w:r>
    <w:r w:rsidR="00B61B63" w:rsidRPr="00463C3D">
      <w:rPr>
        <w:rFonts w:ascii="Garamond" w:hAnsi="Garamond"/>
      </w:rPr>
      <w:tab/>
    </w:r>
    <w:r w:rsidR="00B61B63">
      <w:tab/>
    </w:r>
    <w:r w:rsidR="00B61B63">
      <w:tab/>
      <w:t xml:space="preserve">         </w:t>
    </w:r>
    <w:r w:rsidR="00B61B63">
      <w:tab/>
    </w:r>
    <w:r w:rsidR="00B61B63">
      <w:tab/>
      <w:t xml:space="preserve">   </w:t>
    </w:r>
    <w:r w:rsidR="00B61B6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988A2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D14A9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37B4"/>
    <w:multiLevelType w:val="hybridMultilevel"/>
    <w:tmpl w:val="73EEE870"/>
    <w:lvl w:ilvl="0" w:tplc="2E782FF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52E1C37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A5EB3"/>
    <w:multiLevelType w:val="hybridMultilevel"/>
    <w:tmpl w:val="7076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C0F63"/>
    <w:multiLevelType w:val="hybridMultilevel"/>
    <w:tmpl w:val="4182A84E"/>
    <w:lvl w:ilvl="0" w:tplc="2E782FF6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314842FA"/>
    <w:multiLevelType w:val="hybridMultilevel"/>
    <w:tmpl w:val="41FCE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97D5B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816F5D"/>
    <w:multiLevelType w:val="hybridMultilevel"/>
    <w:tmpl w:val="E60AB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B5E9B"/>
    <w:multiLevelType w:val="hybridMultilevel"/>
    <w:tmpl w:val="2700A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21A34"/>
    <w:multiLevelType w:val="hybridMultilevel"/>
    <w:tmpl w:val="EF3C92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101C51"/>
    <w:multiLevelType w:val="hybridMultilevel"/>
    <w:tmpl w:val="2F065302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706F1C91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3C64DA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752393"/>
    <w:multiLevelType w:val="hybridMultilevel"/>
    <w:tmpl w:val="2700A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41023">
    <w:abstractNumId w:val="11"/>
  </w:num>
  <w:num w:numId="2" w16cid:durableId="1444422531">
    <w:abstractNumId w:val="14"/>
  </w:num>
  <w:num w:numId="3" w16cid:durableId="131294840">
    <w:abstractNumId w:val="1"/>
  </w:num>
  <w:num w:numId="4" w16cid:durableId="1580599643">
    <w:abstractNumId w:val="7"/>
  </w:num>
  <w:num w:numId="5" w16cid:durableId="569776301">
    <w:abstractNumId w:val="0"/>
  </w:num>
  <w:num w:numId="6" w16cid:durableId="1226834746">
    <w:abstractNumId w:val="10"/>
  </w:num>
  <w:num w:numId="7" w16cid:durableId="2066638969">
    <w:abstractNumId w:val="4"/>
  </w:num>
  <w:num w:numId="8" w16cid:durableId="879584887">
    <w:abstractNumId w:val="13"/>
  </w:num>
  <w:num w:numId="9" w16cid:durableId="585185617">
    <w:abstractNumId w:val="6"/>
  </w:num>
  <w:num w:numId="10" w16cid:durableId="400643925">
    <w:abstractNumId w:val="12"/>
  </w:num>
  <w:num w:numId="11" w16cid:durableId="226960737">
    <w:abstractNumId w:val="5"/>
  </w:num>
  <w:num w:numId="12" w16cid:durableId="716318051">
    <w:abstractNumId w:val="2"/>
  </w:num>
  <w:num w:numId="13" w16cid:durableId="84811876">
    <w:abstractNumId w:val="15"/>
  </w:num>
  <w:num w:numId="14" w16cid:durableId="1546019244">
    <w:abstractNumId w:val="3"/>
  </w:num>
  <w:num w:numId="15" w16cid:durableId="1466314553">
    <w:abstractNumId w:val="9"/>
  </w:num>
  <w:num w:numId="16" w16cid:durableId="11994682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F8"/>
    <w:rsid w:val="0000378D"/>
    <w:rsid w:val="000316DD"/>
    <w:rsid w:val="00040401"/>
    <w:rsid w:val="00066441"/>
    <w:rsid w:val="00070455"/>
    <w:rsid w:val="000B6CEE"/>
    <w:rsid w:val="000C1994"/>
    <w:rsid w:val="001076BC"/>
    <w:rsid w:val="001114FF"/>
    <w:rsid w:val="0013017A"/>
    <w:rsid w:val="0015189C"/>
    <w:rsid w:val="001A0D97"/>
    <w:rsid w:val="001C6D1F"/>
    <w:rsid w:val="001E2589"/>
    <w:rsid w:val="001F5AA0"/>
    <w:rsid w:val="002236B5"/>
    <w:rsid w:val="00225EE6"/>
    <w:rsid w:val="00274F58"/>
    <w:rsid w:val="00277A80"/>
    <w:rsid w:val="002A0733"/>
    <w:rsid w:val="002A2F84"/>
    <w:rsid w:val="00305DAD"/>
    <w:rsid w:val="00306BF8"/>
    <w:rsid w:val="00344377"/>
    <w:rsid w:val="00354359"/>
    <w:rsid w:val="003914BB"/>
    <w:rsid w:val="003C190C"/>
    <w:rsid w:val="003C5EC6"/>
    <w:rsid w:val="00432FE5"/>
    <w:rsid w:val="00463C3D"/>
    <w:rsid w:val="004708B6"/>
    <w:rsid w:val="00485A9E"/>
    <w:rsid w:val="004B61E4"/>
    <w:rsid w:val="004D2EB3"/>
    <w:rsid w:val="004E01FB"/>
    <w:rsid w:val="004F3A15"/>
    <w:rsid w:val="00513231"/>
    <w:rsid w:val="005154C5"/>
    <w:rsid w:val="0052476E"/>
    <w:rsid w:val="00530288"/>
    <w:rsid w:val="005A4520"/>
    <w:rsid w:val="005C7CA3"/>
    <w:rsid w:val="005E3EF3"/>
    <w:rsid w:val="00602080"/>
    <w:rsid w:val="00625367"/>
    <w:rsid w:val="00650DAB"/>
    <w:rsid w:val="0066544A"/>
    <w:rsid w:val="00666917"/>
    <w:rsid w:val="00691FA1"/>
    <w:rsid w:val="006C1EE5"/>
    <w:rsid w:val="00714D7D"/>
    <w:rsid w:val="00720EA9"/>
    <w:rsid w:val="00735399"/>
    <w:rsid w:val="007A0EF5"/>
    <w:rsid w:val="007E3D6C"/>
    <w:rsid w:val="008157D1"/>
    <w:rsid w:val="00872475"/>
    <w:rsid w:val="0088196C"/>
    <w:rsid w:val="00884FAE"/>
    <w:rsid w:val="008B296D"/>
    <w:rsid w:val="008F5C08"/>
    <w:rsid w:val="008F77B1"/>
    <w:rsid w:val="00925A46"/>
    <w:rsid w:val="00932B88"/>
    <w:rsid w:val="00935017"/>
    <w:rsid w:val="00953B94"/>
    <w:rsid w:val="009A42F4"/>
    <w:rsid w:val="009F0990"/>
    <w:rsid w:val="00A30489"/>
    <w:rsid w:val="00A35F6B"/>
    <w:rsid w:val="00A576DF"/>
    <w:rsid w:val="00A97FDA"/>
    <w:rsid w:val="00AC765C"/>
    <w:rsid w:val="00AD5A0D"/>
    <w:rsid w:val="00B10DC5"/>
    <w:rsid w:val="00B27992"/>
    <w:rsid w:val="00B42A80"/>
    <w:rsid w:val="00B51E74"/>
    <w:rsid w:val="00B61B63"/>
    <w:rsid w:val="00B87F17"/>
    <w:rsid w:val="00BC551E"/>
    <w:rsid w:val="00C25A58"/>
    <w:rsid w:val="00C472B1"/>
    <w:rsid w:val="00C52EE8"/>
    <w:rsid w:val="00C73FB4"/>
    <w:rsid w:val="00C81D35"/>
    <w:rsid w:val="00C82163"/>
    <w:rsid w:val="00CA411D"/>
    <w:rsid w:val="00CA7B5F"/>
    <w:rsid w:val="00CC1CEE"/>
    <w:rsid w:val="00D271BE"/>
    <w:rsid w:val="00D57202"/>
    <w:rsid w:val="00D57DD7"/>
    <w:rsid w:val="00DA5722"/>
    <w:rsid w:val="00DE68AE"/>
    <w:rsid w:val="00DE6A92"/>
    <w:rsid w:val="00E10A64"/>
    <w:rsid w:val="00E15C2D"/>
    <w:rsid w:val="00E32B24"/>
    <w:rsid w:val="00E34B9B"/>
    <w:rsid w:val="00E8208F"/>
    <w:rsid w:val="00E83E22"/>
    <w:rsid w:val="00E849D1"/>
    <w:rsid w:val="00E9126C"/>
    <w:rsid w:val="00E92075"/>
    <w:rsid w:val="00E955E1"/>
    <w:rsid w:val="00EE548F"/>
    <w:rsid w:val="00EF717F"/>
    <w:rsid w:val="00F0530D"/>
    <w:rsid w:val="00F068EC"/>
    <w:rsid w:val="00F165C9"/>
    <w:rsid w:val="00F26B93"/>
    <w:rsid w:val="00F70B33"/>
    <w:rsid w:val="00F758A3"/>
    <w:rsid w:val="00F86263"/>
    <w:rsid w:val="00FA756D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2CA078"/>
  <w15:chartTrackingRefBased/>
  <w15:docId w15:val="{1BC6BB22-6F4B-1440-94CD-6A32CCCA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F82527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82527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030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0301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D2FF9"/>
    <w:rPr>
      <w:sz w:val="20"/>
    </w:rPr>
  </w:style>
  <w:style w:type="character" w:customStyle="1" w:styleId="Heading1Char">
    <w:name w:val="Heading 1 Char"/>
    <w:link w:val="Heading1"/>
    <w:rsid w:val="00F82527"/>
    <w:rPr>
      <w:rFonts w:ascii="Cambria" w:eastAsia="SimSu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link w:val="Heading2"/>
    <w:semiHidden/>
    <w:rsid w:val="00F82527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character" w:styleId="FootnoteReference">
    <w:name w:val="footnote reference"/>
    <w:rsid w:val="00F82527"/>
    <w:rPr>
      <w:vertAlign w:val="superscript"/>
    </w:rPr>
  </w:style>
  <w:style w:type="character" w:styleId="Hyperlink">
    <w:name w:val="Hyperlink"/>
    <w:rsid w:val="00F82527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F82527"/>
    <w:pPr>
      <w:ind w:left="432"/>
    </w:pPr>
    <w:rPr>
      <w:sz w:val="24"/>
    </w:rPr>
  </w:style>
  <w:style w:type="character" w:customStyle="1" w:styleId="BodyTextIndentChar">
    <w:name w:val="Body Text Indent Char"/>
    <w:link w:val="BodyTextIndent"/>
    <w:rsid w:val="00F82527"/>
    <w:rPr>
      <w:sz w:val="24"/>
      <w:lang w:eastAsia="en-US"/>
    </w:rPr>
  </w:style>
  <w:style w:type="paragraph" w:styleId="BodyText2">
    <w:name w:val="Body Text 2"/>
    <w:basedOn w:val="Normal"/>
    <w:link w:val="BodyText2Char"/>
    <w:rsid w:val="00F82527"/>
    <w:rPr>
      <w:sz w:val="24"/>
      <w:szCs w:val="24"/>
    </w:rPr>
  </w:style>
  <w:style w:type="character" w:customStyle="1" w:styleId="BodyText2Char">
    <w:name w:val="Body Text 2 Char"/>
    <w:link w:val="BodyText2"/>
    <w:rsid w:val="00F82527"/>
    <w:rPr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rsid w:val="00F82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 w:val="24"/>
    </w:rPr>
  </w:style>
  <w:style w:type="character" w:customStyle="1" w:styleId="HTMLPreformattedChar">
    <w:name w:val="HTML Preformatted Char"/>
    <w:link w:val="HTMLPreformatted"/>
    <w:rsid w:val="00F82527"/>
    <w:rPr>
      <w:rFonts w:ascii="Arial Unicode MS" w:eastAsia="Arial Unicode MS" w:hAnsi="Arial Unicode MS" w:cs="Wingdings"/>
      <w:sz w:val="24"/>
      <w:lang w:eastAsia="en-US"/>
    </w:rPr>
  </w:style>
  <w:style w:type="character" w:styleId="FollowedHyperlink">
    <w:name w:val="FollowedHyperlink"/>
    <w:uiPriority w:val="99"/>
    <w:semiHidden/>
    <w:unhideWhenUsed/>
    <w:rsid w:val="001A0D97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5C2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277A80"/>
  </w:style>
  <w:style w:type="character" w:styleId="UnresolvedMention">
    <w:name w:val="Unresolved Mention"/>
    <w:uiPriority w:val="99"/>
    <w:semiHidden/>
    <w:unhideWhenUsed/>
    <w:rsid w:val="00EF7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c.gov/Archives/edgar/data/1114446/000183988224025517/ubs_424b2-15153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ec.gov/Archives/edgar/data/1665650/000121390023066937/ea159893_424b2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ec.gov/Archives/edgar/data/1419828/000095017024101956/gs-2024082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c.gov/Archives/edgar/data/1114446/000183988224030366/ubs_424b2-18282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5793</CharactersWithSpaces>
  <SharedDoc>false</SharedDoc>
  <HLinks>
    <vt:vector size="24" baseType="variant">
      <vt:variant>
        <vt:i4>7667787</vt:i4>
      </vt:variant>
      <vt:variant>
        <vt:i4>9</vt:i4>
      </vt:variant>
      <vt:variant>
        <vt:i4>0</vt:i4>
      </vt:variant>
      <vt:variant>
        <vt:i4>5</vt:i4>
      </vt:variant>
      <vt:variant>
        <vt:lpwstr>https://www.sec.gov/Archives/edgar/data/1419828/000095017024008917/rutbr212_final.htm</vt:lpwstr>
      </vt:variant>
      <vt:variant>
        <vt:lpwstr/>
      </vt:variant>
      <vt:variant>
        <vt:i4>3211343</vt:i4>
      </vt:variant>
      <vt:variant>
        <vt:i4>6</vt:i4>
      </vt:variant>
      <vt:variant>
        <vt:i4>0</vt:i4>
      </vt:variant>
      <vt:variant>
        <vt:i4>5</vt:i4>
      </vt:variant>
      <vt:variant>
        <vt:lpwstr>https://www.sec.gov/Archives/edgar/data/1419828/000095017024010380/spxe1275_final.htm</vt:lpwstr>
      </vt:variant>
      <vt:variant>
        <vt:lpwstr/>
      </vt:variant>
      <vt:variant>
        <vt:i4>4063300</vt:i4>
      </vt:variant>
      <vt:variant>
        <vt:i4>3</vt:i4>
      </vt:variant>
      <vt:variant>
        <vt:i4>0</vt:i4>
      </vt:variant>
      <vt:variant>
        <vt:i4>5</vt:i4>
      </vt:variant>
      <vt:variant>
        <vt:lpwstr>https://www.sec.gov/Archives/edgar/data/1114446/000183988223031139/ubs_424b2-16467.htm</vt:lpwstr>
      </vt:variant>
      <vt:variant>
        <vt:lpwstr/>
      </vt:variant>
      <vt:variant>
        <vt:i4>2228328</vt:i4>
      </vt:variant>
      <vt:variant>
        <vt:i4>0</vt:i4>
      </vt:variant>
      <vt:variant>
        <vt:i4>0</vt:i4>
      </vt:variant>
      <vt:variant>
        <vt:i4>5</vt:i4>
      </vt:variant>
      <vt:variant>
        <vt:lpwstr>https://www.sec.gov/Archives/edgar/data/70858/000148105724001517/form424b2.htm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subject/>
  <dc:creator>Neil Pearson</dc:creator>
  <cp:keywords/>
  <cp:lastModifiedBy>Widdicks, Martin</cp:lastModifiedBy>
  <cp:revision>2</cp:revision>
  <cp:lastPrinted>2018-02-14T15:08:00Z</cp:lastPrinted>
  <dcterms:created xsi:type="dcterms:W3CDTF">2024-10-04T22:01:00Z</dcterms:created>
  <dcterms:modified xsi:type="dcterms:W3CDTF">2024-10-04T22:01:00Z</dcterms:modified>
</cp:coreProperties>
</file>