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A3DCC" w14:textId="0DF644C0" w:rsidR="00666917" w:rsidRPr="00741777" w:rsidRDefault="009A42F4" w:rsidP="009A42F4">
      <w:pPr>
        <w:pStyle w:val="Heading3"/>
        <w:rPr>
          <w:rFonts w:ascii="Garamond" w:hAnsi="Garamond"/>
        </w:rPr>
      </w:pPr>
      <w:r w:rsidRPr="00741777">
        <w:rPr>
          <w:rFonts w:ascii="Garamond" w:hAnsi="Garamond"/>
        </w:rPr>
        <w:t>Valuation</w:t>
      </w:r>
      <w:r w:rsidR="00666917" w:rsidRPr="00741777">
        <w:rPr>
          <w:rFonts w:ascii="Garamond" w:hAnsi="Garamond"/>
        </w:rPr>
        <w:t xml:space="preserve"> Project</w:t>
      </w:r>
      <w:r w:rsidR="000C62E5" w:rsidRPr="00741777">
        <w:rPr>
          <w:rFonts w:ascii="Garamond" w:hAnsi="Garamond"/>
        </w:rPr>
        <w:t xml:space="preserve"> </w:t>
      </w:r>
      <w:r w:rsidR="00546DFB">
        <w:rPr>
          <w:rFonts w:ascii="Garamond" w:hAnsi="Garamond"/>
        </w:rPr>
        <w:t>2</w:t>
      </w:r>
      <w:r w:rsidR="000C62E5" w:rsidRPr="00741777">
        <w:rPr>
          <w:rFonts w:ascii="Garamond" w:hAnsi="Garamond"/>
        </w:rPr>
        <w:t>: Monte Carlo Methods</w:t>
      </w:r>
    </w:p>
    <w:p w14:paraId="611177A6" w14:textId="440BF52C" w:rsidR="00666917" w:rsidRPr="00741777" w:rsidRDefault="000C62E5">
      <w:pPr>
        <w:jc w:val="center"/>
        <w:rPr>
          <w:rFonts w:ascii="Garamond" w:hAnsi="Garamond"/>
        </w:rPr>
      </w:pPr>
      <w:r w:rsidRPr="00741777">
        <w:rPr>
          <w:rFonts w:ascii="Garamond" w:hAnsi="Garamond"/>
        </w:rPr>
        <w:t xml:space="preserve">Due </w:t>
      </w:r>
      <w:r w:rsidR="00546DFB">
        <w:rPr>
          <w:rFonts w:ascii="Garamond" w:hAnsi="Garamond"/>
        </w:rPr>
        <w:t>Monday</w:t>
      </w:r>
      <w:r w:rsidR="00022554" w:rsidRPr="00741777">
        <w:rPr>
          <w:rFonts w:ascii="Garamond" w:hAnsi="Garamond"/>
        </w:rPr>
        <w:t xml:space="preserve">, </w:t>
      </w:r>
      <w:r w:rsidR="00546DFB">
        <w:rPr>
          <w:rFonts w:ascii="Garamond" w:hAnsi="Garamond"/>
        </w:rPr>
        <w:t>1</w:t>
      </w:r>
      <w:r w:rsidR="00916CE6">
        <w:rPr>
          <w:rFonts w:ascii="Garamond" w:hAnsi="Garamond"/>
        </w:rPr>
        <w:t>8</w:t>
      </w:r>
      <w:r w:rsidR="00725120">
        <w:rPr>
          <w:rFonts w:ascii="Garamond" w:hAnsi="Garamond"/>
        </w:rPr>
        <w:t xml:space="preserve"> </w:t>
      </w:r>
      <w:r w:rsidR="00916CE6">
        <w:rPr>
          <w:rFonts w:ascii="Garamond" w:hAnsi="Garamond"/>
        </w:rPr>
        <w:t>November</w:t>
      </w:r>
      <w:r w:rsidR="00B1295F" w:rsidRPr="00741777">
        <w:rPr>
          <w:rFonts w:ascii="Garamond" w:hAnsi="Garamond"/>
        </w:rPr>
        <w:t>, 202</w:t>
      </w:r>
      <w:r w:rsidR="00546DFB">
        <w:rPr>
          <w:rFonts w:ascii="Garamond" w:hAnsi="Garamond"/>
        </w:rPr>
        <w:t>4</w:t>
      </w:r>
    </w:p>
    <w:p w14:paraId="76281283" w14:textId="77777777" w:rsidR="00666917" w:rsidRPr="00741777" w:rsidRDefault="00666917">
      <w:pPr>
        <w:jc w:val="center"/>
        <w:rPr>
          <w:rFonts w:ascii="Garamond" w:hAnsi="Garamond"/>
        </w:rPr>
      </w:pPr>
      <w:r w:rsidRPr="00741777">
        <w:rPr>
          <w:rFonts w:ascii="Garamond" w:hAnsi="Garamond"/>
        </w:rPr>
        <w:t>(This is a group ass</w:t>
      </w:r>
      <w:r w:rsidR="004B61E4" w:rsidRPr="00741777">
        <w:rPr>
          <w:rFonts w:ascii="Garamond" w:hAnsi="Garamond"/>
        </w:rPr>
        <w:t>ignment. Groups may have up to 3</w:t>
      </w:r>
      <w:r w:rsidRPr="00741777">
        <w:rPr>
          <w:rFonts w:ascii="Garamond" w:hAnsi="Garamond"/>
        </w:rPr>
        <w:t xml:space="preserve"> members.)</w:t>
      </w:r>
    </w:p>
    <w:p w14:paraId="7A5B2B6A" w14:textId="77777777" w:rsidR="00666917" w:rsidRPr="00741777" w:rsidRDefault="00666917">
      <w:pPr>
        <w:jc w:val="center"/>
        <w:rPr>
          <w:rFonts w:ascii="Garamond" w:hAnsi="Garamond"/>
        </w:rPr>
      </w:pPr>
    </w:p>
    <w:p w14:paraId="169D7D38" w14:textId="6AC3783B" w:rsidR="00666917" w:rsidRPr="00741777" w:rsidRDefault="00666917" w:rsidP="00666917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The assignment is to: (a) d</w:t>
      </w:r>
      <w:r w:rsidR="004B61E4" w:rsidRPr="00741777">
        <w:rPr>
          <w:rFonts w:ascii="Garamond" w:hAnsi="Garamond"/>
        </w:rPr>
        <w:t xml:space="preserve">evelop and implement a </w:t>
      </w:r>
      <w:r w:rsidR="000C62E5" w:rsidRPr="00741777">
        <w:rPr>
          <w:rFonts w:ascii="Garamond" w:hAnsi="Garamond"/>
        </w:rPr>
        <w:t xml:space="preserve">Monte Carlo method </w:t>
      </w:r>
      <w:r w:rsidR="00F24ADA" w:rsidRPr="00741777">
        <w:rPr>
          <w:rFonts w:ascii="Garamond" w:hAnsi="Garamond"/>
        </w:rPr>
        <w:t>to value the</w:t>
      </w:r>
      <w:r w:rsidRPr="00741777">
        <w:rPr>
          <w:rFonts w:ascii="Garamond" w:hAnsi="Garamond"/>
        </w:rPr>
        <w:t xml:space="preserve"> fin</w:t>
      </w:r>
      <w:r w:rsidR="004B61E4" w:rsidRPr="00741777">
        <w:rPr>
          <w:rFonts w:ascii="Garamond" w:hAnsi="Garamond"/>
        </w:rPr>
        <w:t xml:space="preserve">ancial </w:t>
      </w:r>
      <w:r w:rsidR="00F24ADA" w:rsidRPr="00741777">
        <w:rPr>
          <w:rFonts w:ascii="Garamond" w:hAnsi="Garamond"/>
        </w:rPr>
        <w:t xml:space="preserve">instrument below </w:t>
      </w:r>
      <w:r w:rsidR="004B61E4" w:rsidRPr="00741777">
        <w:rPr>
          <w:rFonts w:ascii="Garamond" w:hAnsi="Garamond"/>
          <w:u w:val="single"/>
        </w:rPr>
        <w:t>or of your</w:t>
      </w:r>
      <w:r w:rsidR="00F24ADA" w:rsidRPr="00741777">
        <w:rPr>
          <w:rFonts w:ascii="Garamond" w:hAnsi="Garamond"/>
          <w:u w:val="single"/>
        </w:rPr>
        <w:t xml:space="preserve"> choice</w:t>
      </w:r>
      <w:r w:rsidRPr="00741777">
        <w:rPr>
          <w:rFonts w:ascii="Garamond" w:hAnsi="Garamond"/>
        </w:rPr>
        <w:t xml:space="preserve">; (b) select reasonable inputs and estimate the value of the financial instrument; and (c) prepare a </w:t>
      </w:r>
      <w:proofErr w:type="gramStart"/>
      <w:r w:rsidR="004B61E4" w:rsidRPr="00741777">
        <w:rPr>
          <w:rFonts w:ascii="Garamond" w:hAnsi="Garamond"/>
        </w:rPr>
        <w:t xml:space="preserve">short </w:t>
      </w:r>
      <w:r w:rsidRPr="00741777">
        <w:rPr>
          <w:rFonts w:ascii="Garamond" w:hAnsi="Garamond"/>
        </w:rPr>
        <w:t>written</w:t>
      </w:r>
      <w:proofErr w:type="gramEnd"/>
      <w:r w:rsidRPr="00741777">
        <w:rPr>
          <w:rFonts w:ascii="Garamond" w:hAnsi="Garamond"/>
        </w:rPr>
        <w:t xml:space="preserve"> report documenting your implementation of the valuation model</w:t>
      </w:r>
      <w:r w:rsidR="004B61E4" w:rsidRPr="00741777">
        <w:rPr>
          <w:rFonts w:ascii="Garamond" w:hAnsi="Garamond"/>
        </w:rPr>
        <w:t xml:space="preserve"> and your result</w:t>
      </w:r>
      <w:r w:rsidR="00F24ADA" w:rsidRPr="00741777">
        <w:rPr>
          <w:rFonts w:ascii="Garamond" w:hAnsi="Garamond"/>
        </w:rPr>
        <w:t xml:space="preserve"> </w:t>
      </w:r>
      <w:r w:rsidR="00F24ADA" w:rsidRPr="00741777">
        <w:rPr>
          <w:rFonts w:ascii="Garamond" w:hAnsi="Garamond"/>
          <w:u w:val="single"/>
        </w:rPr>
        <w:t>including some kind of sensitivity analysis</w:t>
      </w:r>
      <w:r w:rsidRPr="00741777">
        <w:rPr>
          <w:rFonts w:ascii="Garamond" w:hAnsi="Garamond"/>
        </w:rPr>
        <w:t xml:space="preserve">.  The valuation model and documentation must </w:t>
      </w:r>
      <w:r w:rsidR="004B61E4" w:rsidRPr="00741777">
        <w:rPr>
          <w:rFonts w:ascii="Garamond" w:hAnsi="Garamond"/>
        </w:rPr>
        <w:t xml:space="preserve">be completed </w:t>
      </w:r>
      <w:r w:rsidR="00F758A3" w:rsidRPr="00741777">
        <w:rPr>
          <w:rFonts w:ascii="Garamond" w:hAnsi="Garamond"/>
        </w:rPr>
        <w:t xml:space="preserve">by </w:t>
      </w:r>
      <w:r w:rsidR="00546DFB">
        <w:rPr>
          <w:rFonts w:ascii="Garamond" w:hAnsi="Garamond"/>
        </w:rPr>
        <w:t>the deadline</w:t>
      </w:r>
      <w:r w:rsidRPr="00741777">
        <w:rPr>
          <w:rFonts w:ascii="Garamond" w:hAnsi="Garamond"/>
        </w:rPr>
        <w:t>.</w:t>
      </w:r>
    </w:p>
    <w:p w14:paraId="32D97CA0" w14:textId="77777777" w:rsidR="00666917" w:rsidRPr="00741777" w:rsidRDefault="00666917" w:rsidP="00666917">
      <w:pPr>
        <w:tabs>
          <w:tab w:val="left" w:pos="180"/>
        </w:tabs>
        <w:rPr>
          <w:rFonts w:ascii="Garamond" w:hAnsi="Garamond"/>
        </w:rPr>
      </w:pPr>
    </w:p>
    <w:p w14:paraId="5C8ED134" w14:textId="77777777" w:rsidR="00B51E74" w:rsidRPr="00741777" w:rsidRDefault="00B51E74" w:rsidP="00666917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Grading will be based on both the complexity of the product and/or valuation model, and how well you carry out the implementation of the v</w:t>
      </w:r>
      <w:r w:rsidR="00B34B4F" w:rsidRPr="00741777">
        <w:rPr>
          <w:rFonts w:ascii="Garamond" w:hAnsi="Garamond"/>
        </w:rPr>
        <w:t>aluation model.  With a</w:t>
      </w:r>
      <w:r w:rsidR="00F24ADA" w:rsidRPr="00741777">
        <w:rPr>
          <w:rFonts w:ascii="Garamond" w:hAnsi="Garamond"/>
        </w:rPr>
        <w:t xml:space="preserve"> </w:t>
      </w:r>
      <w:r w:rsidR="000C62E5" w:rsidRPr="00741777">
        <w:rPr>
          <w:rFonts w:ascii="Garamond" w:hAnsi="Garamond"/>
        </w:rPr>
        <w:t>Monte Carlo</w:t>
      </w:r>
      <w:r w:rsidR="00C35DB2" w:rsidRPr="00741777">
        <w:rPr>
          <w:rFonts w:ascii="Garamond" w:hAnsi="Garamond"/>
        </w:rPr>
        <w:t xml:space="preserve"> there should ideally </w:t>
      </w:r>
      <w:r w:rsidRPr="00741777">
        <w:rPr>
          <w:rFonts w:ascii="Garamond" w:hAnsi="Garamond"/>
        </w:rPr>
        <w:t xml:space="preserve">be </w:t>
      </w:r>
      <w:r w:rsidR="000C62E5" w:rsidRPr="00741777">
        <w:rPr>
          <w:rFonts w:ascii="Garamond" w:hAnsi="Garamond"/>
        </w:rPr>
        <w:t>more than one underlying asset</w:t>
      </w:r>
      <w:r w:rsidR="00523DE2" w:rsidRPr="00741777">
        <w:rPr>
          <w:rFonts w:ascii="Garamond" w:hAnsi="Garamond"/>
        </w:rPr>
        <w:t>,</w:t>
      </w:r>
      <w:r w:rsidR="000C62E5" w:rsidRPr="00741777">
        <w:rPr>
          <w:rFonts w:ascii="Garamond" w:hAnsi="Garamond"/>
        </w:rPr>
        <w:t xml:space="preserve"> or a path dependent feature</w:t>
      </w:r>
      <w:r w:rsidRPr="00741777">
        <w:rPr>
          <w:rFonts w:ascii="Garamond" w:hAnsi="Garamond"/>
        </w:rPr>
        <w:t>.</w:t>
      </w:r>
    </w:p>
    <w:p w14:paraId="6DFC91E1" w14:textId="77777777" w:rsidR="00B51E74" w:rsidRPr="00741777" w:rsidRDefault="00B51E74" w:rsidP="00666917">
      <w:pPr>
        <w:tabs>
          <w:tab w:val="left" w:pos="180"/>
        </w:tabs>
        <w:rPr>
          <w:rFonts w:ascii="Garamond" w:hAnsi="Garamond"/>
        </w:rPr>
      </w:pPr>
    </w:p>
    <w:p w14:paraId="0D75445A" w14:textId="77777777" w:rsidR="004B61E4" w:rsidRPr="00741777" w:rsidRDefault="004B61E4" w:rsidP="00666917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If you wish to choose your own product</w:t>
      </w:r>
      <w:r w:rsidR="00F758A3" w:rsidRPr="00741777">
        <w:rPr>
          <w:rFonts w:ascii="Garamond" w:hAnsi="Garamond"/>
        </w:rPr>
        <w:t xml:space="preserve"> (see EDGAR notes at the end)</w:t>
      </w:r>
      <w:r w:rsidRPr="00741777">
        <w:rPr>
          <w:rFonts w:ascii="Garamond" w:hAnsi="Garamond"/>
        </w:rPr>
        <w:t xml:space="preserve"> you should</w:t>
      </w:r>
      <w:r w:rsidR="00666917" w:rsidRPr="00741777">
        <w:rPr>
          <w:rFonts w:ascii="Garamond" w:hAnsi="Garamond"/>
        </w:rPr>
        <w:t xml:space="preserve"> select a financial instrument that is interesting (complicated) enoug</w:t>
      </w:r>
      <w:r w:rsidRPr="00741777">
        <w:rPr>
          <w:rFonts w:ascii="Garamond" w:hAnsi="Garamond"/>
        </w:rPr>
        <w:t>h th</w:t>
      </w:r>
      <w:r w:rsidR="00B34B4F" w:rsidRPr="00741777">
        <w:rPr>
          <w:rFonts w:ascii="Garamond" w:hAnsi="Garamond"/>
        </w:rPr>
        <w:t>at developing your model</w:t>
      </w:r>
      <w:r w:rsidR="00666917" w:rsidRPr="00741777">
        <w:rPr>
          <w:rFonts w:ascii="Garamond" w:hAnsi="Garamond"/>
        </w:rPr>
        <w:t xml:space="preserve"> is somewhat challenging, but simple enough that developing a valuation model is feasible. </w:t>
      </w:r>
    </w:p>
    <w:p w14:paraId="66CBDB7A" w14:textId="77777777" w:rsidR="004B61E4" w:rsidRPr="00741777" w:rsidRDefault="004B61E4" w:rsidP="00666917">
      <w:pPr>
        <w:tabs>
          <w:tab w:val="left" w:pos="180"/>
        </w:tabs>
        <w:rPr>
          <w:rFonts w:ascii="Garamond" w:hAnsi="Garamond"/>
        </w:rPr>
      </w:pPr>
    </w:p>
    <w:p w14:paraId="35AFCCA9" w14:textId="77777777" w:rsidR="00666917" w:rsidRPr="00741777" w:rsidRDefault="00666917" w:rsidP="00666917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  <w:b/>
        </w:rPr>
        <w:t>Very Important Remark</w:t>
      </w:r>
      <w:r w:rsidR="004B61E4" w:rsidRPr="00741777">
        <w:rPr>
          <w:rFonts w:ascii="Garamond" w:hAnsi="Garamond"/>
          <w:b/>
        </w:rPr>
        <w:t xml:space="preserve"> for all valuation assignments</w:t>
      </w:r>
      <w:r w:rsidRPr="00741777">
        <w:rPr>
          <w:rFonts w:ascii="Garamond" w:hAnsi="Garamond"/>
        </w:rPr>
        <w:t xml:space="preserve">. There are many financial instruments that are too difficult for </w:t>
      </w:r>
      <w:r w:rsidR="004B61E4" w:rsidRPr="00741777">
        <w:rPr>
          <w:rFonts w:ascii="Garamond" w:hAnsi="Garamond"/>
        </w:rPr>
        <w:t>you to value at the moment</w:t>
      </w:r>
      <w:r w:rsidRPr="00741777">
        <w:rPr>
          <w:rFonts w:ascii="Garamond" w:hAnsi="Garamond"/>
        </w:rPr>
        <w:t>.  For example, some convertible bonds have complicated path-dependent features, and some hybrid securities are exposed to multiple underlying assets, leading t</w:t>
      </w:r>
      <w:r w:rsidR="004B61E4" w:rsidRPr="00741777">
        <w:rPr>
          <w:rFonts w:ascii="Garamond" w:hAnsi="Garamond"/>
        </w:rPr>
        <w:t xml:space="preserve">o a high-dimensional problem. </w:t>
      </w:r>
      <w:r w:rsidRPr="00741777">
        <w:rPr>
          <w:rFonts w:ascii="Garamond" w:hAnsi="Garamond"/>
        </w:rPr>
        <w:t>(You can probably value some of these instruments, but yo</w:t>
      </w:r>
      <w:r w:rsidR="004B61E4" w:rsidRPr="00741777">
        <w:rPr>
          <w:rFonts w:ascii="Garamond" w:hAnsi="Garamond"/>
        </w:rPr>
        <w:t xml:space="preserve">u would not finish before </w:t>
      </w:r>
      <w:r w:rsidR="00523DE2" w:rsidRPr="00741777">
        <w:rPr>
          <w:rFonts w:ascii="Garamond" w:hAnsi="Garamond"/>
        </w:rPr>
        <w:t xml:space="preserve">May </w:t>
      </w:r>
      <w:r w:rsidR="00DB0EE2" w:rsidRPr="00741777">
        <w:rPr>
          <w:rFonts w:ascii="Garamond" w:hAnsi="Garamond"/>
        </w:rPr>
        <w:t>1</w:t>
      </w:r>
      <w:r w:rsidRPr="00741777">
        <w:rPr>
          <w:rFonts w:ascii="Garamond" w:hAnsi="Garamond"/>
        </w:rPr>
        <w:t>)</w:t>
      </w:r>
      <w:r w:rsidR="00B51E74" w:rsidRPr="00741777">
        <w:rPr>
          <w:rFonts w:ascii="Garamond" w:hAnsi="Garamond"/>
        </w:rPr>
        <w:t xml:space="preserve">. </w:t>
      </w:r>
      <w:r w:rsidRPr="00741777">
        <w:rPr>
          <w:rFonts w:ascii="Garamond" w:hAnsi="Garamond"/>
          <w:b/>
        </w:rPr>
        <w:t>I strongly recommend</w:t>
      </w:r>
      <w:r w:rsidRPr="00741777">
        <w:rPr>
          <w:rFonts w:ascii="Garamond" w:hAnsi="Garamond"/>
        </w:rPr>
        <w:t xml:space="preserve"> that you identify your financial instrument and </w:t>
      </w:r>
      <w:r w:rsidRPr="00741777">
        <w:rPr>
          <w:rFonts w:ascii="Garamond" w:hAnsi="Garamond"/>
          <w:b/>
        </w:rPr>
        <w:t>come and talk to me about i</w:t>
      </w:r>
      <w:r w:rsidR="004B61E4" w:rsidRPr="00741777">
        <w:rPr>
          <w:rFonts w:ascii="Garamond" w:hAnsi="Garamond"/>
          <w:b/>
        </w:rPr>
        <w:t>t</w:t>
      </w:r>
      <w:r w:rsidR="004B61E4" w:rsidRPr="00741777">
        <w:rPr>
          <w:rFonts w:ascii="Garamond" w:hAnsi="Garamond"/>
        </w:rPr>
        <w:t xml:space="preserve"> beforehand</w:t>
      </w:r>
      <w:r w:rsidRPr="00741777">
        <w:rPr>
          <w:rFonts w:ascii="Garamond" w:hAnsi="Garamond"/>
        </w:rPr>
        <w:t xml:space="preserve">, so that I can help you decide whether you have chosen an instrument that is too difficult.  </w:t>
      </w:r>
    </w:p>
    <w:p w14:paraId="344B341B" w14:textId="77777777" w:rsidR="004B61E4" w:rsidRDefault="004B61E4" w:rsidP="00666917">
      <w:pPr>
        <w:tabs>
          <w:tab w:val="left" w:pos="180"/>
        </w:tabs>
        <w:rPr>
          <w:rFonts w:ascii="Garamond" w:hAnsi="Garamond"/>
        </w:rPr>
      </w:pPr>
    </w:p>
    <w:p w14:paraId="441AB8F0" w14:textId="77777777" w:rsidR="00741777" w:rsidRDefault="00741777" w:rsidP="00666917">
      <w:pPr>
        <w:tabs>
          <w:tab w:val="left" w:pos="180"/>
        </w:tabs>
        <w:rPr>
          <w:rFonts w:ascii="Garamond" w:hAnsi="Garamond"/>
        </w:rPr>
      </w:pPr>
    </w:p>
    <w:p w14:paraId="5035B3D1" w14:textId="77777777" w:rsidR="00741777" w:rsidRPr="00741777" w:rsidRDefault="00741777" w:rsidP="00666917">
      <w:pPr>
        <w:tabs>
          <w:tab w:val="left" w:pos="180"/>
        </w:tabs>
        <w:rPr>
          <w:rFonts w:ascii="Garamond" w:hAnsi="Garamond"/>
        </w:rPr>
      </w:pPr>
    </w:p>
    <w:p w14:paraId="37403098" w14:textId="77777777" w:rsidR="00FD546A" w:rsidRPr="00741777" w:rsidRDefault="00741777" w:rsidP="00496B4D">
      <w:pPr>
        <w:tabs>
          <w:tab w:val="left" w:pos="180"/>
        </w:tabs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br w:type="page"/>
      </w:r>
      <w:r w:rsidRPr="00741777">
        <w:rPr>
          <w:rFonts w:ascii="Garamond" w:hAnsi="Garamond"/>
          <w:b/>
          <w:bCs/>
          <w:u w:val="single"/>
        </w:rPr>
        <w:lastRenderedPageBreak/>
        <w:t xml:space="preserve">Product 1: Simple product with one underlying </w:t>
      </w:r>
    </w:p>
    <w:p w14:paraId="3494FEA0" w14:textId="77777777" w:rsidR="00741777" w:rsidRPr="00741777" w:rsidRDefault="00741777" w:rsidP="00496B4D">
      <w:pPr>
        <w:tabs>
          <w:tab w:val="left" w:pos="180"/>
        </w:tabs>
        <w:rPr>
          <w:rFonts w:ascii="Garamond" w:hAnsi="Garamond"/>
        </w:rPr>
      </w:pPr>
    </w:p>
    <w:p w14:paraId="68906259" w14:textId="6D559356" w:rsidR="00916CE6" w:rsidRDefault="00916CE6" w:rsidP="00741777">
      <w:pPr>
        <w:tabs>
          <w:tab w:val="left" w:pos="180"/>
        </w:tabs>
      </w:pPr>
      <w:hyperlink r:id="rId7" w:history="1">
        <w:r w:rsidRPr="0019287E">
          <w:rPr>
            <w:rStyle w:val="Hyperlink"/>
          </w:rPr>
          <w:t>https://www.sec.gov/Archives/edgar/data/1419828/000095017024093837/gs-20240808.htm</w:t>
        </w:r>
      </w:hyperlink>
    </w:p>
    <w:p w14:paraId="4D7E5C7E" w14:textId="77777777" w:rsidR="00916CE6" w:rsidRDefault="00916CE6" w:rsidP="00741777">
      <w:pPr>
        <w:tabs>
          <w:tab w:val="left" w:pos="180"/>
        </w:tabs>
        <w:rPr>
          <w:rFonts w:ascii="Garamond" w:hAnsi="Garamond"/>
          <w:b/>
        </w:rPr>
      </w:pPr>
    </w:p>
    <w:p w14:paraId="6A723703" w14:textId="77777777" w:rsidR="00741777" w:rsidRPr="00741777" w:rsidRDefault="00741777" w:rsidP="00741777">
      <w:pPr>
        <w:tabs>
          <w:tab w:val="left" w:pos="180"/>
        </w:tabs>
        <w:rPr>
          <w:rFonts w:ascii="Garamond" w:hAnsi="Garamond"/>
          <w:b/>
        </w:rPr>
      </w:pPr>
      <w:r w:rsidRPr="00741777">
        <w:rPr>
          <w:rFonts w:ascii="Garamond" w:hAnsi="Garamond"/>
          <w:b/>
        </w:rPr>
        <w:t>Key features:</w:t>
      </w:r>
    </w:p>
    <w:p w14:paraId="3AB5502C" w14:textId="1457D2F5" w:rsidR="00741777" w:rsidRPr="00741777" w:rsidRDefault="00741777" w:rsidP="00741777">
      <w:pPr>
        <w:numPr>
          <w:ilvl w:val="0"/>
          <w:numId w:val="15"/>
        </w:num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 xml:space="preserve">One underlying asset but an </w:t>
      </w:r>
      <w:r w:rsidRPr="00741777">
        <w:rPr>
          <w:rFonts w:ascii="Garamond" w:hAnsi="Garamond"/>
          <w:b/>
          <w:bCs/>
        </w:rPr>
        <w:t>averaging feature</w:t>
      </w:r>
      <w:r w:rsidRPr="00741777">
        <w:rPr>
          <w:rFonts w:ascii="Garamond" w:hAnsi="Garamond"/>
        </w:rPr>
        <w:t xml:space="preserve"> for the payoff</w:t>
      </w:r>
      <w:r w:rsidR="00916CE6">
        <w:rPr>
          <w:rFonts w:ascii="Garamond" w:hAnsi="Garamond"/>
        </w:rPr>
        <w:t>.</w:t>
      </w:r>
    </w:p>
    <w:p w14:paraId="58D178E8" w14:textId="77777777" w:rsidR="00FD546A" w:rsidRPr="00741777" w:rsidRDefault="00FD546A" w:rsidP="00496B4D">
      <w:pPr>
        <w:tabs>
          <w:tab w:val="left" w:pos="180"/>
        </w:tabs>
        <w:rPr>
          <w:rFonts w:ascii="Garamond" w:hAnsi="Garamond"/>
          <w:b/>
          <w:u w:val="single"/>
        </w:rPr>
      </w:pPr>
    </w:p>
    <w:p w14:paraId="77183CB6" w14:textId="6B780AEA" w:rsidR="00634F69" w:rsidRPr="00741777" w:rsidRDefault="00190EB5" w:rsidP="00634F69">
      <w:pPr>
        <w:rPr>
          <w:rFonts w:ascii="Garamond" w:hAnsi="Garamond"/>
          <w:b/>
          <w:u w:val="single"/>
        </w:rPr>
      </w:pPr>
      <w:r w:rsidRPr="00741777">
        <w:rPr>
          <w:rFonts w:ascii="Garamond" w:hAnsi="Garamond"/>
          <w:b/>
          <w:u w:val="single"/>
        </w:rPr>
        <w:t xml:space="preserve">Product </w:t>
      </w:r>
      <w:r w:rsidR="00741777" w:rsidRPr="00741777">
        <w:rPr>
          <w:rFonts w:ascii="Garamond" w:hAnsi="Garamond"/>
          <w:b/>
          <w:u w:val="single"/>
        </w:rPr>
        <w:t>2</w:t>
      </w:r>
      <w:r w:rsidRPr="00741777">
        <w:rPr>
          <w:rFonts w:ascii="Garamond" w:hAnsi="Garamond"/>
          <w:b/>
          <w:u w:val="single"/>
        </w:rPr>
        <w:t xml:space="preserve">: </w:t>
      </w:r>
      <w:r w:rsidR="00573D28">
        <w:rPr>
          <w:rFonts w:ascii="Garamond" w:hAnsi="Garamond"/>
          <w:b/>
          <w:u w:val="single"/>
        </w:rPr>
        <w:t>T</w:t>
      </w:r>
      <w:r w:rsidR="008F7911">
        <w:rPr>
          <w:rFonts w:ascii="Garamond" w:hAnsi="Garamond"/>
          <w:b/>
          <w:u w:val="single"/>
        </w:rPr>
        <w:t xml:space="preserve">hree </w:t>
      </w:r>
      <w:r w:rsidR="00573D28">
        <w:rPr>
          <w:rFonts w:ascii="Garamond" w:hAnsi="Garamond"/>
          <w:b/>
          <w:u w:val="single"/>
        </w:rPr>
        <w:t>underlying p</w:t>
      </w:r>
      <w:r w:rsidR="00523090">
        <w:rPr>
          <w:rFonts w:ascii="Garamond" w:hAnsi="Garamond"/>
          <w:b/>
          <w:u w:val="single"/>
        </w:rPr>
        <w:t>roduct</w:t>
      </w:r>
      <w:r w:rsidR="00634F69" w:rsidRPr="00741777">
        <w:rPr>
          <w:rFonts w:ascii="Garamond" w:hAnsi="Garamond"/>
          <w:b/>
          <w:u w:val="single"/>
        </w:rPr>
        <w:t xml:space="preserve"> with </w:t>
      </w:r>
      <w:r w:rsidR="00573D28">
        <w:rPr>
          <w:rFonts w:ascii="Garamond" w:hAnsi="Garamond"/>
          <w:b/>
          <w:u w:val="single"/>
        </w:rPr>
        <w:t>standard</w:t>
      </w:r>
      <w:r w:rsidR="00634F69" w:rsidRPr="00741777">
        <w:rPr>
          <w:rFonts w:ascii="Garamond" w:hAnsi="Garamond"/>
          <w:b/>
          <w:u w:val="single"/>
        </w:rPr>
        <w:t xml:space="preserve"> feature</w:t>
      </w:r>
      <w:r w:rsidR="00523090">
        <w:rPr>
          <w:rFonts w:ascii="Garamond" w:hAnsi="Garamond"/>
          <w:b/>
          <w:u w:val="single"/>
        </w:rPr>
        <w:t>s</w:t>
      </w:r>
    </w:p>
    <w:p w14:paraId="77DE098D" w14:textId="77777777" w:rsidR="00B1295F" w:rsidRPr="00741777" w:rsidRDefault="00B1295F" w:rsidP="00B1295F">
      <w:pPr>
        <w:tabs>
          <w:tab w:val="left" w:pos="180"/>
        </w:tabs>
        <w:rPr>
          <w:rFonts w:ascii="Garamond" w:hAnsi="Garamond"/>
        </w:rPr>
      </w:pPr>
    </w:p>
    <w:p w14:paraId="186B17A7" w14:textId="051668C7" w:rsidR="00573D28" w:rsidRDefault="008F7911" w:rsidP="00B1295F">
      <w:pPr>
        <w:tabs>
          <w:tab w:val="left" w:pos="180"/>
        </w:tabs>
      </w:pPr>
      <w:hyperlink r:id="rId8" w:history="1">
        <w:r w:rsidRPr="0019287E">
          <w:rPr>
            <w:rStyle w:val="Hyperlink"/>
          </w:rPr>
          <w:t>https://www.sec.gov/Archives/edgar/data/1419828/000095017024109059/gs-20240924.htm</w:t>
        </w:r>
      </w:hyperlink>
    </w:p>
    <w:p w14:paraId="215EFC62" w14:textId="77777777" w:rsidR="008F7911" w:rsidRPr="00741777" w:rsidRDefault="008F7911" w:rsidP="00B1295F">
      <w:pPr>
        <w:tabs>
          <w:tab w:val="left" w:pos="180"/>
        </w:tabs>
        <w:rPr>
          <w:rFonts w:ascii="Garamond" w:hAnsi="Garamond"/>
        </w:rPr>
      </w:pPr>
    </w:p>
    <w:p w14:paraId="7818B320" w14:textId="77777777" w:rsidR="00B1295F" w:rsidRPr="00741777" w:rsidRDefault="00B1295F" w:rsidP="00B1295F">
      <w:pPr>
        <w:tabs>
          <w:tab w:val="left" w:pos="180"/>
        </w:tabs>
        <w:rPr>
          <w:rFonts w:ascii="Garamond" w:hAnsi="Garamond"/>
          <w:b/>
        </w:rPr>
      </w:pPr>
      <w:r w:rsidRPr="00741777">
        <w:rPr>
          <w:rFonts w:ascii="Garamond" w:hAnsi="Garamond"/>
          <w:b/>
        </w:rPr>
        <w:t>Key features:</w:t>
      </w:r>
    </w:p>
    <w:p w14:paraId="669CDDC4" w14:textId="05B76812" w:rsidR="00B1295F" w:rsidRDefault="00573D28" w:rsidP="00CD3AED">
      <w:pPr>
        <w:pStyle w:val="ListParagraph"/>
        <w:numPr>
          <w:ilvl w:val="0"/>
          <w:numId w:val="17"/>
        </w:numPr>
        <w:tabs>
          <w:tab w:val="left" w:pos="180"/>
        </w:tabs>
        <w:rPr>
          <w:rFonts w:ascii="Garamond" w:hAnsi="Garamond"/>
        </w:rPr>
      </w:pPr>
      <w:r>
        <w:rPr>
          <w:rFonts w:ascii="Garamond" w:hAnsi="Garamond"/>
        </w:rPr>
        <w:t>T</w:t>
      </w:r>
      <w:r w:rsidR="008F7911">
        <w:rPr>
          <w:rFonts w:ascii="Garamond" w:hAnsi="Garamond"/>
        </w:rPr>
        <w:t>hree</w:t>
      </w:r>
      <w:r>
        <w:rPr>
          <w:rFonts w:ascii="Garamond" w:hAnsi="Garamond"/>
        </w:rPr>
        <w:t xml:space="preserve"> stocks </w:t>
      </w:r>
    </w:p>
    <w:p w14:paraId="35E65B28" w14:textId="73CA615B" w:rsidR="00573D28" w:rsidRPr="00CD3AED" w:rsidRDefault="00573D28" w:rsidP="00CD3AED">
      <w:pPr>
        <w:pStyle w:val="ListParagraph"/>
        <w:numPr>
          <w:ilvl w:val="0"/>
          <w:numId w:val="17"/>
        </w:numPr>
        <w:tabs>
          <w:tab w:val="left" w:pos="180"/>
        </w:tabs>
        <w:rPr>
          <w:rFonts w:ascii="Garamond" w:hAnsi="Garamond"/>
        </w:rPr>
      </w:pPr>
      <w:r>
        <w:rPr>
          <w:rFonts w:ascii="Garamond" w:hAnsi="Garamond"/>
        </w:rPr>
        <w:t>Standard features that we have seen on Project 1</w:t>
      </w:r>
    </w:p>
    <w:p w14:paraId="607B213C" w14:textId="77777777" w:rsidR="004252F4" w:rsidRDefault="004252F4" w:rsidP="00714D7D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082748AB" w14:textId="20DF39AF" w:rsidR="00573D28" w:rsidRPr="00741777" w:rsidRDefault="00972E44" w:rsidP="00573D28">
      <w:pPr>
        <w:tabs>
          <w:tab w:val="left" w:pos="180"/>
        </w:tabs>
        <w:rPr>
          <w:rFonts w:ascii="Garamond" w:hAnsi="Garamond"/>
          <w:b/>
          <w:bCs/>
          <w:u w:val="single"/>
        </w:rPr>
      </w:pPr>
      <w:r w:rsidRPr="00741777">
        <w:rPr>
          <w:rFonts w:ascii="Garamond" w:hAnsi="Garamond"/>
          <w:b/>
          <w:u w:val="single"/>
        </w:rPr>
        <w:t xml:space="preserve">Product </w:t>
      </w:r>
      <w:r>
        <w:rPr>
          <w:rFonts w:ascii="Garamond" w:hAnsi="Garamond"/>
          <w:b/>
          <w:u w:val="single"/>
        </w:rPr>
        <w:t>3</w:t>
      </w:r>
      <w:r w:rsidR="00573D28" w:rsidRPr="00741777">
        <w:rPr>
          <w:rFonts w:ascii="Garamond" w:hAnsi="Garamond"/>
          <w:b/>
          <w:bCs/>
          <w:u w:val="single"/>
        </w:rPr>
        <w:t xml:space="preserve">: </w:t>
      </w:r>
      <w:r w:rsidR="00573D28">
        <w:rPr>
          <w:rFonts w:ascii="Garamond" w:hAnsi="Garamond"/>
          <w:b/>
          <w:bCs/>
          <w:u w:val="single"/>
        </w:rPr>
        <w:t>Five</w:t>
      </w:r>
      <w:r w:rsidR="00573D28" w:rsidRPr="00741777">
        <w:rPr>
          <w:rFonts w:ascii="Garamond" w:hAnsi="Garamond"/>
          <w:b/>
          <w:bCs/>
          <w:u w:val="single"/>
        </w:rPr>
        <w:t xml:space="preserve"> stock indices</w:t>
      </w:r>
      <w:r w:rsidR="00573D28">
        <w:rPr>
          <w:rFonts w:ascii="Garamond" w:hAnsi="Garamond"/>
          <w:b/>
          <w:bCs/>
          <w:u w:val="single"/>
        </w:rPr>
        <w:t xml:space="preserve"> and a lookback! (Challenging)</w:t>
      </w:r>
      <w:r w:rsidR="00573D28" w:rsidRPr="00741777">
        <w:rPr>
          <w:rFonts w:ascii="Garamond" w:hAnsi="Garamond"/>
          <w:b/>
          <w:bCs/>
          <w:u w:val="single"/>
        </w:rPr>
        <w:t>:</w:t>
      </w:r>
    </w:p>
    <w:p w14:paraId="661B8915" w14:textId="77777777" w:rsidR="00573D28" w:rsidRPr="00741777" w:rsidRDefault="00573D28" w:rsidP="00573D28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4966D6FA" w14:textId="77777777" w:rsidR="00573D28" w:rsidRPr="00741777" w:rsidRDefault="00573D28" w:rsidP="00573D28">
      <w:pPr>
        <w:tabs>
          <w:tab w:val="left" w:pos="180"/>
        </w:tabs>
        <w:rPr>
          <w:rFonts w:ascii="Garamond" w:hAnsi="Garamond"/>
        </w:rPr>
      </w:pPr>
      <w:r w:rsidRPr="00573D28">
        <w:t>https://www.sec.gov/Archives/edgar/data/1419828/000095017024008871/bskmk164_final.htm</w:t>
      </w:r>
    </w:p>
    <w:p w14:paraId="346CEE51" w14:textId="77777777" w:rsidR="008F7911" w:rsidRDefault="008F7911" w:rsidP="00573D28">
      <w:pPr>
        <w:tabs>
          <w:tab w:val="left" w:pos="180"/>
        </w:tabs>
        <w:rPr>
          <w:rFonts w:ascii="Garamond" w:hAnsi="Garamond"/>
        </w:rPr>
      </w:pPr>
    </w:p>
    <w:p w14:paraId="09520153" w14:textId="6820265F" w:rsidR="00573D28" w:rsidRPr="00741777" w:rsidRDefault="00573D28" w:rsidP="00573D28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Key features:</w:t>
      </w:r>
    </w:p>
    <w:p w14:paraId="2A099217" w14:textId="77777777" w:rsidR="00573D28" w:rsidRPr="00741777" w:rsidRDefault="00573D28" w:rsidP="00573D28">
      <w:pPr>
        <w:tabs>
          <w:tab w:val="left" w:pos="180"/>
        </w:tabs>
        <w:rPr>
          <w:rFonts w:ascii="Garamond" w:hAnsi="Garamond"/>
        </w:rPr>
      </w:pPr>
    </w:p>
    <w:p w14:paraId="4C363407" w14:textId="77777777" w:rsidR="00573D28" w:rsidRPr="00741777" w:rsidRDefault="00573D28" w:rsidP="00573D28">
      <w:pPr>
        <w:numPr>
          <w:ilvl w:val="0"/>
          <w:numId w:val="7"/>
        </w:numPr>
        <w:tabs>
          <w:tab w:val="left" w:pos="180"/>
        </w:tabs>
        <w:rPr>
          <w:rFonts w:ascii="Garamond" w:hAnsi="Garamond"/>
        </w:rPr>
      </w:pPr>
      <w:r>
        <w:rPr>
          <w:rFonts w:ascii="Garamond" w:hAnsi="Garamond"/>
        </w:rPr>
        <w:t>Five</w:t>
      </w:r>
      <w:r w:rsidRPr="00741777">
        <w:rPr>
          <w:rFonts w:ascii="Garamond" w:hAnsi="Garamond"/>
        </w:rPr>
        <w:t xml:space="preserve"> underlying assets and one is </w:t>
      </w:r>
      <w:proofErr w:type="spellStart"/>
      <w:r w:rsidRPr="00741777">
        <w:rPr>
          <w:rFonts w:ascii="Garamond" w:hAnsi="Garamond"/>
        </w:rPr>
        <w:t>Eurostoxx</w:t>
      </w:r>
      <w:proofErr w:type="spellEnd"/>
      <w:r w:rsidRPr="00741777">
        <w:rPr>
          <w:rFonts w:ascii="Garamond" w:hAnsi="Garamond"/>
        </w:rPr>
        <w:t xml:space="preserve"> that makes it a Quanto!</w:t>
      </w:r>
    </w:p>
    <w:p w14:paraId="5676C8CF" w14:textId="77777777" w:rsidR="00573D28" w:rsidRPr="00741777" w:rsidRDefault="00573D28" w:rsidP="00573D28">
      <w:pPr>
        <w:numPr>
          <w:ilvl w:val="0"/>
          <w:numId w:val="7"/>
        </w:num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 xml:space="preserve">Standard payoff at maturity but </w:t>
      </w:r>
      <w:r>
        <w:rPr>
          <w:rFonts w:ascii="Garamond" w:hAnsi="Garamond"/>
        </w:rPr>
        <w:t>initial value depends upon a lookback process</w:t>
      </w:r>
    </w:p>
    <w:p w14:paraId="260285FE" w14:textId="77777777" w:rsidR="00573D28" w:rsidRPr="00741777" w:rsidRDefault="00573D28" w:rsidP="00573D28">
      <w:pPr>
        <w:tabs>
          <w:tab w:val="left" w:pos="180"/>
        </w:tabs>
        <w:ind w:left="360"/>
        <w:rPr>
          <w:rFonts w:ascii="Garamond" w:hAnsi="Garamond"/>
        </w:rPr>
      </w:pPr>
    </w:p>
    <w:p w14:paraId="49DB1E1D" w14:textId="77777777" w:rsidR="00573D28" w:rsidRPr="00741777" w:rsidRDefault="00573D28" w:rsidP="00573D28">
      <w:pPr>
        <w:tabs>
          <w:tab w:val="left" w:pos="180"/>
        </w:tabs>
        <w:rPr>
          <w:rFonts w:ascii="Garamond" w:hAnsi="Garamond"/>
          <w:b/>
          <w:u w:val="single"/>
        </w:rPr>
      </w:pPr>
      <w:r w:rsidRPr="00741777">
        <w:rPr>
          <w:rFonts w:ascii="Garamond" w:hAnsi="Garamond"/>
          <w:b/>
        </w:rPr>
        <w:t>Data:</w:t>
      </w:r>
      <w:r w:rsidRPr="00741777">
        <w:rPr>
          <w:rFonts w:ascii="Garamond" w:hAnsi="Garamond"/>
        </w:rPr>
        <w:t xml:space="preserve"> You will need the risk-free rate in dollars, and the dividend yield and implied volatility for the underlying stock indices – you will need three of them. I can give these. You will also need to estimate the correlations between the stock indices – I would use a simple historical correlation estimate and you can easily get index returns from pretty much any data source.</w:t>
      </w:r>
    </w:p>
    <w:p w14:paraId="3EC434B8" w14:textId="77777777" w:rsidR="00573D28" w:rsidRPr="00741777" w:rsidRDefault="00573D28" w:rsidP="00714D7D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640147C3" w14:textId="77777777" w:rsidR="00741777" w:rsidRDefault="00741777" w:rsidP="007E7A78">
      <w:pPr>
        <w:tabs>
          <w:tab w:val="left" w:pos="180"/>
        </w:tabs>
        <w:rPr>
          <w:rFonts w:ascii="Garamond" w:hAnsi="Garamond"/>
          <w:b/>
          <w:u w:val="single"/>
        </w:rPr>
      </w:pPr>
    </w:p>
    <w:p w14:paraId="17452806" w14:textId="52BC58BD" w:rsidR="006911E8" w:rsidRPr="005E3EF3" w:rsidRDefault="00F241FF" w:rsidP="006911E8">
      <w:pPr>
        <w:rPr>
          <w:rFonts w:ascii="Garamond" w:hAnsi="Garamond"/>
          <w:b/>
          <w:bCs/>
          <w:u w:val="single"/>
        </w:rPr>
      </w:pPr>
      <w:r w:rsidRPr="00741777">
        <w:rPr>
          <w:rFonts w:ascii="Garamond" w:hAnsi="Garamond"/>
          <w:b/>
          <w:u w:val="single"/>
        </w:rPr>
        <w:t xml:space="preserve">Product </w:t>
      </w:r>
      <w:r>
        <w:rPr>
          <w:rFonts w:ascii="Garamond" w:hAnsi="Garamond"/>
          <w:b/>
          <w:u w:val="single"/>
        </w:rPr>
        <w:t>4</w:t>
      </w:r>
      <w:r w:rsidR="006911E8" w:rsidRPr="005E3EF3">
        <w:rPr>
          <w:rFonts w:ascii="Garamond" w:hAnsi="Garamond"/>
          <w:b/>
          <w:bCs/>
          <w:color w:val="000000"/>
          <w:u w:val="single"/>
        </w:rPr>
        <w:t xml:space="preserve">: </w:t>
      </w:r>
      <w:r w:rsidR="006911E8">
        <w:rPr>
          <w:rFonts w:ascii="Garamond" w:hAnsi="Garamond"/>
          <w:b/>
          <w:bCs/>
          <w:color w:val="000000"/>
          <w:u w:val="single"/>
        </w:rPr>
        <w:t>(From Project 1!)</w:t>
      </w:r>
      <w:r w:rsidR="006911E8" w:rsidRPr="005E3EF3">
        <w:rPr>
          <w:rFonts w:ascii="Garamond" w:hAnsi="Garamond"/>
          <w:b/>
          <w:bCs/>
          <w:u w:val="single"/>
        </w:rPr>
        <w:t xml:space="preserve"> </w:t>
      </w:r>
      <w:r w:rsidR="00573D28">
        <w:rPr>
          <w:rFonts w:ascii="Garamond" w:hAnsi="Garamond"/>
          <w:b/>
          <w:bCs/>
          <w:u w:val="single"/>
        </w:rPr>
        <w:t>P</w:t>
      </w:r>
      <w:r w:rsidR="006911E8" w:rsidRPr="005E3EF3">
        <w:rPr>
          <w:rFonts w:ascii="Garamond" w:hAnsi="Garamond"/>
          <w:b/>
          <w:bCs/>
          <w:u w:val="single"/>
        </w:rPr>
        <w:t>roduct with memory feature</w:t>
      </w:r>
    </w:p>
    <w:p w14:paraId="531D1C2F" w14:textId="77777777" w:rsidR="006911E8" w:rsidRPr="005E3EF3" w:rsidRDefault="006911E8" w:rsidP="006911E8">
      <w:pPr>
        <w:tabs>
          <w:tab w:val="left" w:pos="180"/>
        </w:tabs>
        <w:rPr>
          <w:rFonts w:ascii="Garamond" w:hAnsi="Garamond"/>
        </w:rPr>
      </w:pPr>
    </w:p>
    <w:p w14:paraId="67738637" w14:textId="77777777" w:rsidR="008F7911" w:rsidRDefault="008F7911" w:rsidP="008F7911">
      <w:pPr>
        <w:tabs>
          <w:tab w:val="left" w:pos="180"/>
        </w:tabs>
        <w:rPr>
          <w:rFonts w:ascii="Garamond" w:hAnsi="Garamond"/>
        </w:rPr>
      </w:pPr>
      <w:hyperlink r:id="rId9" w:history="1">
        <w:r w:rsidRPr="00B424BE">
          <w:rPr>
            <w:rStyle w:val="Hyperlink"/>
            <w:rFonts w:ascii="Garamond" w:hAnsi="Garamond"/>
          </w:rPr>
          <w:t>https://www.sec.gov/Archives/edgar/data/1114446/000183988224030366/ubs_424b2-18282.htm</w:t>
        </w:r>
      </w:hyperlink>
    </w:p>
    <w:p w14:paraId="0BD0CFC4" w14:textId="77777777" w:rsidR="006911E8" w:rsidRPr="005E3EF3" w:rsidRDefault="006911E8" w:rsidP="006911E8">
      <w:pPr>
        <w:tabs>
          <w:tab w:val="left" w:pos="180"/>
        </w:tabs>
        <w:rPr>
          <w:rFonts w:ascii="Garamond" w:hAnsi="Garamond"/>
        </w:rPr>
      </w:pPr>
    </w:p>
    <w:p w14:paraId="64BF4514" w14:textId="77777777" w:rsidR="006911E8" w:rsidRPr="005E3EF3" w:rsidRDefault="006911E8" w:rsidP="006911E8">
      <w:pPr>
        <w:tabs>
          <w:tab w:val="left" w:pos="180"/>
        </w:tabs>
        <w:rPr>
          <w:rFonts w:ascii="Garamond" w:hAnsi="Garamond"/>
        </w:rPr>
      </w:pPr>
      <w:r w:rsidRPr="005E3EF3">
        <w:rPr>
          <w:rFonts w:ascii="Garamond" w:hAnsi="Garamond"/>
        </w:rPr>
        <w:t>Key features:</w:t>
      </w:r>
    </w:p>
    <w:p w14:paraId="18C9F6EC" w14:textId="77777777" w:rsidR="006911E8" w:rsidRPr="005E3EF3" w:rsidRDefault="006911E8" w:rsidP="006911E8">
      <w:pPr>
        <w:numPr>
          <w:ilvl w:val="0"/>
          <w:numId w:val="15"/>
        </w:numPr>
        <w:tabs>
          <w:tab w:val="left" w:pos="180"/>
        </w:tabs>
        <w:rPr>
          <w:rFonts w:ascii="Garamond" w:hAnsi="Garamond"/>
        </w:rPr>
      </w:pPr>
      <w:r w:rsidRPr="005E3EF3">
        <w:rPr>
          <w:rFonts w:ascii="Garamond" w:hAnsi="Garamond"/>
        </w:rPr>
        <w:t>One underlying asset</w:t>
      </w:r>
    </w:p>
    <w:p w14:paraId="1712695E" w14:textId="77777777" w:rsidR="006911E8" w:rsidRPr="005E3EF3" w:rsidRDefault="006911E8" w:rsidP="006911E8">
      <w:pPr>
        <w:numPr>
          <w:ilvl w:val="0"/>
          <w:numId w:val="15"/>
        </w:numPr>
        <w:tabs>
          <w:tab w:val="left" w:pos="180"/>
        </w:tabs>
        <w:rPr>
          <w:rFonts w:ascii="Garamond" w:hAnsi="Garamond"/>
        </w:rPr>
      </w:pPr>
      <w:r w:rsidRPr="005E3EF3">
        <w:rPr>
          <w:rFonts w:ascii="Garamond" w:hAnsi="Garamond"/>
        </w:rPr>
        <w:t xml:space="preserve">Simple </w:t>
      </w:r>
      <w:proofErr w:type="spellStart"/>
      <w:r w:rsidRPr="005E3EF3">
        <w:rPr>
          <w:rFonts w:ascii="Garamond" w:hAnsi="Garamond"/>
        </w:rPr>
        <w:t>autocall</w:t>
      </w:r>
      <w:proofErr w:type="spellEnd"/>
      <w:r w:rsidRPr="005E3EF3">
        <w:rPr>
          <w:rFonts w:ascii="Garamond" w:hAnsi="Garamond"/>
        </w:rPr>
        <w:t xml:space="preserve"> feature (check exactly how many business days after redemption you receive the payment)</w:t>
      </w:r>
    </w:p>
    <w:p w14:paraId="38610661" w14:textId="77777777" w:rsidR="006911E8" w:rsidRPr="005E3EF3" w:rsidRDefault="006911E8" w:rsidP="006911E8">
      <w:pPr>
        <w:numPr>
          <w:ilvl w:val="0"/>
          <w:numId w:val="15"/>
        </w:numPr>
        <w:tabs>
          <w:tab w:val="left" w:pos="180"/>
        </w:tabs>
        <w:rPr>
          <w:rFonts w:ascii="Garamond" w:hAnsi="Garamond"/>
        </w:rPr>
      </w:pPr>
      <w:r w:rsidRPr="005E3EF3">
        <w:rPr>
          <w:rFonts w:ascii="Garamond" w:hAnsi="Garamond"/>
        </w:rPr>
        <w:t>Complicated</w:t>
      </w:r>
      <w:r>
        <w:rPr>
          <w:rFonts w:ascii="Garamond" w:hAnsi="Garamond"/>
        </w:rPr>
        <w:t xml:space="preserve"> (path dependent)</w:t>
      </w:r>
      <w:r w:rsidRPr="005E3EF3">
        <w:rPr>
          <w:rFonts w:ascii="Garamond" w:hAnsi="Garamond"/>
        </w:rPr>
        <w:t xml:space="preserve"> coupon calculations at different dates as the size of the coupon payment is path dependent. Here, you will have to consider the different scenarios. </w:t>
      </w:r>
    </w:p>
    <w:p w14:paraId="7D3E78CC" w14:textId="77777777" w:rsidR="006911E8" w:rsidRPr="005E3EF3" w:rsidRDefault="006911E8" w:rsidP="006911E8">
      <w:pPr>
        <w:tabs>
          <w:tab w:val="left" w:pos="180"/>
        </w:tabs>
        <w:rPr>
          <w:rFonts w:ascii="Garamond" w:hAnsi="Garamond"/>
          <w:u w:val="single"/>
        </w:rPr>
      </w:pPr>
    </w:p>
    <w:p w14:paraId="60AD27D6" w14:textId="77777777" w:rsidR="006911E8" w:rsidRDefault="006911E8" w:rsidP="006911E8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6DDE3526" w14:textId="44D23198" w:rsidR="006911E8" w:rsidRDefault="00F241FF" w:rsidP="006911E8">
      <w:pPr>
        <w:tabs>
          <w:tab w:val="left" w:pos="180"/>
        </w:tabs>
        <w:rPr>
          <w:rFonts w:ascii="Garamond" w:hAnsi="Garamond"/>
          <w:b/>
          <w:bCs/>
          <w:u w:val="single"/>
        </w:rPr>
      </w:pPr>
      <w:r w:rsidRPr="00741777">
        <w:rPr>
          <w:rFonts w:ascii="Garamond" w:hAnsi="Garamond"/>
          <w:b/>
          <w:u w:val="single"/>
        </w:rPr>
        <w:t xml:space="preserve">Product </w:t>
      </w:r>
      <w:r>
        <w:rPr>
          <w:rFonts w:ascii="Garamond" w:hAnsi="Garamond"/>
          <w:b/>
          <w:u w:val="single"/>
        </w:rPr>
        <w:t xml:space="preserve">5: </w:t>
      </w:r>
      <w:r w:rsidR="006911E8">
        <w:rPr>
          <w:rFonts w:ascii="Garamond" w:hAnsi="Garamond"/>
          <w:b/>
          <w:bCs/>
          <w:u w:val="single"/>
        </w:rPr>
        <w:t>(From Project 1!) Lookback option with a simple payoff</w:t>
      </w:r>
    </w:p>
    <w:p w14:paraId="00A9EF0A" w14:textId="77777777" w:rsidR="006911E8" w:rsidRDefault="006911E8" w:rsidP="006911E8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18CF5E90" w14:textId="77777777" w:rsidR="008F7911" w:rsidRPr="005C7CA3" w:rsidRDefault="008F7911" w:rsidP="008F7911">
      <w:pPr>
        <w:tabs>
          <w:tab w:val="left" w:pos="180"/>
        </w:tabs>
        <w:rPr>
          <w:rFonts w:ascii="Garamond" w:hAnsi="Garamond"/>
          <w:u w:val="single"/>
        </w:rPr>
      </w:pPr>
      <w:r w:rsidRPr="002236B5">
        <w:rPr>
          <w:rFonts w:ascii="Garamond" w:hAnsi="Garamond"/>
          <w:u w:val="single"/>
        </w:rPr>
        <w:t>https://www.sec.gov/Archives/edgar/data/1419828/000095017024010380/spxe1275_final.htm</w:t>
      </w:r>
    </w:p>
    <w:p w14:paraId="579CA6FB" w14:textId="77777777" w:rsidR="006911E8" w:rsidRDefault="006911E8" w:rsidP="006911E8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2FBECF2D" w14:textId="77777777" w:rsidR="006911E8" w:rsidRPr="005C7CA3" w:rsidRDefault="006911E8" w:rsidP="006911E8">
      <w:pPr>
        <w:tabs>
          <w:tab w:val="left" w:pos="180"/>
        </w:tabs>
        <w:rPr>
          <w:rFonts w:ascii="Garamond" w:hAnsi="Garamond"/>
          <w:u w:val="single"/>
        </w:rPr>
      </w:pPr>
      <w:r w:rsidRPr="005C7CA3">
        <w:rPr>
          <w:rFonts w:ascii="Garamond" w:hAnsi="Garamond"/>
          <w:u w:val="single"/>
        </w:rPr>
        <w:t>Key features:</w:t>
      </w:r>
    </w:p>
    <w:p w14:paraId="461EC75E" w14:textId="77777777" w:rsidR="006911E8" w:rsidRPr="005C7CA3" w:rsidRDefault="006911E8" w:rsidP="006911E8">
      <w:pPr>
        <w:tabs>
          <w:tab w:val="left" w:pos="180"/>
        </w:tabs>
        <w:rPr>
          <w:rFonts w:ascii="Garamond" w:hAnsi="Garamond"/>
          <w:u w:val="single"/>
        </w:rPr>
      </w:pPr>
    </w:p>
    <w:p w14:paraId="25D328B5" w14:textId="77777777" w:rsidR="006911E8" w:rsidRPr="005C7CA3" w:rsidRDefault="006911E8" w:rsidP="006911E8">
      <w:pPr>
        <w:numPr>
          <w:ilvl w:val="0"/>
          <w:numId w:val="18"/>
        </w:numPr>
        <w:tabs>
          <w:tab w:val="left" w:pos="180"/>
        </w:tabs>
        <w:rPr>
          <w:rFonts w:ascii="Garamond" w:hAnsi="Garamond"/>
          <w:u w:val="single"/>
        </w:rPr>
      </w:pPr>
      <w:r w:rsidRPr="005C7CA3">
        <w:rPr>
          <w:rFonts w:ascii="Garamond" w:hAnsi="Garamond"/>
          <w:u w:val="single"/>
        </w:rPr>
        <w:t>One underlying asset – S&amp;P 500 Index</w:t>
      </w:r>
    </w:p>
    <w:p w14:paraId="30CD6D24" w14:textId="77777777" w:rsidR="006911E8" w:rsidRPr="005C7CA3" w:rsidRDefault="006911E8" w:rsidP="006911E8">
      <w:pPr>
        <w:numPr>
          <w:ilvl w:val="0"/>
          <w:numId w:val="18"/>
        </w:numPr>
        <w:tabs>
          <w:tab w:val="left" w:pos="180"/>
        </w:tabs>
        <w:rPr>
          <w:rFonts w:ascii="Garamond" w:hAnsi="Garamond"/>
          <w:u w:val="single"/>
        </w:rPr>
      </w:pPr>
      <w:r w:rsidRPr="005C7CA3">
        <w:rPr>
          <w:rFonts w:ascii="Garamond" w:hAnsi="Garamond"/>
          <w:u w:val="single"/>
        </w:rPr>
        <w:t>Path dependent feature – a lookback feature</w:t>
      </w:r>
    </w:p>
    <w:p w14:paraId="53E0B932" w14:textId="77777777" w:rsidR="006911E8" w:rsidRPr="005C7CA3" w:rsidRDefault="006911E8" w:rsidP="006911E8">
      <w:pPr>
        <w:numPr>
          <w:ilvl w:val="0"/>
          <w:numId w:val="18"/>
        </w:numPr>
        <w:tabs>
          <w:tab w:val="left" w:pos="180"/>
        </w:tabs>
        <w:rPr>
          <w:rFonts w:ascii="Garamond" w:hAnsi="Garamond"/>
          <w:u w:val="single"/>
        </w:rPr>
      </w:pPr>
      <w:proofErr w:type="gramStart"/>
      <w:r w:rsidRPr="005C7CA3">
        <w:rPr>
          <w:rFonts w:ascii="Garamond" w:hAnsi="Garamond"/>
          <w:u w:val="single"/>
        </w:rPr>
        <w:t>Otherwise</w:t>
      </w:r>
      <w:proofErr w:type="gramEnd"/>
      <w:r w:rsidRPr="005C7CA3">
        <w:rPr>
          <w:rFonts w:ascii="Garamond" w:hAnsi="Garamond"/>
          <w:u w:val="single"/>
        </w:rPr>
        <w:t xml:space="preserve"> simple – no coupons, no call features</w:t>
      </w:r>
    </w:p>
    <w:p w14:paraId="6F2D9910" w14:textId="77777777" w:rsidR="006911E8" w:rsidRDefault="006911E8" w:rsidP="006911E8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20334F33" w14:textId="6B720A54" w:rsidR="00573D28" w:rsidRPr="00573D28" w:rsidRDefault="006911E8" w:rsidP="006911E8">
      <w:pPr>
        <w:tabs>
          <w:tab w:val="left" w:pos="180"/>
        </w:tabs>
        <w:rPr>
          <w:rFonts w:ascii="Garamond" w:hAnsi="Garamond"/>
        </w:rPr>
      </w:pPr>
      <w:r w:rsidRPr="005E3EF3">
        <w:rPr>
          <w:rFonts w:ascii="Garamond" w:hAnsi="Garamond"/>
        </w:rPr>
        <w:t>Data: You will need risk-free rates, and dividend yields and implied volatilities for S&amp;P500. These can be obtained from Bloomberg and other sources.</w:t>
      </w:r>
    </w:p>
    <w:p w14:paraId="382C00B9" w14:textId="77777777" w:rsidR="007E7A78" w:rsidRPr="00741777" w:rsidRDefault="007E7A78" w:rsidP="00714D7D">
      <w:pPr>
        <w:tabs>
          <w:tab w:val="left" w:pos="180"/>
        </w:tabs>
        <w:rPr>
          <w:rFonts w:ascii="Garamond" w:hAnsi="Garamond"/>
          <w:b/>
          <w:u w:val="single"/>
        </w:rPr>
      </w:pPr>
    </w:p>
    <w:p w14:paraId="0B248B1B" w14:textId="42A98664" w:rsidR="00BC4020" w:rsidRPr="00741777" w:rsidRDefault="00F241FF" w:rsidP="00BC4020">
      <w:pPr>
        <w:tabs>
          <w:tab w:val="left" w:pos="180"/>
        </w:tabs>
        <w:rPr>
          <w:rFonts w:ascii="Garamond" w:hAnsi="Garamond"/>
          <w:b/>
          <w:bCs/>
          <w:u w:val="single"/>
        </w:rPr>
      </w:pPr>
      <w:r w:rsidRPr="00741777">
        <w:rPr>
          <w:rFonts w:ascii="Garamond" w:hAnsi="Garamond"/>
          <w:b/>
          <w:u w:val="single"/>
        </w:rPr>
        <w:t xml:space="preserve">Product </w:t>
      </w:r>
      <w:r>
        <w:rPr>
          <w:rFonts w:ascii="Garamond" w:hAnsi="Garamond"/>
          <w:b/>
          <w:u w:val="single"/>
        </w:rPr>
        <w:t>6</w:t>
      </w:r>
      <w:r w:rsidR="007E7A78" w:rsidRPr="00741777">
        <w:rPr>
          <w:rFonts w:ascii="Garamond" w:hAnsi="Garamond"/>
          <w:b/>
          <w:bCs/>
          <w:u w:val="single"/>
        </w:rPr>
        <w:t xml:space="preserve">: </w:t>
      </w:r>
      <w:r w:rsidR="00BC4020" w:rsidRPr="00741777">
        <w:rPr>
          <w:rFonts w:ascii="Garamond" w:hAnsi="Garamond"/>
          <w:b/>
          <w:bCs/>
          <w:u w:val="single"/>
        </w:rPr>
        <w:t xml:space="preserve">Contingent Coupon Callable </w:t>
      </w:r>
      <w:r w:rsidR="006911E8">
        <w:rPr>
          <w:rFonts w:ascii="Garamond" w:hAnsi="Garamond"/>
          <w:b/>
          <w:bCs/>
          <w:u w:val="single"/>
        </w:rPr>
        <w:t>on three stocks</w:t>
      </w:r>
      <w:r w:rsidR="00BC4020" w:rsidRPr="00741777">
        <w:rPr>
          <w:rFonts w:ascii="Garamond" w:hAnsi="Garamond"/>
          <w:b/>
          <w:bCs/>
          <w:u w:val="single"/>
        </w:rPr>
        <w:t xml:space="preserve"> (</w:t>
      </w:r>
      <w:r w:rsidR="006911E8">
        <w:rPr>
          <w:rFonts w:ascii="Garamond" w:hAnsi="Garamond"/>
          <w:b/>
          <w:bCs/>
          <w:u w:val="single"/>
        </w:rPr>
        <w:t xml:space="preserve">very </w:t>
      </w:r>
      <w:r w:rsidR="00BC4020" w:rsidRPr="00741777">
        <w:rPr>
          <w:rFonts w:ascii="Garamond" w:hAnsi="Garamond"/>
          <w:b/>
          <w:bCs/>
          <w:u w:val="single"/>
        </w:rPr>
        <w:t xml:space="preserve">challenging) </w:t>
      </w:r>
    </w:p>
    <w:p w14:paraId="13F952BE" w14:textId="77777777" w:rsidR="00FD546A" w:rsidRPr="00741777" w:rsidRDefault="00FD546A" w:rsidP="00BC4020">
      <w:pPr>
        <w:tabs>
          <w:tab w:val="left" w:pos="180"/>
        </w:tabs>
        <w:rPr>
          <w:rFonts w:ascii="Garamond" w:hAnsi="Garamond"/>
        </w:rPr>
      </w:pPr>
    </w:p>
    <w:p w14:paraId="0FD4A780" w14:textId="75F2910A" w:rsidR="006911E8" w:rsidRDefault="008F7911" w:rsidP="00BC4020">
      <w:pPr>
        <w:tabs>
          <w:tab w:val="left" w:pos="180"/>
        </w:tabs>
      </w:pPr>
      <w:hyperlink r:id="rId10" w:history="1">
        <w:r w:rsidRPr="0019287E">
          <w:rPr>
            <w:rStyle w:val="Hyperlink"/>
          </w:rPr>
          <w:t>https://www.sec.gov/Archives/edgar/data/166</w:t>
        </w:r>
        <w:r w:rsidRPr="0019287E">
          <w:rPr>
            <w:rStyle w:val="Hyperlink"/>
          </w:rPr>
          <w:t>6</w:t>
        </w:r>
        <w:r w:rsidRPr="0019287E">
          <w:rPr>
            <w:rStyle w:val="Hyperlink"/>
          </w:rPr>
          <w:t>268/000183988224029600/ms3817_424b2-17918.htm</w:t>
        </w:r>
      </w:hyperlink>
    </w:p>
    <w:p w14:paraId="4E73838A" w14:textId="77777777" w:rsidR="008F7911" w:rsidRDefault="008F7911" w:rsidP="00BC4020">
      <w:pPr>
        <w:tabs>
          <w:tab w:val="left" w:pos="180"/>
        </w:tabs>
        <w:rPr>
          <w:rFonts w:ascii="Garamond" w:hAnsi="Garamond"/>
        </w:rPr>
      </w:pPr>
    </w:p>
    <w:p w14:paraId="39410262" w14:textId="77777777" w:rsidR="00BC4020" w:rsidRPr="00741777" w:rsidRDefault="00BC4020" w:rsidP="00BC4020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Key features:</w:t>
      </w:r>
    </w:p>
    <w:p w14:paraId="0E053309" w14:textId="77777777" w:rsidR="00BC4020" w:rsidRPr="00741777" w:rsidRDefault="00BC4020" w:rsidP="00BC4020">
      <w:pPr>
        <w:tabs>
          <w:tab w:val="left" w:pos="180"/>
        </w:tabs>
        <w:rPr>
          <w:rFonts w:ascii="Garamond" w:hAnsi="Garamond"/>
        </w:rPr>
      </w:pPr>
    </w:p>
    <w:p w14:paraId="7883940B" w14:textId="77777777" w:rsidR="00BC4020" w:rsidRPr="00741777" w:rsidRDefault="00BC4020" w:rsidP="00BC4020">
      <w:pPr>
        <w:numPr>
          <w:ilvl w:val="0"/>
          <w:numId w:val="10"/>
        </w:num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Multiple underlying assets.</w:t>
      </w:r>
    </w:p>
    <w:p w14:paraId="6AD3578A" w14:textId="77777777" w:rsidR="00BC4020" w:rsidRPr="00741777" w:rsidRDefault="00BC4020" w:rsidP="00BC4020">
      <w:pPr>
        <w:numPr>
          <w:ilvl w:val="0"/>
          <w:numId w:val="10"/>
        </w:num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 xml:space="preserve">Contingent coupon feature </w:t>
      </w:r>
    </w:p>
    <w:p w14:paraId="48D2388D" w14:textId="77777777" w:rsidR="00BC4020" w:rsidRPr="00741777" w:rsidRDefault="00BC4020" w:rsidP="00BC4020">
      <w:pPr>
        <w:numPr>
          <w:ilvl w:val="0"/>
          <w:numId w:val="10"/>
        </w:num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</w:rPr>
        <w:t>Call feature also – this will require the adaptation of the LS</w:t>
      </w:r>
      <w:r w:rsidR="007E7A78" w:rsidRPr="00741777">
        <w:rPr>
          <w:rFonts w:ascii="Garamond" w:hAnsi="Garamond"/>
        </w:rPr>
        <w:t>MC</w:t>
      </w:r>
      <w:r w:rsidRPr="00741777">
        <w:rPr>
          <w:rFonts w:ascii="Garamond" w:hAnsi="Garamond"/>
        </w:rPr>
        <w:t xml:space="preserve"> method (or equivalent) but only between call dates </w:t>
      </w:r>
    </w:p>
    <w:p w14:paraId="43D056F5" w14:textId="77777777" w:rsidR="00BC4020" w:rsidRPr="00741777" w:rsidRDefault="00BC4020" w:rsidP="00BC4020">
      <w:pPr>
        <w:tabs>
          <w:tab w:val="left" w:pos="180"/>
        </w:tabs>
        <w:rPr>
          <w:rFonts w:ascii="Garamond" w:hAnsi="Garamond"/>
        </w:rPr>
      </w:pPr>
    </w:p>
    <w:p w14:paraId="2AA4D7C3" w14:textId="77777777" w:rsidR="00BC4020" w:rsidRPr="00741777" w:rsidRDefault="00BC4020" w:rsidP="00BC4020">
      <w:pPr>
        <w:tabs>
          <w:tab w:val="left" w:pos="180"/>
        </w:tabs>
        <w:rPr>
          <w:rFonts w:ascii="Garamond" w:hAnsi="Garamond"/>
        </w:rPr>
      </w:pPr>
      <w:r w:rsidRPr="00741777">
        <w:rPr>
          <w:rFonts w:ascii="Garamond" w:hAnsi="Garamond"/>
          <w:b/>
        </w:rPr>
        <w:t>Data:</w:t>
      </w:r>
      <w:r w:rsidRPr="00741777">
        <w:rPr>
          <w:rFonts w:ascii="Garamond" w:hAnsi="Garamond"/>
        </w:rPr>
        <w:t xml:space="preserve"> You will need the risk-free rate in dollars, and the dividend yield and implied volatility for the underlying stocks – you will need</w:t>
      </w:r>
      <w:r w:rsidR="004566C1" w:rsidRPr="00741777">
        <w:rPr>
          <w:rFonts w:ascii="Garamond" w:hAnsi="Garamond"/>
        </w:rPr>
        <w:t xml:space="preserve"> </w:t>
      </w:r>
      <w:r w:rsidRPr="00741777">
        <w:rPr>
          <w:rFonts w:ascii="Garamond" w:hAnsi="Garamond"/>
        </w:rPr>
        <w:t>three of them. These can be obtained from Bloomberg (see below) and other sources as for Project 1. You will also need to estimate the correlations between the stocks – I would use a simple historical correlation estimate.</w:t>
      </w:r>
    </w:p>
    <w:p w14:paraId="10F616C1" w14:textId="77777777" w:rsidR="00BC4020" w:rsidRPr="00741777" w:rsidRDefault="00BC4020" w:rsidP="004566C1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4BD3A575" w14:textId="77777777" w:rsidR="00BC4020" w:rsidRPr="00741777" w:rsidRDefault="00BC4020" w:rsidP="00714D7D">
      <w:pPr>
        <w:tabs>
          <w:tab w:val="left" w:pos="180"/>
        </w:tabs>
        <w:rPr>
          <w:rFonts w:ascii="Garamond" w:hAnsi="Garamond"/>
          <w:b/>
          <w:bCs/>
          <w:u w:val="single"/>
        </w:rPr>
      </w:pPr>
    </w:p>
    <w:p w14:paraId="117F4DF4" w14:textId="77777777" w:rsidR="00B61B63" w:rsidRPr="00741777" w:rsidRDefault="00B61B63" w:rsidP="00714D7D">
      <w:pPr>
        <w:tabs>
          <w:tab w:val="left" w:pos="180"/>
        </w:tabs>
        <w:rPr>
          <w:rFonts w:ascii="Garamond" w:hAnsi="Garamond"/>
        </w:rPr>
      </w:pPr>
    </w:p>
    <w:sectPr w:rsidR="00B61B63" w:rsidRPr="00741777" w:rsidSect="00666917">
      <w:headerReference w:type="default" r:id="rId11"/>
      <w:pgSz w:w="12240" w:h="15840"/>
      <w:pgMar w:top="1296" w:right="1440" w:bottom="1296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2AD4E" w14:textId="77777777" w:rsidR="00CB41B6" w:rsidRDefault="00CB41B6">
      <w:r>
        <w:separator/>
      </w:r>
    </w:p>
  </w:endnote>
  <w:endnote w:type="continuationSeparator" w:id="0">
    <w:p w14:paraId="4CB67055" w14:textId="77777777" w:rsidR="00CB41B6" w:rsidRDefault="00CB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36FF4" w14:textId="77777777" w:rsidR="00CB41B6" w:rsidRDefault="00CB41B6">
      <w:r>
        <w:separator/>
      </w:r>
    </w:p>
  </w:footnote>
  <w:footnote w:type="continuationSeparator" w:id="0">
    <w:p w14:paraId="3506A3DE" w14:textId="77777777" w:rsidR="00CB41B6" w:rsidRDefault="00CB4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CC46A" w14:textId="2B339A83" w:rsidR="00331158" w:rsidRDefault="00331158" w:rsidP="00666917">
    <w:pPr>
      <w:pStyle w:val="Header"/>
    </w:pPr>
    <w:r>
      <w:t xml:space="preserve">Finance 514                                                                                                                 </w:t>
    </w:r>
    <w:r w:rsidR="008F7911">
      <w:t xml:space="preserve">Fall </w:t>
    </w:r>
    <w:r w:rsidR="00D12B5E">
      <w:t>202</w:t>
    </w:r>
    <w:r w:rsidR="00614F29">
      <w:t>4</w:t>
    </w:r>
  </w:p>
  <w:p w14:paraId="43C7F97D" w14:textId="77777777" w:rsidR="00331158" w:rsidRDefault="004566C1" w:rsidP="00666917">
    <w:pPr>
      <w:pStyle w:val="Header"/>
    </w:pPr>
    <w:r>
      <w:t xml:space="preserve">Valuation of Complex Derivative Securities </w:t>
    </w:r>
    <w:r>
      <w:tab/>
      <w:t xml:space="preserve">                                                </w:t>
    </w:r>
    <w:r>
      <w:tab/>
      <w:t xml:space="preserve">     </w:t>
    </w:r>
    <w:r w:rsidR="00331158">
      <w:t>Marti</w:t>
    </w:r>
    <w:r w:rsidR="00634F69">
      <w:t xml:space="preserve">n </w:t>
    </w:r>
    <w:r w:rsidR="00331158">
      <w:t>Widdicks</w:t>
    </w:r>
    <w:r w:rsidR="00331158">
      <w:tab/>
    </w:r>
    <w:r w:rsidR="00331158">
      <w:tab/>
    </w:r>
    <w:r w:rsidR="00331158">
      <w:tab/>
      <w:t xml:space="preserve">         </w:t>
    </w:r>
    <w:r w:rsidR="00331158">
      <w:tab/>
    </w:r>
    <w:r w:rsidR="00331158">
      <w:tab/>
      <w:t xml:space="preserve">   </w:t>
    </w:r>
    <w:r w:rsidR="0033115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960E2B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D14A9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D5E7D"/>
    <w:multiLevelType w:val="hybridMultilevel"/>
    <w:tmpl w:val="F6C4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1BD3"/>
    <w:multiLevelType w:val="hybridMultilevel"/>
    <w:tmpl w:val="2F0EB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E1C37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842FA"/>
    <w:multiLevelType w:val="hybridMultilevel"/>
    <w:tmpl w:val="41FC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97D5B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16F5D"/>
    <w:multiLevelType w:val="hybridMultilevel"/>
    <w:tmpl w:val="E60AB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470FC"/>
    <w:multiLevelType w:val="hybridMultilevel"/>
    <w:tmpl w:val="41FC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37B37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06DD7"/>
    <w:multiLevelType w:val="hybridMultilevel"/>
    <w:tmpl w:val="CCA0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3F050B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121A34"/>
    <w:multiLevelType w:val="hybridMultilevel"/>
    <w:tmpl w:val="EF3C92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609208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06F1C91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C64DA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752393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B51F8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771907">
    <w:abstractNumId w:val="13"/>
  </w:num>
  <w:num w:numId="2" w16cid:durableId="250816815">
    <w:abstractNumId w:val="15"/>
  </w:num>
  <w:num w:numId="3" w16cid:durableId="786659322">
    <w:abstractNumId w:val="1"/>
  </w:num>
  <w:num w:numId="4" w16cid:durableId="2062052660">
    <w:abstractNumId w:val="6"/>
  </w:num>
  <w:num w:numId="5" w16cid:durableId="908467375">
    <w:abstractNumId w:val="0"/>
  </w:num>
  <w:num w:numId="6" w16cid:durableId="576478492">
    <w:abstractNumId w:val="12"/>
  </w:num>
  <w:num w:numId="7" w16cid:durableId="1443571148">
    <w:abstractNumId w:val="17"/>
  </w:num>
  <w:num w:numId="8" w16cid:durableId="784619087">
    <w:abstractNumId w:val="11"/>
  </w:num>
  <w:num w:numId="9" w16cid:durableId="1650285579">
    <w:abstractNumId w:val="3"/>
  </w:num>
  <w:num w:numId="10" w16cid:durableId="1259411189">
    <w:abstractNumId w:val="10"/>
  </w:num>
  <w:num w:numId="11" w16cid:durableId="1517697384">
    <w:abstractNumId w:val="14"/>
  </w:num>
  <w:num w:numId="12" w16cid:durableId="2139492031">
    <w:abstractNumId w:val="9"/>
  </w:num>
  <w:num w:numId="13" w16cid:durableId="1778402358">
    <w:abstractNumId w:val="5"/>
  </w:num>
  <w:num w:numId="14" w16cid:durableId="339310237">
    <w:abstractNumId w:val="8"/>
  </w:num>
  <w:num w:numId="15" w16cid:durableId="951942369">
    <w:abstractNumId w:val="16"/>
  </w:num>
  <w:num w:numId="16" w16cid:durableId="582491633">
    <w:abstractNumId w:val="4"/>
  </w:num>
  <w:num w:numId="17" w16cid:durableId="1118186448">
    <w:abstractNumId w:val="2"/>
  </w:num>
  <w:num w:numId="18" w16cid:durableId="10561296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F8"/>
    <w:rsid w:val="000011D2"/>
    <w:rsid w:val="00022554"/>
    <w:rsid w:val="00040401"/>
    <w:rsid w:val="00045CD4"/>
    <w:rsid w:val="000C62E5"/>
    <w:rsid w:val="000C70A8"/>
    <w:rsid w:val="000E14BB"/>
    <w:rsid w:val="001652A3"/>
    <w:rsid w:val="0018769B"/>
    <w:rsid w:val="00190EB5"/>
    <w:rsid w:val="001A0D97"/>
    <w:rsid w:val="001D6104"/>
    <w:rsid w:val="00274F58"/>
    <w:rsid w:val="002A081D"/>
    <w:rsid w:val="002A3CDF"/>
    <w:rsid w:val="002A7A08"/>
    <w:rsid w:val="002E7E71"/>
    <w:rsid w:val="00306BF8"/>
    <w:rsid w:val="00331158"/>
    <w:rsid w:val="00337A38"/>
    <w:rsid w:val="00373D22"/>
    <w:rsid w:val="00395BFD"/>
    <w:rsid w:val="003D7ACE"/>
    <w:rsid w:val="003D7C4F"/>
    <w:rsid w:val="003E3512"/>
    <w:rsid w:val="004252F4"/>
    <w:rsid w:val="004566C1"/>
    <w:rsid w:val="00474231"/>
    <w:rsid w:val="00474F20"/>
    <w:rsid w:val="0048288C"/>
    <w:rsid w:val="00496B4D"/>
    <w:rsid w:val="004A1D45"/>
    <w:rsid w:val="004B61E4"/>
    <w:rsid w:val="004C020E"/>
    <w:rsid w:val="004C3814"/>
    <w:rsid w:val="004E50B7"/>
    <w:rsid w:val="00512F48"/>
    <w:rsid w:val="00523090"/>
    <w:rsid w:val="00523DE2"/>
    <w:rsid w:val="00546DFB"/>
    <w:rsid w:val="00573D28"/>
    <w:rsid w:val="005939A6"/>
    <w:rsid w:val="005E5AD0"/>
    <w:rsid w:val="00614F29"/>
    <w:rsid w:val="00625367"/>
    <w:rsid w:val="00634F69"/>
    <w:rsid w:val="00657E0C"/>
    <w:rsid w:val="00666917"/>
    <w:rsid w:val="006911E8"/>
    <w:rsid w:val="006C25DE"/>
    <w:rsid w:val="00714B04"/>
    <w:rsid w:val="00714D7D"/>
    <w:rsid w:val="00725120"/>
    <w:rsid w:val="00741777"/>
    <w:rsid w:val="00773507"/>
    <w:rsid w:val="007E7261"/>
    <w:rsid w:val="007E7A78"/>
    <w:rsid w:val="008150E1"/>
    <w:rsid w:val="00851F95"/>
    <w:rsid w:val="00881465"/>
    <w:rsid w:val="0089027C"/>
    <w:rsid w:val="0089457B"/>
    <w:rsid w:val="0089533B"/>
    <w:rsid w:val="008B6FFE"/>
    <w:rsid w:val="008C6216"/>
    <w:rsid w:val="008D691D"/>
    <w:rsid w:val="008F24FB"/>
    <w:rsid w:val="008F5C08"/>
    <w:rsid w:val="008F7911"/>
    <w:rsid w:val="0090072C"/>
    <w:rsid w:val="00914E2E"/>
    <w:rsid w:val="00916CE6"/>
    <w:rsid w:val="00935017"/>
    <w:rsid w:val="00935A07"/>
    <w:rsid w:val="00963F8B"/>
    <w:rsid w:val="00967C7F"/>
    <w:rsid w:val="00972E44"/>
    <w:rsid w:val="009A42F4"/>
    <w:rsid w:val="00A75155"/>
    <w:rsid w:val="00AA3A03"/>
    <w:rsid w:val="00B1295F"/>
    <w:rsid w:val="00B14CCD"/>
    <w:rsid w:val="00B34B4F"/>
    <w:rsid w:val="00B51E74"/>
    <w:rsid w:val="00B61B63"/>
    <w:rsid w:val="00B87E82"/>
    <w:rsid w:val="00B95B7F"/>
    <w:rsid w:val="00BB43C7"/>
    <w:rsid w:val="00BC4020"/>
    <w:rsid w:val="00BD4F47"/>
    <w:rsid w:val="00C07999"/>
    <w:rsid w:val="00C35DB2"/>
    <w:rsid w:val="00C45748"/>
    <w:rsid w:val="00CA7B5F"/>
    <w:rsid w:val="00CB41B6"/>
    <w:rsid w:val="00CD3AED"/>
    <w:rsid w:val="00CD4E1C"/>
    <w:rsid w:val="00D12B5E"/>
    <w:rsid w:val="00D3199B"/>
    <w:rsid w:val="00D4649A"/>
    <w:rsid w:val="00D57036"/>
    <w:rsid w:val="00DB0EE2"/>
    <w:rsid w:val="00E01DF8"/>
    <w:rsid w:val="00E22AB0"/>
    <w:rsid w:val="00E95400"/>
    <w:rsid w:val="00EC4387"/>
    <w:rsid w:val="00EC717E"/>
    <w:rsid w:val="00EC7364"/>
    <w:rsid w:val="00EE6FBC"/>
    <w:rsid w:val="00EF492F"/>
    <w:rsid w:val="00F241FF"/>
    <w:rsid w:val="00F24ADA"/>
    <w:rsid w:val="00F758A3"/>
    <w:rsid w:val="00FA38B5"/>
    <w:rsid w:val="00FB7387"/>
    <w:rsid w:val="00FC20B2"/>
    <w:rsid w:val="00FC3EE2"/>
    <w:rsid w:val="00FC4D47"/>
    <w:rsid w:val="00FD546A"/>
    <w:rsid w:val="00F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64995"/>
  <w15:chartTrackingRefBased/>
  <w15:docId w15:val="{CE94B628-CDBA-2A47-82D5-82FEB2AE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F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82527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2527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30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301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D2FF9"/>
    <w:rPr>
      <w:sz w:val="20"/>
    </w:rPr>
  </w:style>
  <w:style w:type="character" w:customStyle="1" w:styleId="Heading1Char">
    <w:name w:val="Heading 1 Char"/>
    <w:link w:val="Heading1"/>
    <w:rsid w:val="00F82527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semiHidden/>
    <w:rsid w:val="00F82527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styleId="FootnoteReference">
    <w:name w:val="footnote reference"/>
    <w:rsid w:val="00F82527"/>
    <w:rPr>
      <w:vertAlign w:val="superscript"/>
    </w:rPr>
  </w:style>
  <w:style w:type="character" w:styleId="Hyperlink">
    <w:name w:val="Hyperlink"/>
    <w:rsid w:val="00F8252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F82527"/>
    <w:pPr>
      <w:ind w:left="432"/>
    </w:pPr>
  </w:style>
  <w:style w:type="character" w:customStyle="1" w:styleId="BodyTextIndentChar">
    <w:name w:val="Body Text Indent Char"/>
    <w:link w:val="BodyTextIndent"/>
    <w:rsid w:val="00F82527"/>
    <w:rPr>
      <w:sz w:val="24"/>
      <w:lang w:eastAsia="en-US"/>
    </w:rPr>
  </w:style>
  <w:style w:type="paragraph" w:styleId="BodyText2">
    <w:name w:val="Body Text 2"/>
    <w:basedOn w:val="Normal"/>
    <w:link w:val="BodyText2Char"/>
    <w:rsid w:val="00F82527"/>
  </w:style>
  <w:style w:type="character" w:customStyle="1" w:styleId="BodyText2Char">
    <w:name w:val="Body Text 2 Char"/>
    <w:link w:val="BodyText2"/>
    <w:rsid w:val="00F82527"/>
    <w:rPr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rsid w:val="00F82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</w:rPr>
  </w:style>
  <w:style w:type="character" w:customStyle="1" w:styleId="HTMLPreformattedChar">
    <w:name w:val="HTML Preformatted Char"/>
    <w:link w:val="HTMLPreformatted"/>
    <w:rsid w:val="00F82527"/>
    <w:rPr>
      <w:rFonts w:ascii="Arial Unicode MS" w:eastAsia="Arial Unicode MS" w:hAnsi="Arial Unicode MS" w:cs="Wingdings"/>
      <w:sz w:val="24"/>
      <w:lang w:eastAsia="en-US"/>
    </w:rPr>
  </w:style>
  <w:style w:type="character" w:styleId="FollowedHyperlink">
    <w:name w:val="FollowedHyperlink"/>
    <w:uiPriority w:val="99"/>
    <w:semiHidden/>
    <w:unhideWhenUsed/>
    <w:rsid w:val="001A0D9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E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E2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4252F4"/>
  </w:style>
  <w:style w:type="character" w:styleId="UnresolvedMention">
    <w:name w:val="Unresolved Mention"/>
    <w:uiPriority w:val="99"/>
    <w:semiHidden/>
    <w:unhideWhenUsed/>
    <w:rsid w:val="00634F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0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.gov/Archives/edgar/data/1419828/000095017024109059/gs-20240924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c.gov/Archives/edgar/data/1419828/000095017024093837/gs-20240808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ec.gov/Archives/edgar/data/1666268/000183988224029600/ms3817_424b2-17918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c.gov/Archives/edgar/data/1114446/000183988224030366/ubs_424b2-1828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Illinois College of Commerce and Business Administration</vt:lpstr>
    </vt:vector>
  </TitlesOfParts>
  <Company>University of Illinois</Company>
  <LinksUpToDate>false</LinksUpToDate>
  <CharactersWithSpaces>4886</CharactersWithSpaces>
  <SharedDoc>false</SharedDoc>
  <HLinks>
    <vt:vector size="12" baseType="variant">
      <vt:variant>
        <vt:i4>4063240</vt:i4>
      </vt:variant>
      <vt:variant>
        <vt:i4>3</vt:i4>
      </vt:variant>
      <vt:variant>
        <vt:i4>0</vt:i4>
      </vt:variant>
      <vt:variant>
        <vt:i4>5</vt:i4>
      </vt:variant>
      <vt:variant>
        <vt:lpwstr>https://www.sec.gov/Archives/edgar/data/200245/000095010323002584/dp189074_424b2-us2318059.htm</vt:lpwstr>
      </vt:variant>
      <vt:variant>
        <vt:lpwstr/>
      </vt:variant>
      <vt:variant>
        <vt:i4>6488090</vt:i4>
      </vt:variant>
      <vt:variant>
        <vt:i4>0</vt:i4>
      </vt:variant>
      <vt:variant>
        <vt:i4>0</vt:i4>
      </vt:variant>
      <vt:variant>
        <vt:i4>5</vt:i4>
      </vt:variant>
      <vt:variant>
        <vt:lpwstr>https://www.sec.gov/Archives/edgar/data/1000275/000114036123001252/brhc10046443_424b2.htm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Illinois College of Commerce and Business Administration</dc:title>
  <dc:subject/>
  <dc:creator>Neil Pearson</dc:creator>
  <cp:keywords/>
  <cp:lastModifiedBy>Yadvesh Yadav</cp:lastModifiedBy>
  <cp:revision>5</cp:revision>
  <cp:lastPrinted>2016-04-21T14:51:00Z</cp:lastPrinted>
  <dcterms:created xsi:type="dcterms:W3CDTF">2024-11-05T03:05:00Z</dcterms:created>
  <dcterms:modified xsi:type="dcterms:W3CDTF">2024-11-13T06:06:00Z</dcterms:modified>
</cp:coreProperties>
</file>