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Computer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Scientific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This lesson presents LaTeX’s math mode and how you can type inline and display formulas, the extensions provided by the amsmath package, and how to change fonts in math.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Math mode.</w:t>
      </w:r>
    </w:p>
    <w:p>
      <w:pPr>
        <w:numPr>
          <w:ilvl w:val="0"/>
          <w:numId w:val="1001"/>
        </w:numPr>
        <w:pStyle w:val="Compact"/>
      </w:pPr>
      <w:r>
        <w:t xml:space="preserve">Display mathematics.</w:t>
      </w:r>
    </w:p>
    <w:p>
      <w:pPr>
        <w:numPr>
          <w:ilvl w:val="0"/>
          <w:numId w:val="1001"/>
        </w:numPr>
        <w:pStyle w:val="Compact"/>
      </w:pPr>
      <w:r>
        <w:t xml:space="preserve">The amsmath package.</w:t>
      </w:r>
    </w:p>
    <w:p>
      <w:pPr>
        <w:numPr>
          <w:ilvl w:val="0"/>
          <w:numId w:val="1001"/>
        </w:numPr>
        <w:pStyle w:val="Compact"/>
      </w:pPr>
      <w:r>
        <w:t xml:space="preserve">Fonts in math mode.</w:t>
      </w:r>
    </w:p>
    <w:p>
      <w:pPr>
        <w:numPr>
          <w:ilvl w:val="0"/>
          <w:numId w:val="1001"/>
        </w:numPr>
        <w:pStyle w:val="Compact"/>
      </w:pPr>
      <w:r>
        <w:t xml:space="preserve">Further amsmath alignments.</w:t>
      </w:r>
    </w:p>
    <w:p>
      <w:pPr>
        <w:numPr>
          <w:ilvl w:val="0"/>
          <w:numId w:val="1001"/>
        </w:numPr>
        <w:pStyle w:val="Compact"/>
      </w:pPr>
      <w:r>
        <w:t xml:space="preserve">Bold Math.</w:t>
      </w:r>
    </w:p>
    <w:p>
      <w:pPr>
        <w:numPr>
          <w:ilvl w:val="0"/>
          <w:numId w:val="1001"/>
        </w:numPr>
        <w:pStyle w:val="Compact"/>
      </w:pPr>
      <w:r>
        <w:t xml:space="preserve">Mathtools.</w:t>
      </w:r>
    </w:p>
    <w:p>
      <w:pPr>
        <w:numPr>
          <w:ilvl w:val="0"/>
          <w:numId w:val="1001"/>
        </w:numPr>
        <w:pStyle w:val="Compact"/>
      </w:pPr>
      <w:r>
        <w:t xml:space="preserve">Unicode Math.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math-mode.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Math mode.</w:t>
      </w:r>
    </w:p>
    <w:p>
      <w:pPr>
        <w:pStyle w:val="FirstParagraph"/>
      </w:pPr>
      <w:r>
        <w:t xml:space="preserve">В данном разделе показано использование</w:t>
      </w:r>
      <w:r>
        <w:t xml:space="preserve"> </w:t>
      </w:r>
      <w:r>
        <w:rPr>
          <w:bCs/>
          <w:b/>
        </w:rPr>
        <w:t xml:space="preserve">математического режима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встроенный (inline) режим используется для коротких формул в тексте и обозначается $…$</w:t>
      </w:r>
    </w:p>
    <w:p>
      <w:pPr>
        <w:numPr>
          <w:ilvl w:val="0"/>
          <w:numId w:val="1002"/>
        </w:numPr>
        <w:pStyle w:val="Compact"/>
      </w:pPr>
      <w:r>
        <w:t xml:space="preserve">выведенный (display) режим обозначается \[…\] и размещает формулу по центру на отдельной строке</w:t>
      </w:r>
    </w:p>
    <w:p>
      <w:pPr>
        <w:numPr>
          <w:ilvl w:val="0"/>
          <w:numId w:val="1002"/>
        </w:numPr>
        <w:pStyle w:val="Compact"/>
      </w:pPr>
      <w:r>
        <w:t xml:space="preserve">используются верхние (^) и нижние (_) индексы, а также стандартные функции (\sin, \theta)</w:t>
      </w:r>
    </w:p>
    <w:p>
      <w:pPr>
        <w:pStyle w:val="CaptionedFigure"/>
      </w:pPr>
      <w:r>
        <w:drawing>
          <wp:inline>
            <wp:extent cx="5334000" cy="3633787"/>
            <wp:effectExtent b="0" l="0" r="0" t="0"/>
            <wp:docPr descr="math.tex" title="" id="1" name="Picture"/>
            <a:graphic>
              <a:graphicData uri="http://schemas.openxmlformats.org/drawingml/2006/picture">
                <pic:pic>
                  <pic:nvPicPr>
                    <pic:cNvPr descr="image03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math.tex</w:t>
      </w:r>
    </w:p>
    <w:p>
      <w:pPr>
        <w:pStyle w:val="CaptionedFigure"/>
      </w:pPr>
      <w:r>
        <w:drawing>
          <wp:inline>
            <wp:extent cx="5334000" cy="2352550"/>
            <wp:effectExtent b="0" l="0" r="0" t="0"/>
            <wp:docPr descr="math.pdf" title="" id="1" name="Picture"/>
            <a:graphic>
              <a:graphicData uri="http://schemas.openxmlformats.org/drawingml/2006/picture">
                <pic:pic>
                  <pic:nvPicPr>
                    <pic:cNvPr descr="image03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math.pdf</w:t>
      </w:r>
    </w:p>
    <w:bookmarkEnd w:id="24"/>
    <w:bookmarkStart w:id="27" w:name="display-mathematics.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Display mathematics.</w:t>
      </w:r>
    </w:p>
    <w:p>
      <w:pPr>
        <w:pStyle w:val="FirstParagraph"/>
      </w:pPr>
      <w:r>
        <w:t xml:space="preserve">В данном разделе показано использование</w:t>
      </w:r>
      <w:r>
        <w:t xml:space="preserve"> </w:t>
      </w:r>
      <w:r>
        <w:rPr>
          <w:bCs/>
          <w:b/>
        </w:rPr>
        <w:t xml:space="preserve">интегралов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нумерованных уравнений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символ интеграла (\int) имеет пределы интегрирования, задаваемые через ^ и _</w:t>
      </w:r>
    </w:p>
    <w:p>
      <w:pPr>
        <w:numPr>
          <w:ilvl w:val="0"/>
          <w:numId w:val="1003"/>
        </w:numPr>
        <w:pStyle w:val="Compact"/>
      </w:pPr>
      <w:r>
        <w:t xml:space="preserve">определена новая команда \diff и используется для корректного отображения диференциала</w:t>
      </w:r>
    </w:p>
    <w:p>
      <w:pPr>
        <w:numPr>
          <w:ilvl w:val="0"/>
          <w:numId w:val="1003"/>
        </w:numPr>
        <w:pStyle w:val="Compact"/>
      </w:pPr>
      <w:r>
        <w:t xml:space="preserve">окружение equation автоматически добавляет нумерацию формулы</w:t>
      </w:r>
    </w:p>
    <w:p>
      <w:pPr>
        <w:pStyle w:val="CaptionedFigure"/>
      </w:pPr>
      <w:r>
        <w:drawing>
          <wp:inline>
            <wp:extent cx="5334000" cy="4370024"/>
            <wp:effectExtent b="0" l="0" r="0" t="0"/>
            <wp:docPr descr="math2.tex" title="" id="1" name="Picture"/>
            <a:graphic>
              <a:graphicData uri="http://schemas.openxmlformats.org/drawingml/2006/picture">
                <pic:pic>
                  <pic:nvPicPr>
                    <pic:cNvPr descr="image03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math2.tex</w:t>
      </w:r>
    </w:p>
    <w:p>
      <w:pPr>
        <w:pStyle w:val="CaptionedFigure"/>
      </w:pPr>
      <w:r>
        <w:drawing>
          <wp:inline>
            <wp:extent cx="5334000" cy="2821194"/>
            <wp:effectExtent b="0" l="0" r="0" t="0"/>
            <wp:docPr descr="math2.pdf" title="" id="1" name="Picture"/>
            <a:graphic>
              <a:graphicData uri="http://schemas.openxmlformats.org/drawingml/2006/picture">
                <pic:pic>
                  <pic:nvPicPr>
                    <pic:cNvPr descr="image03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math2.pdf</w:t>
      </w:r>
    </w:p>
    <w:bookmarkEnd w:id="27"/>
    <w:bookmarkStart w:id="30" w:name="the-amsmath-package.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The amsmath package.</w:t>
      </w:r>
    </w:p>
    <w:p>
      <w:pPr>
        <w:pStyle w:val="FirstParagraph"/>
      </w:pPr>
      <w:r>
        <w:t xml:space="preserve">Пакет</w:t>
      </w:r>
      <w:r>
        <w:t xml:space="preserve"> </w:t>
      </w:r>
      <w:r>
        <w:rPr>
          <w:bCs/>
          <w:b/>
        </w:rPr>
        <w:t xml:space="preserve">amsmath</w:t>
      </w:r>
      <w:r>
        <w:t xml:space="preserve"> </w:t>
      </w:r>
      <w:r>
        <w:t xml:space="preserve">предоставляет расширенные возможности для работы с формулами:</w:t>
      </w:r>
    </w:p>
    <w:p>
      <w:pPr>
        <w:numPr>
          <w:ilvl w:val="0"/>
          <w:numId w:val="1004"/>
        </w:numPr>
        <w:pStyle w:val="Compact"/>
      </w:pPr>
      <w:r>
        <w:t xml:space="preserve">окружение align* выравнивает уравнение по символу &amp;</w:t>
      </w:r>
    </w:p>
    <w:p>
      <w:pPr>
        <w:numPr>
          <w:ilvl w:val="0"/>
          <w:numId w:val="1004"/>
        </w:numPr>
        <w:pStyle w:val="Compact"/>
      </w:pPr>
      <w:r>
        <w:t xml:space="preserve">команда \quad добавляет горизонтальный пробел</w:t>
      </w:r>
    </w:p>
    <w:p>
      <w:pPr>
        <w:numPr>
          <w:ilvl w:val="0"/>
          <w:numId w:val="1004"/>
        </w:numPr>
        <w:pStyle w:val="Compact"/>
      </w:pPr>
      <w:r>
        <w:t xml:space="preserve">\text{} вставляет обычный текст внутри формулы</w:t>
      </w:r>
    </w:p>
    <w:p>
      <w:pPr>
        <w:numPr>
          <w:ilvl w:val="0"/>
          <w:numId w:val="1004"/>
        </w:numPr>
        <w:pStyle w:val="Compact"/>
      </w:pPr>
      <w:r>
        <w:t xml:space="preserve">\binom{n}{k} создаёт биноминальные коэффициенты</w:t>
      </w:r>
    </w:p>
    <w:p>
      <w:pPr>
        <w:numPr>
          <w:ilvl w:val="0"/>
          <w:numId w:val="1004"/>
        </w:numPr>
        <w:pStyle w:val="Compact"/>
      </w:pPr>
      <w:r>
        <w:t xml:space="preserve">существуют различные виды матриц: matrix (без скобок), pmatrix (в круглых скобках), bmatrix (в квадратных скобках)</w:t>
      </w:r>
    </w:p>
    <w:p>
      <w:pPr>
        <w:pStyle w:val="CaptionedFigure"/>
      </w:pPr>
      <w:r>
        <w:drawing>
          <wp:inline>
            <wp:extent cx="5334000" cy="7154586"/>
            <wp:effectExtent b="0" l="0" r="0" t="0"/>
            <wp:docPr descr="math3.tex" title="" id="1" name="Picture"/>
            <a:graphic>
              <a:graphicData uri="http://schemas.openxmlformats.org/drawingml/2006/picture">
                <pic:pic>
                  <pic:nvPicPr>
                    <pic:cNvPr descr="image03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math3.tex</w:t>
      </w:r>
    </w:p>
    <w:p>
      <w:pPr>
        <w:pStyle w:val="CaptionedFigure"/>
      </w:pPr>
      <w:r>
        <w:drawing>
          <wp:inline>
            <wp:extent cx="5334000" cy="2592818"/>
            <wp:effectExtent b="0" l="0" r="0" t="0"/>
            <wp:docPr descr="math3.pdf" title="" id="1" name="Picture"/>
            <a:graphic>
              <a:graphicData uri="http://schemas.openxmlformats.org/drawingml/2006/picture">
                <pic:pic>
                  <pic:nvPicPr>
                    <pic:cNvPr descr="image03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math3.pdf</w:t>
      </w:r>
    </w:p>
    <w:bookmarkEnd w:id="30"/>
    <w:bookmarkStart w:id="33" w:name="fonts-in-math-mode.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Fonts in math mode.</w:t>
      </w:r>
    </w:p>
    <w:p>
      <w:pPr>
        <w:pStyle w:val="FirstParagraph"/>
      </w:pPr>
      <w:r>
        <w:t xml:space="preserve">Показаны различные команды для изменения</w:t>
      </w:r>
      <w:r>
        <w:t xml:space="preserve"> </w:t>
      </w:r>
      <w:r>
        <w:rPr>
          <w:bCs/>
          <w:b/>
        </w:rPr>
        <w:t xml:space="preserve">шрифта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\mathrm: roman (upright)</w:t>
      </w:r>
    </w:p>
    <w:p>
      <w:pPr>
        <w:numPr>
          <w:ilvl w:val="0"/>
          <w:numId w:val="1005"/>
        </w:numPr>
        <w:pStyle w:val="Compact"/>
      </w:pPr>
      <w:r>
        <w:t xml:space="preserve">\mathit: italic spaced as</w:t>
      </w:r>
      <w:r>
        <w:t xml:space="preserve"> </w:t>
      </w:r>
      <w:r>
        <w:t xml:space="preserve">‘</w:t>
      </w:r>
      <w:r>
        <w:t xml:space="preserve">text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\mathbf: boldface</w:t>
      </w:r>
    </w:p>
    <w:p>
      <w:pPr>
        <w:numPr>
          <w:ilvl w:val="0"/>
          <w:numId w:val="1005"/>
        </w:numPr>
        <w:pStyle w:val="Compact"/>
      </w:pPr>
      <w:r>
        <w:t xml:space="preserve">\mathsf: sans serif</w:t>
      </w:r>
    </w:p>
    <w:p>
      <w:pPr>
        <w:numPr>
          <w:ilvl w:val="0"/>
          <w:numId w:val="1005"/>
        </w:numPr>
        <w:pStyle w:val="Compact"/>
      </w:pPr>
      <w:r>
        <w:t xml:space="preserve">\mathtt: monospaced (typewriter)</w:t>
      </w:r>
    </w:p>
    <w:p>
      <w:pPr>
        <w:numPr>
          <w:ilvl w:val="0"/>
          <w:numId w:val="1005"/>
        </w:numPr>
        <w:pStyle w:val="Compact"/>
      </w:pPr>
      <w:r>
        <w:t xml:space="preserve">\mathbb: double-struck (blackboard bold) (provided by the amsfonts package)</w:t>
      </w:r>
    </w:p>
    <w:p>
      <w:pPr>
        <w:pStyle w:val="CaptionedFigure"/>
      </w:pPr>
      <w:r>
        <w:drawing>
          <wp:inline>
            <wp:extent cx="5334000" cy="1745672"/>
            <wp:effectExtent b="0" l="0" r="0" t="0"/>
            <wp:docPr descr="math4.tex" title="" id="1" name="Picture"/>
            <a:graphic>
              <a:graphicData uri="http://schemas.openxmlformats.org/drawingml/2006/picture">
                <pic:pic>
                  <pic:nvPicPr>
                    <pic:cNvPr descr="image03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math4.tex</w:t>
      </w:r>
    </w:p>
    <w:p>
      <w:pPr>
        <w:pStyle w:val="CaptionedFigure"/>
      </w:pPr>
      <w:r>
        <w:drawing>
          <wp:inline>
            <wp:extent cx="5334000" cy="1016744"/>
            <wp:effectExtent b="0" l="0" r="0" t="0"/>
            <wp:docPr descr="math4.pdf" title="" id="1" name="Picture"/>
            <a:graphic>
              <a:graphicData uri="http://schemas.openxmlformats.org/drawingml/2006/picture">
                <pic:pic>
                  <pic:nvPicPr>
                    <pic:cNvPr descr="image03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math4.pdf</w:t>
      </w:r>
    </w:p>
    <w:bookmarkEnd w:id="33"/>
    <w:bookmarkStart w:id="36" w:name="further-amsmath-alignments.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Further amsmath alignments.</w:t>
      </w:r>
    </w:p>
    <w:p>
      <w:pPr>
        <w:pStyle w:val="FirstParagraph"/>
      </w:pPr>
      <w:r>
        <w:t xml:space="preserve">Показаны</w:t>
      </w:r>
      <w:r>
        <w:t xml:space="preserve"> </w:t>
      </w:r>
      <w:r>
        <w:rPr>
          <w:bCs/>
          <w:b/>
        </w:rPr>
        <w:t xml:space="preserve">дополнительные выравнивания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столбцы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gather выравнивает несколько строк по центру</w:t>
      </w:r>
    </w:p>
    <w:p>
      <w:pPr>
        <w:numPr>
          <w:ilvl w:val="0"/>
          <w:numId w:val="1006"/>
        </w:numPr>
        <w:pStyle w:val="Compact"/>
      </w:pPr>
      <w:r>
        <w:t xml:space="preserve">multline используется для длинных формул, переносимых на несколько строк</w:t>
      </w:r>
    </w:p>
    <w:p>
      <w:pPr>
        <w:numPr>
          <w:ilvl w:val="0"/>
          <w:numId w:val="1006"/>
        </w:numPr>
        <w:pStyle w:val="Compact"/>
      </w:pPr>
      <w:r>
        <w:t xml:space="preserve">align* создаёт таблицу уравнений, выравнивая их по знакам равенства</w:t>
      </w:r>
    </w:p>
    <w:p>
      <w:pPr>
        <w:numPr>
          <w:ilvl w:val="0"/>
          <w:numId w:val="1006"/>
        </w:numPr>
        <w:pStyle w:val="Compact"/>
      </w:pPr>
      <w:r>
        <w:t xml:space="preserve">aligned используется внутри других формул для небольших систем уравнений</w:t>
      </w:r>
    </w:p>
    <w:p>
      <w:pPr>
        <w:pStyle w:val="CaptionedFigure"/>
      </w:pPr>
      <w:r>
        <w:drawing>
          <wp:inline>
            <wp:extent cx="5334000" cy="9808832"/>
            <wp:effectExtent b="0" l="0" r="0" t="0"/>
            <wp:docPr descr="math5.tex" title="" id="1" name="Picture"/>
            <a:graphic>
              <a:graphicData uri="http://schemas.openxmlformats.org/drawingml/2006/picture">
                <pic:pic>
                  <pic:nvPicPr>
                    <pic:cNvPr descr="image03/imag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math5.tex</w:t>
      </w:r>
    </w:p>
    <w:p>
      <w:pPr>
        <w:pStyle w:val="CaptionedFigure"/>
      </w:pPr>
      <w:r>
        <w:drawing>
          <wp:inline>
            <wp:extent cx="5334000" cy="4182406"/>
            <wp:effectExtent b="0" l="0" r="0" t="0"/>
            <wp:docPr descr="math5.pdf" title="" id="1" name="Picture"/>
            <a:graphic>
              <a:graphicData uri="http://schemas.openxmlformats.org/drawingml/2006/picture">
                <pic:pic>
                  <pic:nvPicPr>
                    <pic:cNvPr descr="image03/imag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math5.pdf</w:t>
      </w:r>
    </w:p>
    <w:bookmarkEnd w:id="36"/>
    <w:bookmarkStart w:id="39" w:name="bold-math.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Bold Math.</w:t>
      </w:r>
    </w:p>
    <w:p>
      <w:pPr>
        <w:pStyle w:val="FirstParagraph"/>
      </w:pPr>
      <w:r>
        <w:rPr>
          <w:bCs/>
          <w:b/>
        </w:rPr>
        <w:t xml:space="preserve">Жирный</w:t>
      </w:r>
      <w:r>
        <w:t xml:space="preserve"> </w:t>
      </w:r>
      <w:r>
        <w:t xml:space="preserve">математический шрифт:</w:t>
      </w:r>
    </w:p>
    <w:p>
      <w:pPr>
        <w:numPr>
          <w:ilvl w:val="0"/>
          <w:numId w:val="1007"/>
        </w:numPr>
        <w:pStyle w:val="Compact"/>
      </w:pPr>
      <w:r>
        <w:t xml:space="preserve">\boldmath делает всю формулу жирной</w:t>
      </w:r>
    </w:p>
    <w:p>
      <w:pPr>
        <w:numPr>
          <w:ilvl w:val="0"/>
          <w:numId w:val="1007"/>
        </w:numPr>
        <w:pStyle w:val="Compact"/>
      </w:pPr>
      <w:r>
        <w:t xml:space="preserve">\mathbf{} делает жирными только латинские буквы</w:t>
      </w:r>
    </w:p>
    <w:p>
      <w:pPr>
        <w:numPr>
          <w:ilvl w:val="0"/>
          <w:numId w:val="1007"/>
        </w:numPr>
        <w:pStyle w:val="Compact"/>
      </w:pPr>
      <w:r>
        <w:t xml:space="preserve">\bm{} позволяет выделять жирными любые символы, включая греческие</w:t>
      </w:r>
    </w:p>
    <w:p>
      <w:pPr>
        <w:pStyle w:val="CaptionedFigure"/>
      </w:pPr>
      <w:r>
        <w:drawing>
          <wp:inline>
            <wp:extent cx="5334000" cy="3091184"/>
            <wp:effectExtent b="0" l="0" r="0" t="0"/>
            <wp:docPr descr="math6.tex" title="" id="1" name="Picture"/>
            <a:graphic>
              <a:graphicData uri="http://schemas.openxmlformats.org/drawingml/2006/picture">
                <pic:pic>
                  <pic:nvPicPr>
                    <pic:cNvPr descr="image03/imag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math6.tex</w:t>
      </w:r>
    </w:p>
    <w:p>
      <w:pPr>
        <w:pStyle w:val="CaptionedFigure"/>
      </w:pPr>
      <w:r>
        <w:drawing>
          <wp:inline>
            <wp:extent cx="5334000" cy="791851"/>
            <wp:effectExtent b="0" l="0" r="0" t="0"/>
            <wp:docPr descr="math6.pdf" title="" id="1" name="Picture"/>
            <a:graphic>
              <a:graphicData uri="http://schemas.openxmlformats.org/drawingml/2006/picture">
                <pic:pic>
                  <pic:nvPicPr>
                    <pic:cNvPr descr="image03/imag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math6.pdf</w:t>
      </w:r>
    </w:p>
    <w:bookmarkEnd w:id="39"/>
    <w:bookmarkStart w:id="42" w:name="mathtools.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Mathtools.</w:t>
      </w:r>
    </w:p>
    <w:p>
      <w:pPr>
        <w:pStyle w:val="FirstParagraph"/>
      </w:pPr>
      <w:r>
        <w:t xml:space="preserve">Пакет</w:t>
      </w:r>
      <w:r>
        <w:t xml:space="preserve"> </w:t>
      </w:r>
      <w:r>
        <w:rPr>
          <w:bCs/>
          <w:b/>
        </w:rPr>
        <w:t xml:space="preserve">mathtools</w:t>
      </w:r>
      <w:r>
        <w:t xml:space="preserve"> </w:t>
      </w:r>
      <w:r>
        <w:t xml:space="preserve">расширяет возможности ansmath. Например, окружение pmatrix* с параметром [r] выравнивает элементы по правому краю.</w:t>
      </w:r>
    </w:p>
    <w:p>
      <w:pPr>
        <w:pStyle w:val="CaptionedFigure"/>
      </w:pPr>
      <w:r>
        <w:drawing>
          <wp:inline>
            <wp:extent cx="4191000" cy="3479800"/>
            <wp:effectExtent b="0" l="0" r="0" t="0"/>
            <wp:docPr descr="math7.tex" title="" id="1" name="Picture"/>
            <a:graphic>
              <a:graphicData uri="http://schemas.openxmlformats.org/drawingml/2006/picture">
                <pic:pic>
                  <pic:nvPicPr>
                    <pic:cNvPr descr="image03/imag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math7.tex</w:t>
      </w:r>
    </w:p>
    <w:p>
      <w:pPr>
        <w:pStyle w:val="CaptionedFigure"/>
      </w:pPr>
      <w:r>
        <w:drawing>
          <wp:inline>
            <wp:extent cx="2959100" cy="2438400"/>
            <wp:effectExtent b="0" l="0" r="0" t="0"/>
            <wp:docPr descr="math7.pdf" title="" id="1" name="Picture"/>
            <a:graphic>
              <a:graphicData uri="http://schemas.openxmlformats.org/drawingml/2006/picture">
                <pic:pic>
                  <pic:nvPicPr>
                    <pic:cNvPr descr="image03/image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math7.pdf</w:t>
      </w:r>
    </w:p>
    <w:bookmarkEnd w:id="42"/>
    <w:bookmarkStart w:id="45" w:name="unicode-math."/>
    <w:p>
      <w:pPr>
        <w:pStyle w:val="Heading3"/>
      </w:pPr>
      <w:r>
        <w:rPr>
          <w:rStyle w:val="SectionNumber"/>
        </w:rPr>
        <w:t xml:space="preserve">3.0.8</w:t>
      </w:r>
      <w:r>
        <w:tab/>
      </w:r>
      <w:r>
        <w:t xml:space="preserve">Unicode Math.</w:t>
      </w:r>
    </w:p>
    <w:p>
      <w:pPr>
        <w:pStyle w:val="FirstParagraph"/>
      </w:pPr>
      <w:r>
        <w:t xml:space="preserve">В данном разделе показано использование пакета</w:t>
      </w:r>
      <w:r>
        <w:t xml:space="preserve"> </w:t>
      </w:r>
      <w:r>
        <w:rPr>
          <w:bCs/>
          <w:b/>
        </w:rPr>
        <w:t xml:space="preserve">unicode-math</w:t>
      </w:r>
      <w:r>
        <w:t xml:space="preserve"> </w:t>
      </w:r>
      <w:r>
        <w:t xml:space="preserve">для работы с OpenType шрифтами:</w:t>
      </w:r>
    </w:p>
    <w:p>
      <w:pPr>
        <w:numPr>
          <w:ilvl w:val="0"/>
          <w:numId w:val="1008"/>
        </w:numPr>
        <w:pStyle w:val="Compact"/>
      </w:pPr>
      <w:r>
        <w:t xml:space="preserve">пакет позволяет использовать современные математические шрифты</w:t>
      </w:r>
    </w:p>
    <w:p>
      <w:pPr>
        <w:numPr>
          <w:ilvl w:val="0"/>
          <w:numId w:val="1008"/>
        </w:numPr>
        <w:pStyle w:val="Compact"/>
      </w:pPr>
      <w:r>
        <w:t xml:space="preserve">команды \setmainfont и \setmathfont задают основной и математический шрифты документа</w:t>
      </w:r>
    </w:p>
    <w:p>
      <w:pPr>
        <w:numPr>
          <w:ilvl w:val="0"/>
          <w:numId w:val="1008"/>
        </w:numPr>
        <w:pStyle w:val="Compact"/>
      </w:pPr>
      <w:r>
        <w:t xml:space="preserve">используются греческие буквы (\alpha, \beta) и различные начертания: \symbf{A} - жирный, \symscr{A} - рукописный</w:t>
      </w:r>
    </w:p>
    <w:p>
      <w:pPr>
        <w:pStyle w:val="CaptionedFigure"/>
      </w:pPr>
      <w:r>
        <w:drawing>
          <wp:inline>
            <wp:extent cx="5334000" cy="3565715"/>
            <wp:effectExtent b="0" l="0" r="0" t="0"/>
            <wp:docPr descr="math8.tex" title="" id="1" name="Picture"/>
            <a:graphic>
              <a:graphicData uri="http://schemas.openxmlformats.org/drawingml/2006/picture">
                <pic:pic>
                  <pic:nvPicPr>
                    <pic:cNvPr descr="image03/image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math8.tex</w:t>
      </w:r>
    </w:p>
    <w:p>
      <w:pPr>
        <w:pStyle w:val="CaptionedFigure"/>
      </w:pPr>
      <w:r>
        <w:drawing>
          <wp:inline>
            <wp:extent cx="5334000" cy="1918808"/>
            <wp:effectExtent b="0" l="0" r="0" t="0"/>
            <wp:docPr descr="math8s.pdf" title="" id="1" name="Picture"/>
            <a:graphic>
              <a:graphicData uri="http://schemas.openxmlformats.org/drawingml/2006/picture">
                <pic:pic>
                  <pic:nvPicPr>
                    <pic:cNvPr descr="image03/image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math8s.pdf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основные принципы математического набора в LaTeX, включая использование различных пакетов, режимов, шрифтов и символов.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Аветисян Давид Артурович</dc:creator>
  <dc:language>ru-RU</dc:language>
  <cp:keywords/>
  <dcterms:created xsi:type="dcterms:W3CDTF">2025-10-11T20:09:32Z</dcterms:created>
  <dcterms:modified xsi:type="dcterms:W3CDTF">2025-10-11T20:09:32Z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Computer Skills for Scientific Writing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