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rFonts w:ascii="Playfair Display" w:cs="Playfair Display" w:eastAsia="Playfair Display" w:hAnsi="Playfair Display"/>
          <w:b w:val="1"/>
          <w:bCs w:val="1"/>
          <w:sz w:val="48"/>
          <w:szCs w:val="48"/>
        </w:rPr>
      </w:pPr>
      <w:r>
        <w:rPr>
          <w:rFonts w:ascii="Playfair Display" w:cs="Playfair Display" w:eastAsia="Playfair Display" w:hAnsi="Playfair Display"/>
          <w:b w:val="1"/>
          <w:bCs w:val="1"/>
          <w:color w:val="6d9eeb"/>
          <w:sz w:val="48"/>
          <w:szCs w:val="48"/>
          <w:rtl w:val="0"/>
        </w:rPr>
        <w:t xml:space="preserve">Yael Chen Zion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70" w:before="0" w:lineRule="auto"/>
        <w:rPr>
          <w:color w:val="1a1a1a"/>
        </w:rPr>
      </w:pPr>
      <w:r>
        <w:rPr>
          <w:rFonts w:ascii="Arial" w:cs="Arial" w:eastAsia="Arial" w:hAnsi="Arial"/>
          <w:i w:val="1"/>
          <w:iCs w:val="1"/>
          <w:color w:val="1a1a1a"/>
          <w:sz w:val="20"/>
          <w:szCs w:val="20"/>
          <w:rtl w:val="0"/>
        </w:rPr>
        <w:t xml:space="preserve">Senior Brand Writer — brand voice, editorial craft, and long-form storytelling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yaelchenzion@gmail.com · </w:t>
      </w:r>
      <w:hyperlink r:id="rId6">
        <w:r>
          <w:rPr>
            <w:rFonts w:ascii="Arial" w:cs="Arial" w:eastAsia="Arial" w:hAnsi="Arial"/>
            <w:color w:val="777777"/>
            <w:sz w:val="18"/>
            <w:szCs w:val="18"/>
            <w:u w:val="single"/>
            <w:rtl w:val="0"/>
          </w:rPr>
          <w:t xml:space="preserve">linkedin.com/in/yaelchenzion</w:t>
        </w:r>
      </w:hyperlink>
      <w:r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 · </w:t>
      </w:r>
      <w:hyperlink r:id="rId7">
        <w:r>
          <w:rPr>
            <w:rFonts w:ascii="Arial" w:cs="Arial" w:eastAsia="Arial" w:hAnsi="Arial"/>
            <w:color w:val="777777"/>
            <w:sz w:val="18"/>
            <w:szCs w:val="18"/>
            <w:u w:val="single"/>
            <w:rtl w:val="0"/>
          </w:rPr>
          <w:t xml:space="preserve">www.yaelchenzion.com</w:t>
        </w:r>
      </w:hyperlink>
      <w:r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 · San Francisco Bay Area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00" w:lineRule="auto"/>
        <w:rPr>
          <w:rFonts w:ascii="Playfair Display" w:cs="Playfair Display" w:eastAsia="Playfair Display" w:hAnsi="Playfair Display"/>
          <w:b w:val="1"/>
          <w:bCs w:val="1"/>
        </w:rPr>
      </w:pPr>
      <w:r>
        <w:rPr>
          <w:rFonts w:ascii="Playfair Display" w:cs="Playfair Display" w:eastAsia="Playfair Display" w:hAnsi="Playfair Display"/>
          <w:b w:val="1"/>
          <w:bCs w:val="1"/>
          <w:color w:val="50a38c"/>
          <w:sz w:val="20"/>
          <w:szCs w:val="20"/>
          <w:rtl w:val="0"/>
        </w:rPr>
        <w:t xml:space="preserve">experience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d623b" w:space="1" w:sz="6" w:val="single"/>
        </w:pBd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Lead Copywriter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color w:val="1a1a1a"/>
          <w:rtl w:val="0"/>
        </w:rPr>
        <w:t xml:space="preserve">Resident Home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i w:val="1"/>
          <w:iCs w:val="1"/>
          <w:color w:val="777777"/>
          <w:rtl w:val="0"/>
        </w:rPr>
        <w:t xml:space="preserve">January 2025 – Present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Built brand voice infrastructure from scratch for four DTC sleep brands (Nectar, DreamCloud, Awara, Siena) — creating detailed voice guides, AI-powered writing tools, and approval workflows that established org-wide consistency where none previously existed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Translates complex product features into clear, human-centered narratives — going deep on technical substance, then finding the story customers and partners actually want to read; serves as the approval point for all on-site copy across UX, blog, and product pages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Writes across the full range — razor-sharp headlines, product page copy, UX flows, landing pages, and long-form marketing collateral — collaborating with Product and Design in lockstep to ensure copy and visual storytelling are developed together, not as separate handoffs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Became the recognized authority on brand and copy standards across the org; regularly consulted by CRM, Paid Ads, Customer Success, Customer Insights, Product, Design, UX, and Labs teams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Took full ownership of blog operations after SEO manager's departure — absorbing all responsibilities while building new templates, an image-generation pipeline with brand-specific color palettes, and a structured weekly workflow with the incoming SEO manager; scaled output from ~4 posts/month to a target of 1–2 posts/day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Uses AI tools as a drafting and research aid — maintaining a clear line between machine output and finished writing; built internal AI writing tools that extend brand voice across team pipelines while preserving editorial quality and human-centered storytelling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Automated a CS knowledge base pipeline in Notion, ingesting product guide PDFs and generating structured internal and external pages for both Intercom (AI chatbot) and CS agents — replacing scattered, unscannable documentation with a centralized, multi-tool-compatible system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Expanded Figma capabilities independently to reduce Design team workload; collaborated on a full product guide overhaul creating decks for both internal and external audiences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Built cross-functional feedback loop with Customer Insights to ground content strategy in real customer behavior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Applies data-driven rigor to A/B testing across landing pages, product pages, and paid/social ads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Head of Content, US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color w:val="1a1a1a"/>
          <w:rtl w:val="0"/>
        </w:rPr>
        <w:t xml:space="preserve">Mayven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i w:val="1"/>
          <w:iCs w:val="1"/>
          <w:color w:val="777777"/>
          <w:rtl w:val="0"/>
        </w:rPr>
        <w:t xml:space="preserve">October 2023 – December 2024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Created brand voice and tonal identity from scratch for the newly launched US branch of a global wellness brand — writing across web, email, social, and paid channels with a consistent point of view; drove a 16% increase in conversions MoM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Owned all website copy — product descriptions, SOPUs, navigational elements — increasing retention and reducing churn by 20% since launch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Iterated web copy alongside informational email flows to shorten time-to-purchase by 10%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Managed a global team of content creators and external agencies, ensuring quality and consistency across channels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Developed brand storytelling across Meta, Google Ads, video, email, and social channels; A/B testing approach led to $100K+ in revenue in the final two months of 2024 alone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Freelance Features Writer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color w:val="1a1a1a"/>
          <w:rtl w:val="0"/>
        </w:rPr>
        <w:t xml:space="preserve">Collider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i w:val="1"/>
          <w:iCs w:val="1"/>
          <w:color w:val="777777"/>
          <w:rtl w:val="0"/>
        </w:rPr>
        <w:t xml:space="preserve">June 2023 – October 2023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Wrote 19+ long-form features on television and film — developing a sharp editorial voice, meeting strict style and brand standards, and reaching company-wide leaderboards with 250K+ views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Demonstrated range across formats — quick-turn cultural commentary, in-depth criticism, and breaking coverage — adapting register and structure to suit the story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after="30" w:before="140" w:lineRule="auto"/>
        <w:rPr/>
      </w:pP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Founder &amp; Owner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color w:val="1a1a1a"/>
          <w:rtl w:val="0"/>
        </w:rPr>
        <w:t xml:space="preserve">Daydreamers</w:t>
      </w:r>
      <w:r>
        <w:rPr>
          <w:rFonts w:ascii="Arial" w:cs="Arial" w:eastAsia="Arial" w:hAnsi="Arial"/>
          <w:color w:val="777777"/>
          <w:rtl w:val="0"/>
        </w:rPr>
        <w:t xml:space="preserve"> · </w:t>
      </w:r>
      <w:r>
        <w:rPr>
          <w:rFonts w:ascii="Arial" w:cs="Arial" w:eastAsia="Arial" w:hAnsi="Arial"/>
          <w:i w:val="1"/>
          <w:iCs w:val="1"/>
          <w:color w:val="777777"/>
          <w:rtl w:val="0"/>
        </w:rPr>
        <w:t xml:space="preserve">June 2022 – October 2023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Founded and managed an international art print business — originated concept, developed techniques, and executed original gouache paintings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Built a cohesive visual and copy brand identity from scratch; 30% increase in conversions QoQ through continuous copy testing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" w:before="25" w:line="240" w:lineRule="auto"/>
        <w:ind w:left="440" w:right="0" w:hanging="220"/>
        <w:jc w:val="left"/>
        <w:rPr/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u w:val="none"/>
          <w:shd w:fill="auto" w:val="clear"/>
          <w:vertAlign w:val="baseline"/>
          <w:rtl w:val="0"/>
        </w:rPr>
        <w:t xml:space="preserve">Managed a comprehensive content calendar leading to 20% increase in organic growth MoM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200" w:lineRule="auto"/>
        <w:rPr>
          <w:rFonts w:ascii="Playfair Display" w:cs="Playfair Display" w:eastAsia="Playfair Display" w:hAnsi="Playfair Display"/>
          <w:b w:val="1"/>
          <w:bCs w:val="1"/>
          <w:color w:val="50a38c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00" w:lineRule="auto"/>
        <w:rPr/>
      </w:pPr>
      <w:r>
        <w:rPr>
          <w:rFonts w:ascii="Playfair Display" w:cs="Playfair Display" w:eastAsia="Playfair Display" w:hAnsi="Playfair Display"/>
          <w:b w:val="1"/>
          <w:bCs w:val="1"/>
          <w:color w:val="50a38c"/>
          <w:rtl w:val="0"/>
        </w:rPr>
        <w:t xml:space="preserve">skills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ad623b" w:space="1" w:sz="6" w:val="single"/>
        </w:pBd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25" w:before="25" w:lineRule="auto"/>
        <w:rPr>
          <w:color w:val="1a1a1a"/>
        </w:rPr>
      </w:pPr>
      <w:r>
        <w:rPr>
          <w:rFonts w:ascii="Arial" w:cs="Arial" w:eastAsia="Arial" w:hAnsi="Arial"/>
          <w:b w:val="1"/>
          <w:bCs w:val="1"/>
          <w:color w:val="6d9eeb"/>
          <w:rtl w:val="0"/>
        </w:rPr>
        <w:t xml:space="preserve">AI &amp; Automation</w:t>
      </w: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 </w:t>
      </w:r>
      <w:r>
        <w:rPr>
          <w:rFonts w:ascii="Arial" w:cs="Arial" w:eastAsia="Arial" w:hAnsi="Arial"/>
          <w:color w:val="1a1a1a"/>
          <w:rtl w:val="0"/>
        </w:rPr>
        <w:t xml:space="preserve">Claude, ChatGPT, Gemini, Notion AI — AI-assisted drafting and research; editorial judgment to maintain voice and quality across human and AI-assisted output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25" w:before="25" w:lineRule="auto"/>
        <w:rPr>
          <w:color w:val="1a1a1a"/>
        </w:rPr>
      </w:pPr>
      <w:r>
        <w:rPr>
          <w:rFonts w:ascii="Arial" w:cs="Arial" w:eastAsia="Arial" w:hAnsi="Arial"/>
          <w:b w:val="1"/>
          <w:bCs w:val="1"/>
          <w:color w:val="6d9eeb"/>
          <w:rtl w:val="0"/>
        </w:rPr>
        <w:t xml:space="preserve">SEO / Analytics</w:t>
      </w: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 </w:t>
      </w:r>
      <w:r>
        <w:rPr>
          <w:rFonts w:ascii="Arial" w:cs="Arial" w:eastAsia="Arial" w:hAnsi="Arial"/>
          <w:color w:val="1a1a1a"/>
          <w:rtl w:val="0"/>
        </w:rPr>
        <w:t xml:space="preserve">SEO, GEO, AEO, Quantum Metrics, Looker, BigQuery, Sem</w:t>
      </w:r>
      <w:r>
        <w:rPr>
          <w:color w:val="1a1a1a"/>
          <w:rtl w:val="0"/>
        </w:rPr>
        <w:t xml:space="preserve">rush</w:t>
      </w:r>
    </w:p>
    <w:p w:rsidR="00000000" w:rsidDel="00000000" w:rsidP="00000000" w:rsidRDefault="00000000" w:rsidRPr="00000000" w14:paraId="00000025">
      <w:pPr>
        <w:spacing w:after="25" w:before="25" w:lineRule="auto"/>
        <w:rPr>
          <w:color w:val="1a1a1a"/>
        </w:rPr>
      </w:pPr>
      <w:r>
        <w:rPr>
          <w:rFonts w:ascii="Arial" w:cs="Arial" w:eastAsia="Arial" w:hAnsi="Arial"/>
          <w:b w:val="1"/>
          <w:bCs w:val="1"/>
          <w:color w:val="6d9eeb"/>
          <w:rtl w:val="0"/>
        </w:rPr>
        <w:t xml:space="preserve">Design &amp; Content </w:t>
      </w:r>
      <w:r>
        <w:rPr>
          <w:rFonts w:ascii="Arial" w:cs="Arial" w:eastAsia="Arial" w:hAnsi="Arial"/>
          <w:color w:val="1a1a1a"/>
          <w:rtl w:val="0"/>
        </w:rPr>
        <w:t xml:space="preserve">Figma, Adobe Suite, Canva, G Suite, Contentful, Brandfolder</w:t>
      </w:r>
      <w:r>
        <w:rPr>
          <w:rtl w:val="0"/>
        </w:rPr>
      </w:r>
    </w:p>
    <w:p w:rsidR="00000000" w:rsidDel="00000000" w:rsidP="00000000" w:rsidRDefault="00000000" w:rsidRPr="00000000" w14:paraId="00000026">
      <w:pPr>
        <w:spacing w:after="25" w:before="25" w:lineRule="auto"/>
        <w:rPr>
          <w:color w:val="1a1a1a"/>
        </w:rPr>
      </w:pPr>
      <w:r>
        <w:rPr>
          <w:rFonts w:ascii="Arial" w:cs="Arial" w:eastAsia="Arial" w:hAnsi="Arial"/>
          <w:b w:val="1"/>
          <w:bCs w:val="1"/>
          <w:color w:val="6d9eeb"/>
          <w:rtl w:val="0"/>
        </w:rPr>
        <w:t xml:space="preserve">Marketing Platforms</w:t>
      </w: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 </w:t>
      </w:r>
      <w:r>
        <w:rPr>
          <w:rFonts w:ascii="Arial" w:cs="Arial" w:eastAsia="Arial" w:hAnsi="Arial"/>
          <w:color w:val="1a1a1a"/>
          <w:rtl w:val="0"/>
        </w:rPr>
        <w:t xml:space="preserve">Shopify, Klaviyo, Gorgias, Monday, Asana, Slack</w:t>
      </w: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25" w:before="25" w:lineRule="auto"/>
        <w:rPr>
          <w:color w:val="1a1a1a"/>
        </w:rPr>
      </w:pPr>
      <w:r>
        <w:rPr>
          <w:rFonts w:ascii="Arial" w:cs="Arial" w:eastAsia="Arial" w:hAnsi="Arial"/>
          <w:b w:val="1"/>
          <w:bCs w:val="1"/>
          <w:color w:val="6d9eeb"/>
          <w:rtl w:val="0"/>
        </w:rPr>
        <w:t xml:space="preserve">Social &amp; Ads</w:t>
      </w: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 </w:t>
      </w:r>
      <w:r>
        <w:rPr>
          <w:rFonts w:ascii="Arial" w:cs="Arial" w:eastAsia="Arial" w:hAnsi="Arial"/>
          <w:color w:val="1a1a1a"/>
          <w:rtl w:val="0"/>
        </w:rPr>
        <w:t xml:space="preserve">Meta Ads Manager, Instagram, Twitter/X, Facebook, TikTok, LinkedIn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00" w:lineRule="auto"/>
        <w:rPr>
          <w:rFonts w:ascii="Playfair Display" w:cs="Playfair Display" w:eastAsia="Playfair Display" w:hAnsi="Playfair Display"/>
          <w:b w:val="1"/>
          <w:bCs w:val="1"/>
          <w:color w:val="50a38c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200" w:lineRule="auto"/>
        <w:rPr/>
      </w:pPr>
      <w:r>
        <w:rPr>
          <w:rFonts w:ascii="Playfair Display" w:cs="Playfair Display" w:eastAsia="Playfair Display" w:hAnsi="Playfair Display"/>
          <w:b w:val="1"/>
          <w:bCs w:val="1"/>
          <w:color w:val="50a38c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ad623b" w:space="1" w:sz="6" w:val="single"/>
        </w:pBdr>
        <w:spacing w:after="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>
        <w:rPr>
          <w:rFonts w:ascii="Arial" w:cs="Arial" w:eastAsia="Arial" w:hAnsi="Arial"/>
          <w:b w:val="1"/>
          <w:bCs w:val="1"/>
          <w:color w:val="1a1a1a"/>
          <w:rtl w:val="0"/>
        </w:rPr>
        <w:t xml:space="preserve">Parsons the New School for Design</w:t>
      </w:r>
      <w:r>
        <w:rPr>
          <w:rFonts w:ascii="Arial" w:cs="Arial" w:eastAsia="Arial" w:hAnsi="Arial"/>
          <w:color w:val="777777"/>
          <w:rtl w:val="0"/>
        </w:rPr>
        <w:t xml:space="preserve"> · BFA Fashion Design (with minor in Fine Art) · New York, NY</w:t>
      </w:r>
      <w:r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yaelchenzion" TargetMode="External"/><Relationship Id="rId7" Type="http://schemas.openxmlformats.org/officeDocument/2006/relationships/hyperlink" Target="http://www.yaelchenzion.com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