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20"/>
        <w:jc w:val="center"/>
      </w:pPr>
      <w:r>
        <w:rPr>
          <w:b/>
          <w:bCs/>
          <w:color w:val="000000"/>
          <w:sz w:val="30"/>
          <w:szCs w:val="30"/>
        </w:rPr>
        <w:t xml:space="preserve">UNIVERSIDAD VERACRUZANA</w:t>
      </w:r>
    </w:p>
    <w:p>
      <w:pPr>
        <w:spacing w:after="120"/>
        <w:jc w:val="center"/>
      </w:pPr>
      <w:r>
        <w:rPr>
          <w:b/>
          <w:bCs/>
          <w:color w:val="000000"/>
          <w:sz w:val="24"/>
          <w:szCs w:val="24"/>
        </w:rPr>
        <w:t xml:space="preserve">Facultad de Contaduría y Administración</w:t>
      </w:r>
    </w:p>
    <w:p>
      <w:pPr>
        <w:spacing w:after="480"/>
        <w:jc w:val="center"/>
      </w:pPr>
      <w:r>
        <w:rPr>
          <w:b/>
          <w:bCs/>
          <w:color w:val="000000"/>
          <w:sz w:val="22"/>
          <w:szCs w:val="22"/>
        </w:rPr>
        <w:t xml:space="preserve">Licenciatura en Sistemas Computacionales Administrativos</w:t>
      </w:r>
    </w:p>
    <w:p>
      <w:pPr>
        <w:spacing w:after="720"/>
        <w:jc w:val="center"/>
      </w:pPr>
      <w:r>
        <w:rPr>
          <w:b/>
          <w:bCs/>
          <w:color w:val="2E74B5"/>
          <w:sz w:val="22"/>
          <w:szCs w:val="22"/>
        </w:rPr>
        <w:t xml:space="preserve">Experiencia Educativa: Programación e Implementación de Sistemas</w:t>
      </w:r>
    </w:p>
    <w:p>
      <w:pPr>
        <w:spacing w:after="80"/>
        <w:jc w:val="center"/>
      </w:pPr>
      <w:r>
        <w:rPr>
          <w:b/>
          <w:bCs/>
          <w:color w:val="1F3864"/>
          <w:sz w:val="40"/>
          <w:szCs w:val="40"/>
        </w:rPr>
        <w:t xml:space="preserve">Formulación de Proyecto Final</w:t>
      </w:r>
    </w:p>
    <w:p>
      <w:pPr>
        <w:spacing w:after="720"/>
        <w:jc w:val="center"/>
      </w:pPr>
      <w:r>
        <w:rPr>
          <w:i/>
          <w:iCs/>
          <w:sz w:val="24"/>
          <w:szCs w:val="24"/>
        </w:rPr>
        <w:t xml:space="preserve">Planteamiento del problema, propuesta de mejora y estudio de factibilidad</w:t>
      </w:r>
    </w:p>
    <w:p>
      <w:pPr>
        <w:spacing w:after="60"/>
        <w:jc w:val="center"/>
      </w:pPr>
      <w:r>
        <w:rPr>
          <w:b/>
          <w:bCs/>
          <w:color w:val="000000"/>
          <w:sz w:val="22"/>
          <w:szCs w:val="22"/>
        </w:rPr>
        <w:t xml:space="preserve">Organización: Escuela Primaria Adalberto Tejeda</w:t>
      </w:r>
    </w:p>
    <w:p>
      <w:pPr>
        <w:spacing w:after="20"/>
        <w:jc w:val="center"/>
      </w:pPr>
      <w:r>
        <w:rPr>
          <w:b/>
          <w:bCs/>
          <w:color w:val="000000"/>
          <w:sz w:val="20"/>
          <w:szCs w:val="20"/>
        </w:rPr>
        <w:t xml:space="preserve">Avenida México No. 110, Colonia La Lagunilla,</w:t>
      </w:r>
    </w:p>
    <w:p>
      <w:pPr>
        <w:spacing w:after="620"/>
        <w:jc w:val="center"/>
      </w:pPr>
      <w:r>
        <w:rPr>
          <w:b/>
          <w:bCs/>
          <w:color w:val="000000"/>
          <w:sz w:val="20"/>
          <w:szCs w:val="20"/>
        </w:rPr>
        <w:t xml:space="preserve">Xalapa-Enríquez, Veracruz, C.P. 91119</w:t>
      </w:r>
    </w:p>
    <w:p>
      <w:pPr>
        <w:spacing w:after="140"/>
        <w:jc w:val="center"/>
      </w:pPr>
      <w:r>
        <w:rPr>
          <w:b/>
          <w:bCs/>
          <w:color w:val="000000"/>
          <w:sz w:val="22"/>
          <w:szCs w:val="22"/>
        </w:rPr>
        <w:t xml:space="preserve">Integrantes del equipo</w:t>
      </w:r>
    </w:p>
    <w:p>
      <w:pPr>
        <w:spacing w:after="60"/>
        <w:jc w:val="center"/>
      </w:pPr>
      <w:r>
        <w:rPr>
          <w:sz w:val="22"/>
          <w:szCs w:val="22"/>
        </w:rPr>
        <w:t xml:space="preserve">Arenas Guevara Yael</w:t>
      </w:r>
    </w:p>
    <w:p>
      <w:pPr>
        <w:spacing w:after="60"/>
        <w:jc w:val="center"/>
      </w:pPr>
      <w:r>
        <w:rPr>
          <w:sz w:val="22"/>
          <w:szCs w:val="22"/>
        </w:rPr>
        <w:t xml:space="preserve">Cabrera Barrios Pedro Ángel</w:t>
      </w:r>
    </w:p>
    <w:p>
      <w:pPr>
        <w:spacing w:after="60"/>
        <w:jc w:val="center"/>
      </w:pPr>
      <w:r>
        <w:rPr>
          <w:sz w:val="22"/>
          <w:szCs w:val="22"/>
        </w:rPr>
        <w:t xml:space="preserve">Montes Ciriaco Rey David</w:t>
      </w:r>
    </w:p>
    <w:p>
      <w:pPr>
        <w:spacing w:after="60"/>
        <w:jc w:val="center"/>
      </w:pPr>
      <w:r>
        <w:rPr>
          <w:sz w:val="22"/>
          <w:szCs w:val="22"/>
        </w:rPr>
        <w:t xml:space="preserve">Reyes Velasco Yahir</w:t>
      </w:r>
    </w:p>
    <w:p>
      <w:pPr>
        <w:spacing w:after="60"/>
        <w:jc w:val="center"/>
      </w:pPr>
      <w:r>
        <w:rPr>
          <w:sz w:val="22"/>
          <w:szCs w:val="22"/>
        </w:rPr>
        <w:t xml:space="preserve">Vázquez Arriaga Roberto Ellyan</w:t>
      </w:r>
    </w:p>
    <w:p>
      <w:pPr>
        <w:spacing w:after="0" w:before="720"/>
      </w:pPr>
      <w:r>
        <w:t xml:space="preserve"/>
      </w:r>
    </w:p>
    <w:p>
      <w:pPr>
        <w:spacing w:after="120"/>
        <w:jc w:val="center"/>
      </w:pPr>
      <w:r>
        <w:rPr>
          <w:b/>
          <w:bCs/>
          <w:color w:val="000000"/>
          <w:sz w:val="20"/>
          <w:szCs w:val="20"/>
        </w:rPr>
        <w:t xml:space="preserve">Xalapa-Enríquez, Veracruz, a 1 de septiembre de 2026</w:t>
      </w:r>
    </w:p>
    <w:p>
      <w:r>
        <w:br w:type="page"/>
      </w:r>
    </w:p>
    <w:p>
      <w:pPr>
        <w:pStyle w:val="Heading1"/>
        <w:pBdr>
          <w:bottom w:val="single" w:color="2E74B5" w:sz="8" w:space="4"/>
        </w:pBdr>
        <w:spacing w:after="200" w:before="360"/>
      </w:pPr>
      <w:r>
        <w:rPr>
          <w:b/>
          <w:bCs/>
          <w:color w:val="1F3864"/>
          <w:sz w:val="30"/>
          <w:szCs w:val="30"/>
        </w:rPr>
        <w:t xml:space="preserve">1. Datos generales de la organización</w:t>
      </w:r>
    </w:p>
    <w:p>
      <w:pPr>
        <w:spacing w:after="200" w:line="300"/>
        <w:jc w:val="both"/>
      </w:pPr>
      <w:r>
        <w:rPr>
          <w:sz w:val="22"/>
          <w:szCs w:val="22"/>
        </w:rPr>
        <w:t xml:space="preserve">Con base en el trabajo de campo del equipo y en el directorio público de escuelas de la Secretaría de Educación de Veracruz (SEV), se identificaron los siguientes datos generales de la organización elegida para 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Mar>
              <w:top w:type="dxa" w:w="80"/>
              <w:left w:type="dxa" w:w="120"/>
              <w:bottom w:type="dxa" w:w="80"/>
              <w:right w:type="dxa" w:w="120"/>
            </w:tcMar>
            <w:vAlign w:val="center"/>
          </w:tcPr>
          <w:p>
            <w:r>
              <w:rPr>
                <w:b/>
                <w:bCs/>
                <w:color w:val="FFFFFF"/>
                <w:sz w:val="20"/>
                <w:szCs w:val="20"/>
              </w:rPr>
              <w:t xml:space="preserve">Nombre completo</w:t>
            </w:r>
          </w:p>
        </w:tc>
        <w:tc>
          <w:tcPr>
            <w:tcW w:type="dxa" w:w="6750"/>
            <w:tcMar>
              <w:top w:type="dxa" w:w="80"/>
              <w:left w:type="dxa" w:w="120"/>
              <w:bottom w:type="dxa" w:w="80"/>
              <w:right w:type="dxa" w:w="120"/>
            </w:tcMar>
            <w:vAlign w:val="center"/>
          </w:tcPr>
          <w:p>
            <w:r>
              <w:rPr>
                <w:b w:val="false"/>
                <w:bCs w:val="false"/>
                <w:color w:val="000000"/>
                <w:sz w:val="20"/>
                <w:szCs w:val="20"/>
              </w:rPr>
              <w:t xml:space="preserve">Escuela Primaria Adalberto Tejeda</w:t>
            </w:r>
          </w:p>
        </w:tc>
      </w:tr>
      <w:tr>
        <w:tc>
          <w:tcPr>
            <w:tcW w:type="dxa" w:w="2600"/>
            <w:shd w:fill="1F3864" w:val="clear"/>
            <w:tcMar>
              <w:top w:type="dxa" w:w="80"/>
              <w:left w:type="dxa" w:w="120"/>
              <w:bottom w:type="dxa" w:w="80"/>
              <w:right w:type="dxa" w:w="120"/>
            </w:tcMar>
            <w:vAlign w:val="center"/>
          </w:tcPr>
          <w:p>
            <w:r>
              <w:rPr>
                <w:b/>
                <w:bCs/>
                <w:color w:val="FFFFFF"/>
                <w:sz w:val="20"/>
                <w:szCs w:val="20"/>
              </w:rPr>
              <w:t xml:space="preserve">Giro / naturaleza</w:t>
            </w:r>
          </w:p>
        </w:tc>
        <w:tc>
          <w:tcPr>
            <w:tcW w:type="dxa" w:w="6750"/>
            <w:tcMar>
              <w:top w:type="dxa" w:w="80"/>
              <w:left w:type="dxa" w:w="120"/>
              <w:bottom w:type="dxa" w:w="80"/>
              <w:right w:type="dxa" w:w="120"/>
            </w:tcMar>
            <w:vAlign w:val="center"/>
          </w:tcPr>
          <w:p>
            <w:r>
              <w:rPr>
                <w:b w:val="false"/>
                <w:bCs w:val="false"/>
                <w:color w:val="000000"/>
                <w:sz w:val="20"/>
                <w:szCs w:val="20"/>
              </w:rPr>
              <w:t xml:space="preserve">Institución educativa pública de nivel primaria (educación básica), turno matutino, dependiente de la Secretaría de Educación de Veracruz.</w:t>
            </w:r>
          </w:p>
        </w:tc>
      </w:tr>
      <w:tr>
        <w:tc>
          <w:tcPr>
            <w:tcW w:type="dxa" w:w="2600"/>
            <w:shd w:fill="1F3864" w:val="clear"/>
            <w:tcMar>
              <w:top w:type="dxa" w:w="80"/>
              <w:left w:type="dxa" w:w="120"/>
              <w:bottom w:type="dxa" w:w="80"/>
              <w:right w:type="dxa" w:w="120"/>
            </w:tcMar>
            <w:vAlign w:val="center"/>
          </w:tcPr>
          <w:p>
            <w:r>
              <w:rPr>
                <w:b/>
                <w:bCs/>
                <w:color w:val="FFFFFF"/>
                <w:sz w:val="20"/>
                <w:szCs w:val="20"/>
              </w:rPr>
              <w:t xml:space="preserve">Clave de Centro de Trabajo (CCT)</w:t>
            </w:r>
          </w:p>
        </w:tc>
        <w:tc>
          <w:tcPr>
            <w:tcW w:type="dxa" w:w="6750"/>
            <w:tcMar>
              <w:top w:type="dxa" w:w="80"/>
              <w:left w:type="dxa" w:w="120"/>
              <w:bottom w:type="dxa" w:w="80"/>
              <w:right w:type="dxa" w:w="120"/>
            </w:tcMar>
            <w:vAlign w:val="center"/>
          </w:tcPr>
          <w:p>
            <w:r>
              <w:rPr>
                <w:b w:val="false"/>
                <w:bCs w:val="false"/>
                <w:color w:val="000000"/>
                <w:sz w:val="20"/>
                <w:szCs w:val="20"/>
              </w:rPr>
              <w:t xml:space="preserve">30EPR3446B</w:t>
            </w:r>
          </w:p>
        </w:tc>
      </w:tr>
      <w:tr>
        <w:tc>
          <w:tcPr>
            <w:tcW w:type="dxa" w:w="2600"/>
            <w:shd w:fill="1F3864" w:val="clear"/>
            <w:tcMar>
              <w:top w:type="dxa" w:w="80"/>
              <w:left w:type="dxa" w:w="120"/>
              <w:bottom w:type="dxa" w:w="80"/>
              <w:right w:type="dxa" w:w="120"/>
            </w:tcMar>
            <w:vAlign w:val="center"/>
          </w:tcPr>
          <w:p>
            <w:r>
              <w:rPr>
                <w:b/>
                <w:bCs/>
                <w:color w:val="FFFFFF"/>
                <w:sz w:val="20"/>
                <w:szCs w:val="20"/>
              </w:rPr>
              <w:t xml:space="preserve">Dirección</w:t>
            </w:r>
          </w:p>
        </w:tc>
        <w:tc>
          <w:tcPr>
            <w:tcW w:type="dxa" w:w="6750"/>
            <w:tcMar>
              <w:top w:type="dxa" w:w="80"/>
              <w:left w:type="dxa" w:w="120"/>
              <w:bottom w:type="dxa" w:w="80"/>
              <w:right w:type="dxa" w:w="120"/>
            </w:tcMar>
            <w:vAlign w:val="center"/>
          </w:tcPr>
          <w:p>
            <w:r>
              <w:rPr>
                <w:b w:val="false"/>
                <w:bCs w:val="false"/>
                <w:color w:val="000000"/>
                <w:sz w:val="20"/>
                <w:szCs w:val="20"/>
              </w:rPr>
              <w:t xml:space="preserve">Avenida México No. 110, Colonia La Lagunilla, Xalapa-Enríquez, Veracruz, C.P. 91119.</w:t>
            </w:r>
          </w:p>
        </w:tc>
      </w:tr>
      <w:tr>
        <w:tc>
          <w:tcPr>
            <w:tcW w:type="dxa" w:w="2600"/>
            <w:shd w:fill="1F3864" w:val="clear"/>
            <w:tcMar>
              <w:top w:type="dxa" w:w="80"/>
              <w:left w:type="dxa" w:w="120"/>
              <w:bottom w:type="dxa" w:w="80"/>
              <w:right w:type="dxa" w:w="120"/>
            </w:tcMar>
            <w:vAlign w:val="center"/>
          </w:tcPr>
          <w:p>
            <w:r>
              <w:rPr>
                <w:b/>
                <w:bCs/>
                <w:color w:val="FFFFFF"/>
                <w:sz w:val="20"/>
                <w:szCs w:val="20"/>
              </w:rPr>
              <w:t xml:space="preserve">Contacto institucional</w:t>
            </w:r>
          </w:p>
        </w:tc>
        <w:tc>
          <w:tcPr>
            <w:tcW w:type="dxa" w:w="6750"/>
            <w:tcMar>
              <w:top w:type="dxa" w:w="80"/>
              <w:left w:type="dxa" w:w="120"/>
              <w:bottom w:type="dxa" w:w="80"/>
              <w:right w:type="dxa" w:w="120"/>
            </w:tcMar>
            <w:vAlign w:val="center"/>
          </w:tcPr>
          <w:p>
            <w:r>
              <w:rPr>
                <w:b w:val="false"/>
                <w:bCs w:val="false"/>
                <w:color w:val="000000"/>
                <w:sz w:val="20"/>
                <w:szCs w:val="20"/>
              </w:rPr>
              <w:t xml:space="preserve">Directorio público de la SEV; contacto por vía telefónica y correo institucional del plantel.</w:t>
            </w:r>
          </w:p>
        </w:tc>
      </w:tr>
    </w:tbl>
    <w:p>
      <w:pPr>
        <w:spacing w:after="200"/>
      </w:pPr>
      <w:r>
        <w:t xml:space="preserve"/>
      </w:r>
    </w:p>
    <w:p>
      <w:pPr>
        <w:spacing w:after="200" w:line="300"/>
        <w:jc w:val="both"/>
      </w:pPr>
      <w:r>
        <w:rPr>
          <w:b/>
          <w:bCs/>
          <w:sz w:val="22"/>
          <w:szCs w:val="22"/>
        </w:rPr>
        <w:t xml:space="preserve">Nota: </w:t>
      </w:r>
      <w:r>
        <w:rPr>
          <w:i/>
          <w:iCs/>
          <w:sz w:val="22"/>
          <w:szCs w:val="22"/>
        </w:rPr>
        <w:t xml:space="preserve">los datos de contacto y del personal directivo provienen del directorio público de escuelas de la SEV y se citan únicamente con fines de identificación de la organización; no se atribuyen declaraciones personales a nombre de la dirección del plantel.</w:t>
      </w:r>
    </w:p>
    <w:p>
      <w:pPr>
        <w:pStyle w:val="Heading1"/>
        <w:pBdr>
          <w:bottom w:val="single" w:color="2E74B5" w:sz="8" w:space="4"/>
        </w:pBdr>
        <w:spacing w:after="200" w:before="360"/>
      </w:pPr>
      <w:r>
        <w:rPr>
          <w:b/>
          <w:bCs/>
          <w:color w:val="1F3864"/>
          <w:sz w:val="30"/>
          <w:szCs w:val="30"/>
        </w:rPr>
        <w:t xml:space="preserve">2. Técnica de exploración aplicada: entrevista</w:t>
      </w:r>
    </w:p>
    <w:p>
      <w:pPr>
        <w:spacing w:after="200" w:line="300"/>
        <w:jc w:val="both"/>
      </w:pPr>
      <w:r>
        <w:rPr>
          <w:sz w:val="22"/>
          <w:szCs w:val="22"/>
        </w:rPr>
        <w:t xml:space="preserve">Siguiendo la recomendación metodológica identificada en la investigación documental previa del equipo —donde antecedentes como el de González-Villalba (2022) recurren a entrevistas semiestructuradas con el personal de la biblioteca como técnica de levantamiento de requerimientos—, se aplicó una entrevista semiestructurada de tipo exploratorio, complementada con observación directa del área de biblioteca, para identificar el problema u oportunidad de mejora a partir del punto de vista de quien opera el proceso día a día.</w:t>
      </w:r>
    </w:p>
    <w:p>
      <w:pPr>
        <w:spacing w:after="100" w:before="160"/>
      </w:pPr>
      <w:r>
        <w:rPr>
          <w:b/>
          <w:bCs/>
          <w:i/>
          <w:iCs/>
          <w:color w:val="404040"/>
          <w:sz w:val="22"/>
          <w:szCs w:val="22"/>
        </w:rPr>
        <w:t xml:space="preserve">Perfil de la persona entrevistada</w:t>
      </w:r>
    </w:p>
    <w:p>
      <w:pPr>
        <w:spacing w:after="200" w:line="300"/>
        <w:jc w:val="both"/>
      </w:pPr>
      <w:r>
        <w:rPr>
          <w:sz w:val="22"/>
          <w:szCs w:val="22"/>
        </w:rPr>
        <w:t xml:space="preserve">Docente comisionado(a) para la atención de la biblioteca escolar de la Escuela Primaria Adalberto Tejeda, responsable de las funciones de préstamo, devolución y resguardo del acervo como actividad adicional a su carga frente a grupo.</w:t>
      </w:r>
    </w:p>
    <w:p>
      <w:pPr>
        <w:spacing w:after="100" w:before="160"/>
      </w:pPr>
      <w:r>
        <w:rPr>
          <w:b/>
          <w:bCs/>
          <w:i/>
          <w:iCs/>
          <w:color w:val="404040"/>
          <w:sz w:val="22"/>
          <w:szCs w:val="22"/>
        </w:rPr>
        <w:t xml:space="preserve">Guía de entrevista aplicada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3864" w:val="clear"/>
            <w:tcMar>
              <w:top w:type="dxa" w:w="80"/>
              <w:left w:type="dxa" w:w="120"/>
              <w:bottom w:type="dxa" w:w="80"/>
              <w:right w:type="dxa" w:w="120"/>
            </w:tcMar>
            <w:vAlign w:val="center"/>
          </w:tcPr>
          <w:p>
            <w:r>
              <w:rPr>
                <w:b/>
                <w:bCs/>
                <w:color w:val="FFFFFF"/>
                <w:sz w:val="20"/>
                <w:szCs w:val="20"/>
              </w:rPr>
              <w:t xml:space="preserve">No.</w:t>
            </w:r>
          </w:p>
        </w:tc>
        <w:tc>
          <w:tcPr>
            <w:tcW w:type="dxa" w:w="8650"/>
            <w:shd w:fill="1F3864" w:val="clear"/>
            <w:tcMar>
              <w:top w:type="dxa" w:w="80"/>
              <w:left w:type="dxa" w:w="120"/>
              <w:bottom w:type="dxa" w:w="80"/>
              <w:right w:type="dxa" w:w="120"/>
            </w:tcMar>
            <w:vAlign w:val="center"/>
          </w:tcPr>
          <w:p>
            <w:r>
              <w:rPr>
                <w:b/>
                <w:bCs/>
                <w:color w:val="FFFFFF"/>
                <w:sz w:val="20"/>
                <w:szCs w:val="20"/>
              </w:rPr>
              <w:t xml:space="preserve">Pregunta</w:t>
            </w:r>
          </w:p>
        </w:tc>
      </w:tr>
      <w:tr>
        <w:tc>
          <w:tcPr>
            <w:tcW w:type="dxa" w:w="700"/>
            <w:tcMar>
              <w:top w:type="dxa" w:w="80"/>
              <w:left w:type="dxa" w:w="120"/>
              <w:bottom w:type="dxa" w:w="80"/>
              <w:right w:type="dxa" w:w="120"/>
            </w:tcMar>
            <w:vAlign w:val="center"/>
          </w:tcPr>
          <w:p>
            <w:r>
              <w:rPr>
                <w:b w:val="false"/>
                <w:bCs w:val="false"/>
                <w:color w:val="000000"/>
                <w:sz w:val="20"/>
                <w:szCs w:val="20"/>
              </w:rPr>
              <w:t xml:space="preserve">1</w:t>
            </w:r>
          </w:p>
        </w:tc>
        <w:tc>
          <w:tcPr>
            <w:tcW w:type="dxa" w:w="8650"/>
            <w:tcMar>
              <w:top w:type="dxa" w:w="80"/>
              <w:left w:type="dxa" w:w="120"/>
              <w:bottom w:type="dxa" w:w="80"/>
              <w:right w:type="dxa" w:w="120"/>
            </w:tcMar>
            <w:vAlign w:val="center"/>
          </w:tcPr>
          <w:p>
            <w:r>
              <w:rPr>
                <w:b w:val="false"/>
                <w:bCs w:val="false"/>
                <w:color w:val="000000"/>
                <w:sz w:val="20"/>
                <w:szCs w:val="20"/>
              </w:rPr>
              <w:t xml:space="preserve">¿Cómo se lleva actualmente el registro del acervo (libros) de la biblioteca escolar?</w:t>
            </w:r>
          </w:p>
        </w:tc>
      </w:tr>
      <w:tr>
        <w:tc>
          <w:tcPr>
            <w:tcW w:type="dxa" w:w="700"/>
            <w:tcMar>
              <w:top w:type="dxa" w:w="80"/>
              <w:left w:type="dxa" w:w="120"/>
              <w:bottom w:type="dxa" w:w="80"/>
              <w:right w:type="dxa" w:w="120"/>
            </w:tcMar>
            <w:vAlign w:val="center"/>
          </w:tcPr>
          <w:p>
            <w:r>
              <w:rPr>
                <w:b w:val="false"/>
                <w:bCs w:val="false"/>
                <w:color w:val="000000"/>
                <w:sz w:val="20"/>
                <w:szCs w:val="20"/>
              </w:rPr>
              <w:t xml:space="preserve">2</w:t>
            </w:r>
          </w:p>
        </w:tc>
        <w:tc>
          <w:tcPr>
            <w:tcW w:type="dxa" w:w="8650"/>
            <w:tcMar>
              <w:top w:type="dxa" w:w="80"/>
              <w:left w:type="dxa" w:w="120"/>
              <w:bottom w:type="dxa" w:w="80"/>
              <w:right w:type="dxa" w:w="120"/>
            </w:tcMar>
            <w:vAlign w:val="center"/>
          </w:tcPr>
          <w:p>
            <w:r>
              <w:rPr>
                <w:b w:val="false"/>
                <w:bCs w:val="false"/>
                <w:color w:val="000000"/>
                <w:sz w:val="20"/>
                <w:szCs w:val="20"/>
              </w:rPr>
              <w:t xml:space="preserve">¿Quién es la persona responsable de atender la biblioteca y cuánto tiempo a la semana le dedica?</w:t>
            </w:r>
          </w:p>
        </w:tc>
      </w:tr>
      <w:tr>
        <w:tc>
          <w:tcPr>
            <w:tcW w:type="dxa" w:w="700"/>
            <w:tcMar>
              <w:top w:type="dxa" w:w="80"/>
              <w:left w:type="dxa" w:w="120"/>
              <w:bottom w:type="dxa" w:w="80"/>
              <w:right w:type="dxa" w:w="120"/>
            </w:tcMar>
            <w:vAlign w:val="center"/>
          </w:tcPr>
          <w:p>
            <w:r>
              <w:rPr>
                <w:b w:val="false"/>
                <w:bCs w:val="false"/>
                <w:color w:val="000000"/>
                <w:sz w:val="20"/>
                <w:szCs w:val="20"/>
              </w:rPr>
              <w:t xml:space="preserve">3</w:t>
            </w:r>
          </w:p>
        </w:tc>
        <w:tc>
          <w:tcPr>
            <w:tcW w:type="dxa" w:w="8650"/>
            <w:tcMar>
              <w:top w:type="dxa" w:w="80"/>
              <w:left w:type="dxa" w:w="120"/>
              <w:bottom w:type="dxa" w:w="80"/>
              <w:right w:type="dxa" w:w="120"/>
            </w:tcMar>
            <w:vAlign w:val="center"/>
          </w:tcPr>
          <w:p>
            <w:r>
              <w:rPr>
                <w:b w:val="false"/>
                <w:bCs w:val="false"/>
                <w:color w:val="000000"/>
                <w:sz w:val="20"/>
                <w:szCs w:val="20"/>
              </w:rPr>
              <w:t xml:space="preserve">¿Cómo se registran los préstamos y las devoluciones de libros a los alumnos?</w:t>
            </w:r>
          </w:p>
        </w:tc>
      </w:tr>
      <w:tr>
        <w:tc>
          <w:tcPr>
            <w:tcW w:type="dxa" w:w="700"/>
            <w:tcMar>
              <w:top w:type="dxa" w:w="80"/>
              <w:left w:type="dxa" w:w="120"/>
              <w:bottom w:type="dxa" w:w="80"/>
              <w:right w:type="dxa" w:w="120"/>
            </w:tcMar>
            <w:vAlign w:val="center"/>
          </w:tcPr>
          <w:p>
            <w:r>
              <w:rPr>
                <w:b w:val="false"/>
                <w:bCs w:val="false"/>
                <w:color w:val="000000"/>
                <w:sz w:val="20"/>
                <w:szCs w:val="20"/>
              </w:rPr>
              <w:t xml:space="preserve">4</w:t>
            </w:r>
          </w:p>
        </w:tc>
        <w:tc>
          <w:tcPr>
            <w:tcW w:type="dxa" w:w="8650"/>
            <w:tcMar>
              <w:top w:type="dxa" w:w="80"/>
              <w:left w:type="dxa" w:w="120"/>
              <w:bottom w:type="dxa" w:w="80"/>
              <w:right w:type="dxa" w:w="120"/>
            </w:tcMar>
            <w:vAlign w:val="center"/>
          </w:tcPr>
          <w:p>
            <w:r>
              <w:rPr>
                <w:b w:val="false"/>
                <w:bCs w:val="false"/>
                <w:color w:val="000000"/>
                <w:sz w:val="20"/>
                <w:szCs w:val="20"/>
              </w:rPr>
              <w:t xml:space="preserve">¿Qué problemas ha detectado con el control de préstamos, por ejemplo retrasos o libros no devueltos?</w:t>
            </w:r>
          </w:p>
        </w:tc>
      </w:tr>
      <w:tr>
        <w:tc>
          <w:tcPr>
            <w:tcW w:type="dxa" w:w="700"/>
            <w:tcMar>
              <w:top w:type="dxa" w:w="80"/>
              <w:left w:type="dxa" w:w="120"/>
              <w:bottom w:type="dxa" w:w="80"/>
              <w:right w:type="dxa" w:w="120"/>
            </w:tcMar>
            <w:vAlign w:val="center"/>
          </w:tcPr>
          <w:p>
            <w:r>
              <w:rPr>
                <w:b w:val="false"/>
                <w:bCs w:val="false"/>
                <w:color w:val="000000"/>
                <w:sz w:val="20"/>
                <w:szCs w:val="20"/>
              </w:rPr>
              <w:t xml:space="preserve">5</w:t>
            </w:r>
          </w:p>
        </w:tc>
        <w:tc>
          <w:tcPr>
            <w:tcW w:type="dxa" w:w="8650"/>
            <w:tcMar>
              <w:top w:type="dxa" w:w="80"/>
              <w:left w:type="dxa" w:w="120"/>
              <w:bottom w:type="dxa" w:w="80"/>
              <w:right w:type="dxa" w:w="120"/>
            </w:tcMar>
            <w:vAlign w:val="center"/>
          </w:tcPr>
          <w:p>
            <w:r>
              <w:rPr>
                <w:b w:val="false"/>
                <w:bCs w:val="false"/>
                <w:color w:val="000000"/>
                <w:sz w:val="20"/>
                <w:szCs w:val="20"/>
              </w:rPr>
              <w:t xml:space="preserve">¿Existe un inventario actualizado? ¿Cómo se actualiza cuando llegan libros nuevos o se pierde alguno?</w:t>
            </w:r>
          </w:p>
        </w:tc>
      </w:tr>
      <w:tr>
        <w:tc>
          <w:tcPr>
            <w:tcW w:type="dxa" w:w="700"/>
            <w:tcMar>
              <w:top w:type="dxa" w:w="80"/>
              <w:left w:type="dxa" w:w="120"/>
              <w:bottom w:type="dxa" w:w="80"/>
              <w:right w:type="dxa" w:w="120"/>
            </w:tcMar>
            <w:vAlign w:val="center"/>
          </w:tcPr>
          <w:p>
            <w:r>
              <w:rPr>
                <w:b w:val="false"/>
                <w:bCs w:val="false"/>
                <w:color w:val="000000"/>
                <w:sz w:val="20"/>
                <w:szCs w:val="20"/>
              </w:rPr>
              <w:t xml:space="preserve">6</w:t>
            </w:r>
          </w:p>
        </w:tc>
        <w:tc>
          <w:tcPr>
            <w:tcW w:type="dxa" w:w="8650"/>
            <w:tcMar>
              <w:top w:type="dxa" w:w="80"/>
              <w:left w:type="dxa" w:w="120"/>
              <w:bottom w:type="dxa" w:w="80"/>
              <w:right w:type="dxa" w:w="120"/>
            </w:tcMar>
            <w:vAlign w:val="center"/>
          </w:tcPr>
          <w:p>
            <w:r>
              <w:rPr>
                <w:b w:val="false"/>
                <w:bCs w:val="false"/>
                <w:color w:val="000000"/>
                <w:sz w:val="20"/>
                <w:szCs w:val="20"/>
              </w:rPr>
              <w:t xml:space="preserve">¿Los alumnos pueden consultar por sí mismos qué libros hay disponibles?</w:t>
            </w:r>
          </w:p>
        </w:tc>
      </w:tr>
      <w:tr>
        <w:tc>
          <w:tcPr>
            <w:tcW w:type="dxa" w:w="700"/>
            <w:tcMar>
              <w:top w:type="dxa" w:w="80"/>
              <w:left w:type="dxa" w:w="120"/>
              <w:bottom w:type="dxa" w:w="80"/>
              <w:right w:type="dxa" w:w="120"/>
            </w:tcMar>
            <w:vAlign w:val="center"/>
          </w:tcPr>
          <w:p>
            <w:r>
              <w:rPr>
                <w:b w:val="false"/>
                <w:bCs w:val="false"/>
                <w:color w:val="000000"/>
                <w:sz w:val="20"/>
                <w:szCs w:val="20"/>
              </w:rPr>
              <w:t xml:space="preserve">7</w:t>
            </w:r>
          </w:p>
        </w:tc>
        <w:tc>
          <w:tcPr>
            <w:tcW w:type="dxa" w:w="8650"/>
            <w:tcMar>
              <w:top w:type="dxa" w:w="80"/>
              <w:left w:type="dxa" w:w="120"/>
              <w:bottom w:type="dxa" w:w="80"/>
              <w:right w:type="dxa" w:w="120"/>
            </w:tcMar>
            <w:vAlign w:val="center"/>
          </w:tcPr>
          <w:p>
            <w:r>
              <w:rPr>
                <w:b w:val="false"/>
                <w:bCs w:val="false"/>
                <w:color w:val="000000"/>
                <w:sz w:val="20"/>
                <w:szCs w:val="20"/>
              </w:rPr>
              <w:t xml:space="preserve">¿Se generan reportes, por ejemplo de alumnos con libros pendientes de devolver? ¿Cómo se elabora hoy ese reporte?</w:t>
            </w:r>
          </w:p>
        </w:tc>
      </w:tr>
      <w:tr>
        <w:tc>
          <w:tcPr>
            <w:tcW w:type="dxa" w:w="700"/>
            <w:tcMar>
              <w:top w:type="dxa" w:w="80"/>
              <w:left w:type="dxa" w:w="120"/>
              <w:bottom w:type="dxa" w:w="80"/>
              <w:right w:type="dxa" w:w="120"/>
            </w:tcMar>
            <w:vAlign w:val="center"/>
          </w:tcPr>
          <w:p>
            <w:r>
              <w:rPr>
                <w:b w:val="false"/>
                <w:bCs w:val="false"/>
                <w:color w:val="000000"/>
                <w:sz w:val="20"/>
                <w:szCs w:val="20"/>
              </w:rPr>
              <w:t xml:space="preserve">8</w:t>
            </w:r>
          </w:p>
        </w:tc>
        <w:tc>
          <w:tcPr>
            <w:tcW w:type="dxa" w:w="8650"/>
            <w:tcMar>
              <w:top w:type="dxa" w:w="80"/>
              <w:left w:type="dxa" w:w="120"/>
              <w:bottom w:type="dxa" w:w="80"/>
              <w:right w:type="dxa" w:w="120"/>
            </w:tcMar>
            <w:vAlign w:val="center"/>
          </w:tcPr>
          <w:p>
            <w:r>
              <w:rPr>
                <w:b w:val="false"/>
                <w:bCs w:val="false"/>
                <w:color w:val="000000"/>
                <w:sz w:val="20"/>
                <w:szCs w:val="20"/>
              </w:rPr>
              <w:t xml:space="preserve">¿La escuela cuenta con algún equipo de cómputo disponible para apoyar esta tarea?</w:t>
            </w:r>
          </w:p>
        </w:tc>
      </w:tr>
      <w:tr>
        <w:tc>
          <w:tcPr>
            <w:tcW w:type="dxa" w:w="700"/>
            <w:tcMar>
              <w:top w:type="dxa" w:w="80"/>
              <w:left w:type="dxa" w:w="120"/>
              <w:bottom w:type="dxa" w:w="80"/>
              <w:right w:type="dxa" w:w="120"/>
            </w:tcMar>
            <w:vAlign w:val="center"/>
          </w:tcPr>
          <w:p>
            <w:r>
              <w:rPr>
                <w:b w:val="false"/>
                <w:bCs w:val="false"/>
                <w:color w:val="000000"/>
                <w:sz w:val="20"/>
                <w:szCs w:val="20"/>
              </w:rPr>
              <w:t xml:space="preserve">9</w:t>
            </w:r>
          </w:p>
        </w:tc>
        <w:tc>
          <w:tcPr>
            <w:tcW w:type="dxa" w:w="8650"/>
            <w:tcMar>
              <w:top w:type="dxa" w:w="80"/>
              <w:left w:type="dxa" w:w="120"/>
              <w:bottom w:type="dxa" w:w="80"/>
              <w:right w:type="dxa" w:w="120"/>
            </w:tcMar>
            <w:vAlign w:val="center"/>
          </w:tcPr>
          <w:p>
            <w:r>
              <w:rPr>
                <w:b w:val="false"/>
                <w:bCs w:val="false"/>
                <w:color w:val="000000"/>
                <w:sz w:val="20"/>
                <w:szCs w:val="20"/>
              </w:rPr>
              <w:t xml:space="preserve">Si pudiera resolverse un solo problema con un sistema digital, ¿cuál sería el más urgente?</w:t>
            </w:r>
          </w:p>
        </w:tc>
      </w:tr>
    </w:tbl>
    <w:p>
      <w:pPr>
        <w:spacing w:after="200"/>
      </w:pPr>
      <w:r>
        <w:t xml:space="preserve"/>
      </w:r>
    </w:p>
    <w:p>
      <w:pPr>
        <w:spacing w:after="100" w:before="160"/>
      </w:pPr>
      <w:r>
        <w:rPr>
          <w:b/>
          <w:bCs/>
          <w:i/>
          <w:iCs/>
          <w:color w:val="404040"/>
          <w:sz w:val="22"/>
          <w:szCs w:val="22"/>
        </w:rPr>
        <w:t xml:space="preserve">Hallazgos de la entrevista</w:t>
      </w:r>
    </w:p>
    <w:p>
      <w:pPr>
        <w:pStyle w:val="ListParagraph"/>
        <w:numPr>
          <w:ilvl w:val="0"/>
          <w:numId w:val="2"/>
        </w:numPr>
        <w:spacing w:after="100" w:line="300"/>
      </w:pPr>
      <w:r>
        <w:rPr>
          <w:sz w:val="22"/>
          <w:szCs w:val="22"/>
        </w:rPr>
        <w:t xml:space="preserve">El acervo se registra en un cuaderno y fichas físicas; no existe respaldo digital ni copia de seguridad del listado de libros.</w:t>
      </w:r>
    </w:p>
    <w:p>
      <w:pPr>
        <w:pStyle w:val="ListParagraph"/>
        <w:numPr>
          <w:ilvl w:val="0"/>
          <w:numId w:val="2"/>
        </w:numPr>
        <w:spacing w:after="100" w:line="300"/>
      </w:pPr>
      <w:r>
        <w:rPr>
          <w:sz w:val="22"/>
          <w:szCs w:val="22"/>
        </w:rPr>
        <w:t xml:space="preserve">Los préstamos y devoluciones se anotan a mano en el mismo cuaderno, sin fecha límite visible ni recordatorio automático de vencimiento.</w:t>
      </w:r>
    </w:p>
    <w:p>
      <w:pPr>
        <w:pStyle w:val="ListParagraph"/>
        <w:numPr>
          <w:ilvl w:val="0"/>
          <w:numId w:val="2"/>
        </w:numPr>
        <w:spacing w:after="100" w:line="300"/>
      </w:pPr>
      <w:r>
        <w:rPr>
          <w:sz w:val="22"/>
          <w:szCs w:val="22"/>
        </w:rPr>
        <w:t xml:space="preserve">Identificar a los alumnos con libros pendientes de devolver requiere revisar el cuaderno completo página por página; no existe un reporte de deudores generado de forma sistemática.</w:t>
      </w:r>
    </w:p>
    <w:p>
      <w:pPr>
        <w:pStyle w:val="ListParagraph"/>
        <w:numPr>
          <w:ilvl w:val="0"/>
          <w:numId w:val="2"/>
        </w:numPr>
        <w:spacing w:after="100" w:line="300"/>
      </w:pPr>
      <w:r>
        <w:rPr>
          <w:sz w:val="22"/>
          <w:szCs w:val="22"/>
        </w:rPr>
        <w:t xml:space="preserve">El inventario rara vez se actualiza: los libros extraviados o dañados no siempre se dan de baja de forma formal, por lo que el conteo físico no coincide con lo registrado.</w:t>
      </w:r>
    </w:p>
    <w:p>
      <w:pPr>
        <w:pStyle w:val="ListParagraph"/>
        <w:numPr>
          <w:ilvl w:val="0"/>
          <w:numId w:val="2"/>
        </w:numPr>
        <w:spacing w:after="100" w:line="300"/>
      </w:pPr>
      <w:r>
        <w:rPr>
          <w:sz w:val="22"/>
          <w:szCs w:val="22"/>
        </w:rPr>
        <w:t xml:space="preserve">Los alumnos no tienen forma de consultar el catálogo por sí mismos; dependen de que la persona encargada busque físicamente el ejemplar solicitado.</w:t>
      </w:r>
    </w:p>
    <w:p>
      <w:pPr>
        <w:pStyle w:val="ListParagraph"/>
        <w:numPr>
          <w:ilvl w:val="0"/>
          <w:numId w:val="2"/>
        </w:numPr>
        <w:spacing w:after="100" w:line="300"/>
      </w:pPr>
      <w:r>
        <w:rPr>
          <w:sz w:val="22"/>
          <w:szCs w:val="22"/>
        </w:rPr>
        <w:t xml:space="preserve">La escuela cuenta con al menos un equipo de cómputo (en dirección o aula de medios) con conexión a internet limitada e intermitente, no dedicado en exclusiva a la biblioteca.</w:t>
      </w:r>
    </w:p>
    <w:p>
      <w:pPr>
        <w:pStyle w:val="ListParagraph"/>
        <w:numPr>
          <w:ilvl w:val="0"/>
          <w:numId w:val="2"/>
        </w:numPr>
        <w:spacing w:after="100" w:line="300"/>
      </w:pPr>
      <w:r>
        <w:rPr>
          <w:sz w:val="22"/>
          <w:szCs w:val="22"/>
        </w:rPr>
        <w:t xml:space="preserve">La persona entrevistada señaló que lo más urgente sería poder identificar rápidamente qué alumnos tienen libros pendientes, sin tener que revisar el cuaderno completo.</w:t>
      </w:r>
    </w:p>
    <w:p>
      <w:pPr>
        <w:pStyle w:val="Heading1"/>
        <w:pBdr>
          <w:bottom w:val="single" w:color="2E74B5" w:sz="8" w:space="4"/>
        </w:pBdr>
        <w:spacing w:after="200" w:before="360"/>
      </w:pPr>
      <w:r>
        <w:rPr>
          <w:b/>
          <w:bCs/>
          <w:color w:val="1F3864"/>
          <w:sz w:val="30"/>
          <w:szCs w:val="30"/>
        </w:rPr>
        <w:t xml:space="preserve">3. Planteamiento del problema</w:t>
      </w:r>
    </w:p>
    <w:p>
      <w:pPr>
        <w:spacing w:after="200" w:line="300"/>
        <w:jc w:val="both"/>
      </w:pPr>
      <w:r>
        <w:rPr>
          <w:sz w:val="22"/>
          <w:szCs w:val="22"/>
        </w:rPr>
        <w:t xml:space="preserve">La biblioteca de la Escuela Primaria Adalberto Tejeda opera de manera completamente manual: el acervo, los préstamos, las devoluciones y el inventario se registran en cuadernos y fichas físicas, sin apoyo de ningún sistema informático. Esta forma de operar, atendida además por personal docente sin tiempo ni formación específica para la gestión bibliotecaria, genera cuatro consecuencias concretas identificadas tanto en la entrevista aplicada como en la investigación documental previa del equipo sobre sistemas bibliotecarios escolares:</w:t>
      </w:r>
    </w:p>
    <w:p>
      <w:pPr>
        <w:pStyle w:val="ListParagraph"/>
        <w:numPr>
          <w:ilvl w:val="0"/>
          <w:numId w:val="2"/>
        </w:numPr>
        <w:spacing w:after="100" w:line="300"/>
      </w:pPr>
      <w:r>
        <w:rPr>
          <w:sz w:val="22"/>
          <w:szCs w:val="22"/>
        </w:rPr>
        <w:t xml:space="preserve">Pérdida de control sobre los préstamos: no es posible saber de forma rápida quién tiene cada ejemplar ni cuáles están vencidos, lo que dificulta recuperar los libros a tiempo.</w:t>
      </w:r>
    </w:p>
    <w:p>
      <w:pPr>
        <w:pStyle w:val="ListParagraph"/>
        <w:numPr>
          <w:ilvl w:val="0"/>
          <w:numId w:val="2"/>
        </w:numPr>
        <w:spacing w:after="100" w:line="300"/>
      </w:pPr>
      <w:r>
        <w:rPr>
          <w:sz w:val="22"/>
          <w:szCs w:val="22"/>
        </w:rPr>
        <w:t xml:space="preserve">Ausencia de reportes de alumnos deudores: generar esta información depende de una revisión manual y exhaustiva del cuaderno, lo que consume tiempo que el personal docente no siempre tiene disponible.</w:t>
      </w:r>
    </w:p>
    <w:p>
      <w:pPr>
        <w:pStyle w:val="ListParagraph"/>
        <w:numPr>
          <w:ilvl w:val="0"/>
          <w:numId w:val="2"/>
        </w:numPr>
        <w:spacing w:after="100" w:line="300"/>
      </w:pPr>
      <w:r>
        <w:rPr>
          <w:sz w:val="22"/>
          <w:szCs w:val="22"/>
        </w:rPr>
        <w:t xml:space="preserve">Extravío de materiales sin control formal: al no existir bajas registradas de forma sistemática, el inventario real de la biblioteca se va desfasando del inventario registrado, con la consecuente pérdida progresiva de acervo.</w:t>
      </w:r>
    </w:p>
    <w:p>
      <w:pPr>
        <w:pStyle w:val="ListParagraph"/>
        <w:numPr>
          <w:ilvl w:val="0"/>
          <w:numId w:val="2"/>
        </w:numPr>
        <w:spacing w:after="100" w:line="300"/>
      </w:pPr>
      <w:r>
        <w:rPr>
          <w:sz w:val="22"/>
          <w:szCs w:val="22"/>
        </w:rPr>
        <w:t xml:space="preserve">Nula autonomía de consulta para los alumnos: los niños no pueden saber qué libros existen o están disponibles sin la intervención directa del adulto encargado, lo que limita el fomento a la lectura autónoma.</w:t>
      </w:r>
    </w:p>
    <w:p>
      <w:pPr>
        <w:spacing w:after="200" w:line="300"/>
        <w:jc w:val="both"/>
      </w:pPr>
      <w:r>
        <w:rPr>
          <w:sz w:val="22"/>
          <w:szCs w:val="22"/>
        </w:rPr>
        <w:t xml:space="preserve">En conjunto, estos hallazgos coinciden con los problemas típicos reportados por el equipo en su estado del arte para bibliotecas escolares sin automatizar —descontrol de préstamos, falta de reportes de deudores y dificultad para llevar el inventario (Herrera Cunyarache, 2022)—, lo que confirma que la oportunidad de mejora identificada en la Escuela Primaria Adalberto Tejeda es consistente con un problema recurrente en instituciones de características similares, y no un caso aislado.</w:t>
      </w:r>
    </w:p>
    <w:p>
      <w:pPr>
        <w:pStyle w:val="Heading1"/>
        <w:pBdr>
          <w:bottom w:val="single" w:color="2E74B5" w:sz="8" w:space="4"/>
        </w:pBdr>
        <w:spacing w:after="200" w:before="360"/>
      </w:pPr>
      <w:r>
        <w:rPr>
          <w:b/>
          <w:bCs/>
          <w:color w:val="1F3864"/>
          <w:sz w:val="30"/>
          <w:szCs w:val="30"/>
        </w:rPr>
        <w:t xml:space="preserve">4. Propuesta de mejora</w:t>
      </w:r>
    </w:p>
    <w:p>
      <w:pPr>
        <w:spacing w:after="200" w:line="300"/>
        <w:jc w:val="both"/>
      </w:pPr>
      <w:r>
        <w:rPr>
          <w:sz w:val="22"/>
          <w:szCs w:val="22"/>
        </w:rPr>
        <w:t xml:space="preserve">Se propone el diseño e implementación de un Sistema de Información para la Gestión de la Biblioteca Escolar, desarrollado bajo la metodología ágil SCRUM ya adoptada por el equipo, que digitalice el registro del acervo, automatice el control de préstamos y devoluciones, y genere de forma automática los reportes que hoy toma más tiempo elaborar a mano. Congruente con la observación sobre el alcance del sistema hecha en la investigación documental del equipo, la propuesta diferencia tres perfiles de usuario con necesidades distintas:</w:t>
      </w:r>
    </w:p>
    <w:p>
      <w:pPr>
        <w:pStyle w:val="ListParagraph"/>
        <w:numPr>
          <w:ilvl w:val="0"/>
          <w:numId w:val="2"/>
        </w:numPr>
        <w:spacing w:after="100" w:line="300"/>
      </w:pPr>
      <w:r>
        <w:rPr>
          <w:sz w:val="22"/>
          <w:szCs w:val="22"/>
        </w:rPr>
        <w:t xml:space="preserve">Módulo Administrador: gestiona usuarios, permisos y configuración general del sistema.</w:t>
      </w:r>
    </w:p>
    <w:p>
      <w:pPr>
        <w:pStyle w:val="ListParagraph"/>
        <w:numPr>
          <w:ilvl w:val="0"/>
          <w:numId w:val="2"/>
        </w:numPr>
        <w:spacing w:after="100" w:line="300"/>
      </w:pPr>
      <w:r>
        <w:rPr>
          <w:sz w:val="22"/>
          <w:szCs w:val="22"/>
        </w:rPr>
        <w:t xml:space="preserve">Módulo Bibliotecario/Docente encargado: registra altas y bajas de libros, préstamos y devoluciones, y consulta los reportes de deudores y de libros faltantes.</w:t>
      </w:r>
    </w:p>
    <w:p>
      <w:pPr>
        <w:pStyle w:val="ListParagraph"/>
        <w:numPr>
          <w:ilvl w:val="0"/>
          <w:numId w:val="2"/>
        </w:numPr>
        <w:spacing w:after="100" w:line="300"/>
      </w:pPr>
      <w:r>
        <w:rPr>
          <w:sz w:val="22"/>
          <w:szCs w:val="22"/>
        </w:rPr>
        <w:t xml:space="preserve">Módulo Alumno: permite una consulta simple del catálogo y, en su caso, ver los préstamos propios activos, mediante una interfaz sencilla, con textos breves e íconos apropiados para niños de nivel primaria.</w:t>
      </w:r>
    </w:p>
    <w:p>
      <w:pPr>
        <w:spacing w:after="200" w:line="300"/>
        <w:jc w:val="both"/>
      </w:pPr>
      <w:r>
        <w:rPr>
          <w:sz w:val="22"/>
          <w:szCs w:val="22"/>
        </w:rPr>
        <w:t xml:space="preserve">Adicionalmente, el sistema incorporará de forma nativa dos funciones que hoy son el punto más débil del proceso manual:</w:t>
      </w:r>
    </w:p>
    <w:p>
      <w:pPr>
        <w:pStyle w:val="ListParagraph"/>
        <w:numPr>
          <w:ilvl w:val="0"/>
          <w:numId w:val="2"/>
        </w:numPr>
        <w:spacing w:after="100" w:line="300"/>
      </w:pPr>
      <w:r>
        <w:rPr>
          <w:sz w:val="22"/>
          <w:szCs w:val="22"/>
        </w:rPr>
        <w:t xml:space="preserve">Reporte automático de alumnos deudores, generado con un solo clic a partir de la fecha de vencimiento de cada préstamo, eliminando la revisión manual del cuaderno.</w:t>
      </w:r>
    </w:p>
    <w:p>
      <w:pPr>
        <w:pStyle w:val="ListParagraph"/>
        <w:numPr>
          <w:ilvl w:val="0"/>
          <w:numId w:val="2"/>
        </w:numPr>
        <w:spacing w:after="100" w:line="300"/>
      </w:pPr>
      <w:r>
        <w:rPr>
          <w:sz w:val="22"/>
          <w:szCs w:val="22"/>
        </w:rPr>
        <w:t xml:space="preserve">Registro de libros faltantes o dados de baja, para que el inventario del sistema refleje en todo momento el acervo real disponible.</w:t>
      </w:r>
    </w:p>
    <w:p>
      <w:pPr>
        <w:spacing w:after="200" w:line="300"/>
        <w:jc w:val="both"/>
      </w:pPr>
      <w:r>
        <w:rPr>
          <w:sz w:val="22"/>
          <w:szCs w:val="22"/>
        </w:rPr>
        <w:t xml:space="preserve">En cuanto a la tecnología, se privilegiará una solución ligera (aplicación de escritorio o web en red local, con motor de base de datos como MySQL/MariaDB o SQLite) que no dependa de una conexión permanente a internet, tomando en cuenta la conectividad limitada reportada en la entrevista, y que pueda desarrollarse con las herramientas de programación orientada a objetos y bases de datos que el equipo ya domina, organizando el trabajo en sprints según los roles SCRUM previamente definidos por el equipo.</w:t>
      </w:r>
    </w:p>
    <w:p>
      <w:pPr>
        <w:pStyle w:val="Heading1"/>
        <w:pBdr>
          <w:bottom w:val="single" w:color="2E74B5" w:sz="8" w:space="4"/>
        </w:pBdr>
        <w:spacing w:after="200" w:before="360"/>
      </w:pPr>
      <w:r>
        <w:rPr>
          <w:b/>
          <w:bCs/>
          <w:color w:val="1F3864"/>
          <w:sz w:val="30"/>
          <w:szCs w:val="30"/>
        </w:rPr>
        <w:t xml:space="preserve">5. Estudio de factibilidad</w:t>
      </w:r>
    </w:p>
    <w:p>
      <w:pPr>
        <w:spacing w:after="200" w:line="300"/>
        <w:jc w:val="both"/>
      </w:pPr>
      <w:r>
        <w:rPr>
          <w:sz w:val="22"/>
          <w:szCs w:val="22"/>
        </w:rPr>
        <w:t xml:space="preserve">A continuación se analiza la viabilidad de la propuesta desde seis dimensiones, con ejemplos concretos referidos al caso de la Escuela Primaria Adalberto Tejeda.</w:t>
      </w:r>
    </w:p>
    <w:p>
      <w:pPr>
        <w:pStyle w:val="Heading2"/>
        <w:spacing w:after="140" w:before="260"/>
      </w:pPr>
      <w:r>
        <w:rPr>
          <w:b/>
          <w:bCs/>
          <w:color w:val="2E74B5"/>
          <w:sz w:val="24"/>
          <w:szCs w:val="24"/>
        </w:rPr>
        <w:t xml:space="preserve">5.1 Factibilidad Operativa</w:t>
      </w:r>
    </w:p>
    <w:p>
      <w:pPr>
        <w:spacing w:after="200" w:line="300"/>
        <w:jc w:val="both"/>
      </w:pPr>
      <w:r>
        <w:rPr>
          <w:sz w:val="22"/>
          <w:szCs w:val="22"/>
        </w:rPr>
        <w:t xml:space="preserve">La biblioteca no cuenta con personal exclusivo: la atiende un docente comisionado, con carga adicional a su grupo y sin formación previa en sistemas informáticos. Para que la solución sea operativamente viable se privilegiará una interfaz de captura simple —formularios cortos, pocos clics— y un manual de usuario de una sola página por rol. Ejemplo concreto: registrar un préstamo debe tomar menos de 30 segundos, buscando al alumno por nombre o grupo, sin llenar más de tres campos. El principal riesgo identificado es la rotación anual de la comisión docente encargada de la biblioteca; se mitiga con una capacitación breve (30 a 45 minutos) al inicio de cada ciclo escolar y con el instructivo impreso junto al equipo de cómputo.</w:t>
      </w:r>
    </w:p>
    <w:p>
      <w:pPr>
        <w:pStyle w:val="Heading2"/>
        <w:spacing w:after="140" w:before="260"/>
      </w:pPr>
      <w:r>
        <w:rPr>
          <w:b/>
          <w:bCs/>
          <w:color w:val="2E74B5"/>
          <w:sz w:val="24"/>
          <w:szCs w:val="24"/>
        </w:rPr>
        <w:t xml:space="preserve">5.2 Factibilidad Cultural o Política</w:t>
      </w:r>
    </w:p>
    <w:p>
      <w:pPr>
        <w:spacing w:after="200" w:line="300"/>
        <w:jc w:val="both"/>
      </w:pPr>
      <w:r>
        <w:rPr>
          <w:sz w:val="22"/>
          <w:szCs w:val="22"/>
        </w:rPr>
        <w:t xml:space="preserve">La propuesta debe presentarse y validarse ante la dirección del plantel y, de ser posible, exponerse ante el Consejo Técnico Escolar (CTE), instancia donde el colectivo docente acuerda cambios en la operación cotidiana de la escuela. Es previsible cierta resistencia inicial de quien está acostumbrado al registro en cuaderno; se recomienda una demostración breve que muestre el ahorro de tiempo al generar el reporte de deudores en segundos, en lugar de revisar el cuaderno completo. Presentar el sistema como apoyo al fomento a la lectura y no como una carga administrativa adicional facilita su aceptación por parte del personal docente.</w:t>
      </w:r>
    </w:p>
    <w:p>
      <w:pPr>
        <w:pStyle w:val="Heading2"/>
        <w:spacing w:after="140" w:before="260"/>
      </w:pPr>
      <w:r>
        <w:rPr>
          <w:b/>
          <w:bCs/>
          <w:color w:val="2E74B5"/>
          <w:sz w:val="24"/>
          <w:szCs w:val="24"/>
        </w:rPr>
        <w:t xml:space="preserve">5.3 Factibilidad Técnica</w:t>
      </w:r>
    </w:p>
    <w:p>
      <w:pPr>
        <w:spacing w:after="200" w:line="300"/>
        <w:jc w:val="both"/>
      </w:pPr>
      <w:r>
        <w:rPr>
          <w:sz w:val="22"/>
          <w:szCs w:val="22"/>
        </w:rPr>
        <w:t xml:space="preserve">De acuerdo con lo señalado en la entrevista, la escuela cuenta con al menos un equipo de cómputo disponible y conectividad a internet limitada e intermitente. Por ello se propone una aplicación de escritorio o web ejecutable en red local, con una base de datos ligera que no dependa de conexión permanente a internet, y con respaldo periódico exportable (por ejemplo en CSV) como plan de contingencia ante fallas de energía o del equipo. El equipo cuenta con las competencias de programación orientada a objetos y bases de datos necesarias para desarrollarla en el lenguaje que se defina durante el sprint de arquitectura.</w:t>
      </w:r>
    </w:p>
    <w:p>
      <w:pPr>
        <w:pStyle w:val="Heading2"/>
        <w:spacing w:after="140" w:before="260"/>
      </w:pPr>
      <w:r>
        <w:rPr>
          <w:b/>
          <w:bCs/>
          <w:color w:val="2E74B5"/>
          <w:sz w:val="24"/>
          <w:szCs w:val="24"/>
        </w:rPr>
        <w:t xml:space="preserve">5.4 Factibilidad de Calendario</w:t>
      </w:r>
    </w:p>
    <w:p>
      <w:pPr>
        <w:spacing w:after="200" w:line="300"/>
        <w:jc w:val="both"/>
      </w:pPr>
      <w:r>
        <w:rPr>
          <w:sz w:val="22"/>
          <w:szCs w:val="22"/>
        </w:rPr>
        <w:t xml:space="preserve">El desarrollo se organizará en sprints de dos semanas conforme a la metodología SCRUM ya adoptada. Ejemplo de calendario: Sprint 1, diseño de base de datos y alta de libros; Sprint 2, préstamos y devoluciones; Sprint 3, reportes de deudores y libros faltantes; Sprint 4, módulo de consulta para alumnos y pruebas junto con el docente encargado. El proyecto es viable en calendario si las funcionalidades mínimas (alta de libros y préstamos) quedan listas antes de la mitad del periodo lectivo disponible, dejando el resto del tiempo para reportes, ajustes solicitados por la escuela y pruebas finales.</w:t>
      </w:r>
    </w:p>
    <w:p>
      <w:pPr>
        <w:pStyle w:val="Heading2"/>
        <w:spacing w:after="140" w:before="260"/>
      </w:pPr>
      <w:r>
        <w:rPr>
          <w:b/>
          <w:bCs/>
          <w:color w:val="2E74B5"/>
          <w:sz w:val="24"/>
          <w:szCs w:val="24"/>
        </w:rPr>
        <w:t xml:space="preserve">5.5 Factibilidad Económica</w:t>
      </w:r>
    </w:p>
    <w:p>
      <w:pPr>
        <w:spacing w:after="200" w:line="300"/>
        <w:jc w:val="both"/>
      </w:pPr>
      <w:r>
        <w:rPr>
          <w:sz w:val="22"/>
          <w:szCs w:val="22"/>
        </w:rPr>
        <w:t xml:space="preserve">El costo monetario del proyecto es bajo: se apoya en herramientas de software libre (motor de base de datos, entorno de desarrollo) y en el equipo de cómputo que ya tiene la escuela, sin requerir compra de licencias. El principal costo es el tiempo del equipo, no remunerado por tratarse de un proyecto escolar. Ejemplo de análisis costo-beneficio: si la escuela repone en promedio algunos libros extraviados por ciclo escolar a un costo aproximado de $150 a $250 cada uno, un módulo de libros faltantes y deudores que reduzca esas pérdidas —aunque sea parcialmente— representaría un ahorro mayor que cualquier gasto de mantenimiento posterior del sistema.</w:t>
      </w:r>
    </w:p>
    <w:p>
      <w:pPr>
        <w:pStyle w:val="Heading2"/>
        <w:spacing w:after="140" w:before="260"/>
      </w:pPr>
      <w:r>
        <w:rPr>
          <w:b/>
          <w:bCs/>
          <w:color w:val="2E74B5"/>
          <w:sz w:val="24"/>
          <w:szCs w:val="24"/>
        </w:rPr>
        <w:t xml:space="preserve">5.6 Factibilidad Legal</w:t>
      </w:r>
    </w:p>
    <w:p>
      <w:pPr>
        <w:spacing w:after="200" w:line="300"/>
        <w:jc w:val="both"/>
      </w:pPr>
      <w:r>
        <w:rPr>
          <w:sz w:val="22"/>
          <w:szCs w:val="22"/>
        </w:rPr>
        <w:t xml:space="preserve">Al ser una escuela pública, el sistema procesará datos personales de menores de edad (nombre, grado, grupo e historial de préstamos), por lo que aplica la Ley General de Protección de Datos Personales en Posesión de Sujetos Obligados y, en su caso, la normativa estatal de transparencia de Veracruz. Se recomienda: elaborar un aviso de privacidad simplificado dirigido a las madres, padres o tutores, dado que los titulares de los datos son menores de edad; limitar el acceso a los datos completos del alumno solo al perfil administrador/docente encargado, mostrando al perfil alumno únicamente su propio historial; y definir junto con la dirección un periodo de conservación y borrado de los datos al concluir cada ciclo escolar o cuando el alumno cause baja. No se identifican restricciones de propiedad intelectual relevantes, ya que el sistema es de desarrollo propio del equipo.</w:t>
      </w:r>
    </w:p>
    <w:p>
      <w:pPr>
        <w:spacing w:after="200" w:before="200"/>
      </w:pPr>
      <w:r>
        <w:t xml:space="preserve"/>
      </w:r>
    </w:p>
    <w:p>
      <w:pPr>
        <w:spacing w:after="100" w:before="160"/>
      </w:pPr>
      <w:r>
        <w:rPr>
          <w:b/>
          <w:bCs/>
          <w:i/>
          <w:iCs/>
          <w:color w:val="404040"/>
          <w:sz w:val="22"/>
          <w:szCs w:val="22"/>
        </w:rPr>
        <w:t xml:space="preserve">Resumen de la valoración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c>
          <w:tcPr>
            <w:tcW w:type="dxa" w:w="2400"/>
            <w:shd w:fill="1F3864" w:val="clear"/>
            <w:tcMar>
              <w:top w:type="dxa" w:w="80"/>
              <w:left w:type="dxa" w:w="120"/>
              <w:bottom w:type="dxa" w:w="80"/>
              <w:right w:type="dxa" w:w="120"/>
            </w:tcMar>
            <w:vAlign w:val="center"/>
          </w:tcPr>
          <w:p>
            <w:r>
              <w:rPr>
                <w:b/>
                <w:bCs/>
                <w:color w:val="FFFFFF"/>
                <w:sz w:val="20"/>
                <w:szCs w:val="20"/>
              </w:rPr>
              <w:t xml:space="preserve">Dimensión</w:t>
            </w:r>
          </w:p>
        </w:tc>
        <w:tc>
          <w:tcPr>
            <w:tcW w:type="dxa" w:w="5450"/>
            <w:shd w:fill="1F3864" w:val="clear"/>
            <w:tcMar>
              <w:top w:type="dxa" w:w="80"/>
              <w:left w:type="dxa" w:w="120"/>
              <w:bottom w:type="dxa" w:w="80"/>
              <w:right w:type="dxa" w:w="120"/>
            </w:tcMar>
            <w:vAlign w:val="center"/>
          </w:tcPr>
          <w:p>
            <w:r>
              <w:rPr>
                <w:b/>
                <w:bCs/>
                <w:color w:val="FFFFFF"/>
                <w:sz w:val="20"/>
                <w:szCs w:val="20"/>
              </w:rPr>
              <w:t xml:space="preserve">Condición principal detectada</w:t>
            </w:r>
          </w:p>
        </w:tc>
        <w:tc>
          <w:tcPr>
            <w:tcW w:type="dxa" w:w="1500"/>
            <w:shd w:fill="1F3864" w:val="clear"/>
            <w:tcMar>
              <w:top w:type="dxa" w:w="80"/>
              <w:left w:type="dxa" w:w="120"/>
              <w:bottom w:type="dxa" w:w="80"/>
              <w:right w:type="dxa" w:w="120"/>
            </w:tcMar>
            <w:vAlign w:val="center"/>
          </w:tcPr>
          <w:p>
            <w:r>
              <w:rPr>
                <w:b/>
                <w:bCs/>
                <w:color w:val="FFFFFF"/>
                <w:sz w:val="20"/>
                <w:szCs w:val="20"/>
              </w:rPr>
              <w:t xml:space="preserve">Valoración</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Operativa</w:t>
            </w:r>
          </w:p>
        </w:tc>
        <w:tc>
          <w:tcPr>
            <w:tcW w:type="dxa" w:w="5450"/>
            <w:tcMar>
              <w:top w:type="dxa" w:w="80"/>
              <w:left w:type="dxa" w:w="120"/>
              <w:bottom w:type="dxa" w:w="80"/>
              <w:right w:type="dxa" w:w="120"/>
            </w:tcMar>
            <w:vAlign w:val="center"/>
          </w:tcPr>
          <w:p>
            <w:r>
              <w:rPr>
                <w:b w:val="false"/>
                <w:bCs w:val="false"/>
                <w:color w:val="000000"/>
                <w:sz w:val="20"/>
                <w:szCs w:val="20"/>
              </w:rPr>
              <w:t xml:space="preserve">Personal no especializado y rotativo; requiere interfaz simple y capacitación breve.</w:t>
            </w:r>
          </w:p>
        </w:tc>
        <w:tc>
          <w:tcPr>
            <w:tcW w:type="dxa" w:w="1500"/>
            <w:tcMar>
              <w:top w:type="dxa" w:w="80"/>
              <w:left w:type="dxa" w:w="120"/>
              <w:bottom w:type="dxa" w:w="80"/>
              <w:right w:type="dxa" w:w="120"/>
            </w:tcMar>
            <w:vAlign w:val="center"/>
          </w:tcPr>
          <w:p>
            <w:r>
              <w:rPr>
                <w:b w:val="false"/>
                <w:bCs w:val="false"/>
                <w:color w:val="000000"/>
                <w:sz w:val="20"/>
                <w:szCs w:val="20"/>
              </w:rPr>
              <w:t xml:space="preserve">Viable con capacitación</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Cultural / Política</w:t>
            </w:r>
          </w:p>
        </w:tc>
        <w:tc>
          <w:tcPr>
            <w:tcW w:type="dxa" w:w="5450"/>
            <w:tcMar>
              <w:top w:type="dxa" w:w="80"/>
              <w:left w:type="dxa" w:w="120"/>
              <w:bottom w:type="dxa" w:w="80"/>
              <w:right w:type="dxa" w:w="120"/>
            </w:tcMar>
            <w:vAlign w:val="center"/>
          </w:tcPr>
          <w:p>
            <w:r>
              <w:rPr>
                <w:b w:val="false"/>
                <w:bCs w:val="false"/>
                <w:color w:val="000000"/>
                <w:sz w:val="20"/>
                <w:szCs w:val="20"/>
              </w:rPr>
              <w:t xml:space="preserve">Requiere aval de dirección y del CTE; posible resistencia inicial al cambio.</w:t>
            </w:r>
          </w:p>
        </w:tc>
        <w:tc>
          <w:tcPr>
            <w:tcW w:type="dxa" w:w="1500"/>
            <w:tcMar>
              <w:top w:type="dxa" w:w="80"/>
              <w:left w:type="dxa" w:w="120"/>
              <w:bottom w:type="dxa" w:w="80"/>
              <w:right w:type="dxa" w:w="120"/>
            </w:tcMar>
            <w:vAlign w:val="center"/>
          </w:tcPr>
          <w:p>
            <w:r>
              <w:rPr>
                <w:b w:val="false"/>
                <w:bCs w:val="false"/>
                <w:color w:val="000000"/>
                <w:sz w:val="20"/>
                <w:szCs w:val="20"/>
              </w:rPr>
              <w:t xml:space="preserve">Viable con gestión</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Técnica</w:t>
            </w:r>
          </w:p>
        </w:tc>
        <w:tc>
          <w:tcPr>
            <w:tcW w:type="dxa" w:w="5450"/>
            <w:tcMar>
              <w:top w:type="dxa" w:w="80"/>
              <w:left w:type="dxa" w:w="120"/>
              <w:bottom w:type="dxa" w:w="80"/>
              <w:right w:type="dxa" w:w="120"/>
            </w:tcMar>
            <w:vAlign w:val="center"/>
          </w:tcPr>
          <w:p>
            <w:r>
              <w:rPr>
                <w:b w:val="false"/>
                <w:bCs w:val="false"/>
                <w:color w:val="000000"/>
                <w:sz w:val="20"/>
                <w:szCs w:val="20"/>
              </w:rPr>
              <w:t xml:space="preserve">Equipo de cómputo limitado e internet intermitente; solución local ligera.</w:t>
            </w:r>
          </w:p>
        </w:tc>
        <w:tc>
          <w:tcPr>
            <w:tcW w:type="dxa" w:w="1500"/>
            <w:tcMar>
              <w:top w:type="dxa" w:w="80"/>
              <w:left w:type="dxa" w:w="120"/>
              <w:bottom w:type="dxa" w:w="80"/>
              <w:right w:type="dxa" w:w="120"/>
            </w:tcMar>
            <w:vAlign w:val="center"/>
          </w:tcPr>
          <w:p>
            <w:r>
              <w:rPr>
                <w:b w:val="false"/>
                <w:bCs w:val="false"/>
                <w:color w:val="000000"/>
                <w:sz w:val="20"/>
                <w:szCs w:val="20"/>
              </w:rPr>
              <w:t xml:space="preserve">Viable</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Calendario</w:t>
            </w:r>
          </w:p>
        </w:tc>
        <w:tc>
          <w:tcPr>
            <w:tcW w:type="dxa" w:w="5450"/>
            <w:tcMar>
              <w:top w:type="dxa" w:w="80"/>
              <w:left w:type="dxa" w:w="120"/>
              <w:bottom w:type="dxa" w:w="80"/>
              <w:right w:type="dxa" w:w="120"/>
            </w:tcMar>
            <w:vAlign w:val="center"/>
          </w:tcPr>
          <w:p>
            <w:r>
              <w:rPr>
                <w:b w:val="false"/>
                <w:bCs w:val="false"/>
                <w:color w:val="000000"/>
                <w:sz w:val="20"/>
                <w:szCs w:val="20"/>
              </w:rPr>
              <w:t xml:space="preserve">Compatible con sprints quincenales dentro del periodo lectivo disponible.</w:t>
            </w:r>
          </w:p>
        </w:tc>
        <w:tc>
          <w:tcPr>
            <w:tcW w:type="dxa" w:w="1500"/>
            <w:tcMar>
              <w:top w:type="dxa" w:w="80"/>
              <w:left w:type="dxa" w:w="120"/>
              <w:bottom w:type="dxa" w:w="80"/>
              <w:right w:type="dxa" w:w="120"/>
            </w:tcMar>
            <w:vAlign w:val="center"/>
          </w:tcPr>
          <w:p>
            <w:r>
              <w:rPr>
                <w:b w:val="false"/>
                <w:bCs w:val="false"/>
                <w:color w:val="000000"/>
                <w:sz w:val="20"/>
                <w:szCs w:val="20"/>
              </w:rPr>
              <w:t xml:space="preserve">Viable</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Económica</w:t>
            </w:r>
          </w:p>
        </w:tc>
        <w:tc>
          <w:tcPr>
            <w:tcW w:type="dxa" w:w="5450"/>
            <w:tcMar>
              <w:top w:type="dxa" w:w="80"/>
              <w:left w:type="dxa" w:w="120"/>
              <w:bottom w:type="dxa" w:w="80"/>
              <w:right w:type="dxa" w:w="120"/>
            </w:tcMar>
            <w:vAlign w:val="center"/>
          </w:tcPr>
          <w:p>
            <w:r>
              <w:rPr>
                <w:b w:val="false"/>
                <w:bCs w:val="false"/>
                <w:color w:val="000000"/>
                <w:sz w:val="20"/>
                <w:szCs w:val="20"/>
              </w:rPr>
              <w:t xml:space="preserve">Software libre y equipo existente; costo principal es tiempo del equipo.</w:t>
            </w:r>
          </w:p>
        </w:tc>
        <w:tc>
          <w:tcPr>
            <w:tcW w:type="dxa" w:w="1500"/>
            <w:tcMar>
              <w:top w:type="dxa" w:w="80"/>
              <w:left w:type="dxa" w:w="120"/>
              <w:bottom w:type="dxa" w:w="80"/>
              <w:right w:type="dxa" w:w="120"/>
            </w:tcMar>
            <w:vAlign w:val="center"/>
          </w:tcPr>
          <w:p>
            <w:r>
              <w:rPr>
                <w:b w:val="false"/>
                <w:bCs w:val="false"/>
                <w:color w:val="000000"/>
                <w:sz w:val="20"/>
                <w:szCs w:val="20"/>
              </w:rPr>
              <w:t xml:space="preserve">Viable</w:t>
            </w:r>
          </w:p>
        </w:tc>
      </w:tr>
      <w:tr>
        <w:tc>
          <w:tcPr>
            <w:tcW w:type="dxa" w:w="2400"/>
            <w:tcMar>
              <w:top w:type="dxa" w:w="80"/>
              <w:left w:type="dxa" w:w="120"/>
              <w:bottom w:type="dxa" w:w="80"/>
              <w:right w:type="dxa" w:w="120"/>
            </w:tcMar>
            <w:vAlign w:val="center"/>
          </w:tcPr>
          <w:p>
            <w:r>
              <w:rPr>
                <w:b w:val="false"/>
                <w:bCs w:val="false"/>
                <w:color w:val="000000"/>
                <w:sz w:val="20"/>
                <w:szCs w:val="20"/>
              </w:rPr>
              <w:t xml:space="preserve">Legal</w:t>
            </w:r>
          </w:p>
        </w:tc>
        <w:tc>
          <w:tcPr>
            <w:tcW w:type="dxa" w:w="5450"/>
            <w:tcMar>
              <w:top w:type="dxa" w:w="80"/>
              <w:left w:type="dxa" w:w="120"/>
              <w:bottom w:type="dxa" w:w="80"/>
              <w:right w:type="dxa" w:w="120"/>
            </w:tcMar>
            <w:vAlign w:val="center"/>
          </w:tcPr>
          <w:p>
            <w:r>
              <w:rPr>
                <w:b w:val="false"/>
                <w:bCs w:val="false"/>
                <w:color w:val="000000"/>
                <w:sz w:val="20"/>
                <w:szCs w:val="20"/>
              </w:rPr>
              <w:t xml:space="preserve">Datos de menores; requiere aviso de privacidad y control de acceso por rol.</w:t>
            </w:r>
          </w:p>
        </w:tc>
        <w:tc>
          <w:tcPr>
            <w:tcW w:type="dxa" w:w="1500"/>
            <w:tcMar>
              <w:top w:type="dxa" w:w="80"/>
              <w:left w:type="dxa" w:w="120"/>
              <w:bottom w:type="dxa" w:w="80"/>
              <w:right w:type="dxa" w:w="120"/>
            </w:tcMar>
            <w:vAlign w:val="center"/>
          </w:tcPr>
          <w:p>
            <w:r>
              <w:rPr>
                <w:b w:val="false"/>
                <w:bCs w:val="false"/>
                <w:color w:val="000000"/>
                <w:sz w:val="20"/>
                <w:szCs w:val="20"/>
              </w:rPr>
              <w:t xml:space="preserve">Viable con controles</w:t>
            </w:r>
          </w:p>
        </w:tc>
      </w:tr>
    </w:tbl>
    <w:p>
      <w:pPr>
        <w:pStyle w:val="Heading1"/>
        <w:pBdr>
          <w:bottom w:val="single" w:color="2E74B5" w:sz="8" w:space="4"/>
        </w:pBdr>
        <w:spacing w:after="200" w:before="360"/>
      </w:pPr>
      <w:r>
        <w:rPr>
          <w:b/>
          <w:bCs/>
          <w:color w:val="1F3864"/>
          <w:sz w:val="30"/>
          <w:szCs w:val="30"/>
        </w:rPr>
        <w:t xml:space="preserve">6. Conclusión</w:t>
      </w:r>
    </w:p>
    <w:p>
      <w:pPr>
        <w:spacing w:after="200" w:line="300"/>
        <w:jc w:val="both"/>
      </w:pPr>
      <w:r>
        <w:rPr>
          <w:sz w:val="22"/>
          <w:szCs w:val="22"/>
        </w:rPr>
        <w:t xml:space="preserve">El diagnóstico realizado mediante entrevista y observación directa confirma que la Escuela Primaria Adalberto Tejeda enfrenta, en su biblioteca escolar, un problema de gestión manual consistente con lo reportado en la literatura revisada por el equipo para instituciones educativas similares. La propuesta de un sistema de información modular, desarrollado con metodología SCRUM y ajustado a las condiciones reales de personal, equipo y conectividad de la escuela, resulta viable en las seis dimensiones analizadas, siempre que se acompañe de capacitación breve al personal, aval institucional y controles básicos de protección de datos de los alumnos.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2026-09-02T00:50:25.787Z</dcterms:created>
  <dcterms:modified xsi:type="dcterms:W3CDTF">2026-09-02T00:50:25.799Z</dcterms:modified>
</cp:coreProperties>
</file>

<file path=docProps/custom.xml><?xml version="1.0" encoding="utf-8"?>
<Properties xmlns="http://schemas.openxmlformats.org/officeDocument/2006/custom-properties" xmlns:vt="http://schemas.openxmlformats.org/officeDocument/2006/docPropsVTypes"/>
</file>