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pStyle w:val="Title"/>
      </w:pPr>
      <w:r>
        <w:t>Manual de usuario</w:t>
      </w:r>
    </w:p>
    <w:p>
      <w:pPr>
        <w:pStyle w:val="Subtitle"/>
      </w:pPr>
      <w:r>
        <w:t>Aplicación móvil V.I.S.O.R.</w:t>
      </w:r>
    </w:p>
    <w:p>
      <w:r>
        <w:rPr>
          <w:color w:val="556070"/>
        </w:rPr>
        <w:t>Versión 0.5.0-beta · 31 de octubre de 2026</w:t>
      </w:r>
    </w:p>
    <w:p>
      <w:r>
        <w:rPr>
          <w:color w:val="2D4059"/>
        </w:rPr>
        <w:t>Vigilancia e Innovación en Sistemas Operativos Robotizados</w:t>
      </w:r>
    </w:p>
    <w:p>
      <w:pPr>
        <w:spacing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69"/>
      </w:tblGrid>
      <w:tr>
        <w:trPr>
          <w:cantSplit w:val="true"/>
        </w:trPr>
        <w:tc>
          <w:tcPr>
            <w:tcW w:type="dxa" w:w="142"/>
            <w:shd w:val="clear" w:color="auto" w:fill="FF5722"/>
          </w:tcPr>
          <w:p/>
        </w:tc>
        <w:tc>
          <w:tcPr>
            <w:tcW w:type="dxa" w:w="9269"/>
            <w:shd w:val="clear" w:color="auto" w:fill="F3F5F8"/>
          </w:tcPr>
          <w:p>
            <w:pPr>
              <w:spacing w:after="40"/>
            </w:pPr>
            <w:r>
              <w:rPr>
                <w:b/>
                <w:color w:val="2D4059"/>
              </w:rPr>
              <w:t>¿Para qué sirve esta aplicación?</w:t>
            </w:r>
          </w:p>
          <w:p>
            <w:r>
              <w:t xml:space="preserve">V.I.S.O.R. es la aplicación de consulta del robot de monitoreo ambiental del hogar. Muestra las lecturas de gas, temperatura y humedad que reporta el robot, su batería, las alertas y su historial. </w:t>
            </w:r>
            <w:r>
              <w:rPr>
                <w:b/>
              </w:rPr>
              <w:t>No controla el robot</w:t>
            </w:r>
            <w:r>
              <w:t xml:space="preserve"> y </w:t>
            </w:r>
            <w:r>
              <w:rPr>
                <w:b/>
              </w:rPr>
              <w:t>no calcula alertas</w:t>
            </w:r>
            <w:r>
              <w:t>: solo muestra lo que el servidor y el robot reportan.</w:t>
            </w:r>
          </w:p>
        </w:tc>
      </w:tr>
    </w:tbl>
    <w:p>
      <w:pPr>
        <w:spacing w:after="40"/>
      </w:pPr>
    </w:p>
    <w:p>
      <w:pPr>
        <w:pStyle w:val="Heading3"/>
      </w:pPr>
      <w:r>
        <w:t>Contenido</w:t>
      </w:r>
    </w:p>
    <w:p>
      <w:pPr>
        <w:pStyle w:val="ListBullet"/>
      </w:pPr>
      <w:r>
        <w:t>1. Antes de empezar: requisitos e instalación</w:t>
      </w:r>
    </w:p>
    <w:p>
      <w:pPr>
        <w:pStyle w:val="ListBullet"/>
      </w:pPr>
      <w:r>
        <w:t>2. Iniciar sesión</w:t>
      </w:r>
    </w:p>
    <w:p>
      <w:pPr>
        <w:pStyle w:val="ListBullet"/>
      </w:pPr>
      <w:r>
        <w:t>3. Elegir domicilio y moverse por la aplicación</w:t>
      </w:r>
    </w:p>
    <w:p>
      <w:pPr>
        <w:pStyle w:val="ListBullet"/>
      </w:pPr>
      <w:r>
        <w:t>4. Resumen del domicilio</w:t>
      </w:r>
    </w:p>
    <w:p>
      <w:pPr>
        <w:pStyle w:val="ListBullet"/>
      </w:pPr>
      <w:r>
        <w:t>5. Mapa, Misiones, Historial y Eventos</w:t>
      </w:r>
    </w:p>
    <w:p>
      <w:pPr>
        <w:pStyle w:val="ListBullet"/>
      </w:pPr>
      <w:r>
        <w:t>6. Ajustes</w:t>
      </w:r>
    </w:p>
    <w:p>
      <w:pPr>
        <w:pStyle w:val="ListBullet"/>
      </w:pPr>
      <w:r>
        <w:t>7. Cómo leer los estados y los colores</w:t>
      </w:r>
    </w:p>
    <w:p>
      <w:pPr>
        <w:pStyle w:val="ListBullet"/>
      </w:pPr>
      <w:r>
        <w:t>8. Solución de problemas</w:t>
      </w:r>
    </w:p>
    <w:p>
      <w:pPr>
        <w:pStyle w:val="ListBullet"/>
      </w:pPr>
      <w:r>
        <w:t>9. Qué no incluye esta versión</w:t>
      </w:r>
    </w:p>
    <w:p>
      <w:pPr>
        <w:pStyle w:val="ListBullet"/>
      </w:pPr>
      <w:r>
        <w:t>10. Glosario</w:t>
      </w:r>
    </w:p>
    <w:p>
      <w:pPr>
        <w:pStyle w:val="Heading1"/>
        <w:pageBreakBefore/>
      </w:pPr>
      <w:r>
        <w:t>1. Antes de empezar</w:t>
      </w:r>
    </w:p>
    <w:p>
      <w:pPr>
        <w:pStyle w:val="Heading2"/>
      </w:pPr>
      <w:r>
        <w:t>Requisitos</w:t>
      </w:r>
    </w:p>
    <w:p>
      <w:pPr>
        <w:pStyle w:val="ListBullet"/>
      </w:pPr>
      <w:r>
        <w:t xml:space="preserve">Teléfono o tableta con </w:t>
      </w:r>
      <w:r>
        <w:rPr>
          <w:b/>
        </w:rPr>
        <w:t>Android 10 o superior</w:t>
      </w:r>
      <w:r>
        <w:t>.</w:t>
      </w:r>
    </w:p>
    <w:p>
      <w:pPr>
        <w:pStyle w:val="ListBullet"/>
      </w:pPr>
      <w:r>
        <w:rPr>
          <w:b/>
        </w:rPr>
        <w:t>Conexión a internet</w:t>
      </w:r>
      <w:r>
        <w:t xml:space="preserve"> (Wi‑Fi o datos móviles): la aplicación consulta al servidor en cada pantalla.</w:t>
      </w:r>
    </w:p>
    <w:p>
      <w:pPr>
        <w:pStyle w:val="ListBullet"/>
      </w:pPr>
      <w:r>
        <w:t xml:space="preserve">Una </w:t>
      </w:r>
      <w:r>
        <w:rPr>
          <w:b/>
        </w:rPr>
        <w:t>cuenta autorizada</w:t>
      </w:r>
      <w:r>
        <w:t xml:space="preserve"> (correo y contraseña) con acceso al menos a un domicilio. Si no tienes cuenta, solicítala a la persona responsable de tu instalación.</w:t>
      </w:r>
    </w:p>
    <w:p>
      <w:pPr>
        <w:pStyle w:val="Heading2"/>
      </w:pPr>
      <w:r>
        <w:t>Instalación del archivo APK</w:t>
      </w:r>
    </w:p>
    <w:p>
      <w:r>
        <w:t xml:space="preserve">Esta versión se distribuye como archivo </w:t>
      </w:r>
      <w:r>
        <w:rPr>
          <w:rFonts w:ascii="Consolas" w:hAnsi="Consolas"/>
          <w:sz w:val="17"/>
        </w:rPr>
        <w:t>.apk</w:t>
      </w:r>
      <w:r>
        <w:t xml:space="preserve"> (no está en tiendas de aplicaciones). Cada versión se publica en la sección *Releases* del repositorio del proyecto, junto con un archivo </w:t>
      </w:r>
      <w:r>
        <w:rPr>
          <w:rFonts w:ascii="Consolas" w:hAnsi="Consolas"/>
          <w:sz w:val="17"/>
        </w:rPr>
        <w:t>.sha256</w:t>
      </w:r>
      <w:r>
        <w:t>.</w:t>
      </w:r>
    </w:p>
    <w:p>
      <w:pPr>
        <w:tabs>
          <w:tab w:pos="510" w:val="left"/>
        </w:tabs>
        <w:spacing w:after="60"/>
        <w:ind w:left="510" w:hanging="340"/>
      </w:pPr>
      <w:r>
        <w:rPr>
          <w:b/>
          <w:color w:val="FF5722"/>
        </w:rPr>
        <w:t>1.</w:t>
        <w:tab/>
      </w:r>
      <w:r>
        <w:t>Descarga el APK en el teléfono (o cópialo desde una computadora).</w:t>
      </w:r>
    </w:p>
    <w:p>
      <w:pPr>
        <w:tabs>
          <w:tab w:pos="510" w:val="left"/>
        </w:tabs>
        <w:spacing w:after="60"/>
        <w:ind w:left="510" w:hanging="340"/>
      </w:pPr>
      <w:r>
        <w:rPr>
          <w:b/>
          <w:color w:val="FF5722"/>
        </w:rPr>
        <w:t>2.</w:t>
        <w:tab/>
      </w:r>
      <w:r>
        <w:t xml:space="preserve">Comprueba su integridad: calcula su SHA‑256 y compáralo con el del archivo </w:t>
      </w:r>
      <w:r>
        <w:rPr>
          <w:rFonts w:ascii="Consolas" w:hAnsi="Consolas"/>
          <w:sz w:val="17"/>
        </w:rPr>
        <w:t>.sha256</w:t>
      </w:r>
      <w:r>
        <w:t>. Deben ser idénticos.</w:t>
      </w:r>
    </w:p>
    <w:p>
      <w:pPr>
        <w:tabs>
          <w:tab w:pos="510" w:val="left"/>
        </w:tabs>
        <w:spacing w:after="60"/>
        <w:ind w:left="510" w:hanging="340"/>
      </w:pPr>
      <w:r>
        <w:rPr>
          <w:b/>
          <w:color w:val="FF5722"/>
        </w:rPr>
        <w:t>3.</w:t>
        <w:tab/>
      </w:r>
      <w:r>
        <w:t xml:space="preserve">Abre el archivo. Si Android lo pide, permite </w:t>
      </w:r>
      <w:r>
        <w:rPr>
          <w:b/>
        </w:rPr>
        <w:t>instalar aplicaciones de esta fuente</w:t>
      </w:r>
      <w:r>
        <w:t xml:space="preserve"> para el navegador o el administrador de archivos que estés usando.</w:t>
      </w:r>
    </w:p>
    <w:p>
      <w:pPr>
        <w:tabs>
          <w:tab w:pos="510" w:val="left"/>
        </w:tabs>
        <w:spacing w:after="60"/>
        <w:ind w:left="510" w:hanging="340"/>
      </w:pPr>
      <w:r>
        <w:rPr>
          <w:b/>
          <w:color w:val="FF5722"/>
        </w:rPr>
        <w:t>4.</w:t>
        <w:tab/>
      </w:r>
      <w:r>
        <w:t xml:space="preserve">Toca </w:t>
      </w:r>
      <w:r>
        <w:rPr>
          <w:b/>
        </w:rPr>
        <w:t>Instalar</w:t>
      </w:r>
      <w:r>
        <w:t xml:space="preserve"> y, al terminar, </w:t>
      </w:r>
      <w:r>
        <w:rPr>
          <w:b/>
        </w:rPr>
        <w:t>Abrir</w:t>
      </w:r>
      <w:r>
        <w:t>. Aparecerá el ícono V.I.S.O.R. en tu pantalla de aplicaciones.</w:t>
      </w:r>
    </w:p>
    <w:p>
      <w:pPr>
        <w:pStyle w:val="Heading2"/>
      </w:pPr>
      <w:r>
        <w:t>Dos versiones del APK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38"/>
        <w:gridCol w:w="1474"/>
        <w:gridCol w:w="3231"/>
        <w:gridCol w:w="2268"/>
      </w:tblGrid>
      <w:tr>
        <w:trPr>
          <w:tblHeader w:val="true"/>
          <w:cantSplit w:val="true"/>
        </w:trPr>
        <w:tc>
          <w:tcPr>
            <w:tcW w:type="dxa" w:w="2438"/>
            <w:shd w:val="clear" w:color="auto" w:fill="2D4059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474"/>
            <w:shd w:val="clear" w:color="auto" w:fill="2D4059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Inicio de sesión</w:t>
            </w:r>
          </w:p>
        </w:tc>
        <w:tc>
          <w:tcPr>
            <w:tcW w:type="dxa" w:w="3231"/>
            <w:shd w:val="clear" w:color="auto" w:fill="2D4059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Datos</w:t>
            </w:r>
          </w:p>
        </w:tc>
        <w:tc>
          <w:tcPr>
            <w:tcW w:type="dxa" w:w="2268"/>
            <w:shd w:val="clear" w:color="auto" w:fill="2D4059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Úsala para</w:t>
            </w:r>
          </w:p>
        </w:tc>
      </w:tr>
      <w:tr>
        <w:trPr>
          <w:cantSplit w:val="true"/>
        </w:trPr>
        <w:tc>
          <w:tcPr>
            <w:tcW w:type="dxa" w:w="2438"/>
          </w:tcPr>
          <w:p>
            <w:pPr>
              <w:keepNext/>
              <w:spacing w:after="40"/>
            </w:pPr>
            <w:r>
              <w:rPr>
                <w:rFonts w:ascii="Consolas" w:hAnsi="Consolas"/>
                <w:sz w:val="17"/>
              </w:rPr>
              <w:t>…-beta.apk</w:t>
            </w:r>
            <w:r>
              <w:rPr>
                <w:sz w:val="17"/>
              </w:rPr>
              <w:t xml:space="preserve"> (con inicio de sesión)</w:t>
            </w:r>
          </w:p>
        </w:tc>
        <w:tc>
          <w:tcPr>
            <w:tcW w:type="dxa" w:w="1474"/>
          </w:tcPr>
          <w:p>
            <w:pPr>
              <w:keepNext/>
              <w:spacing w:after="40"/>
            </w:pPr>
            <w:r>
              <w:rPr>
                <w:sz w:val="17"/>
              </w:rPr>
              <w:t>Sí</w:t>
            </w:r>
          </w:p>
        </w:tc>
        <w:tc>
          <w:tcPr>
            <w:tcW w:type="dxa" w:w="3231"/>
          </w:tcPr>
          <w:p>
            <w:pPr>
              <w:keepNext/>
              <w:spacing w:after="40"/>
            </w:pPr>
            <w:r>
              <w:rPr>
                <w:sz w:val="17"/>
              </w:rPr>
              <w:t>Los de tu cuenta, según tus domicilios</w:t>
            </w:r>
          </w:p>
        </w:tc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sz w:val="17"/>
              </w:rPr>
              <w:t>El uso normal</w:t>
            </w:r>
          </w:p>
        </w:tc>
      </w:tr>
      <w:tr>
        <w:trPr>
          <w:cantSplit w:val="true"/>
        </w:trPr>
        <w:tc>
          <w:tcPr>
            <w:tcW w:type="dxa" w:w="2438"/>
            <w:shd w:val="clear" w:color="auto" w:fill="F3F5F8"/>
          </w:tcPr>
          <w:p>
            <w:pPr>
              <w:spacing w:after="40"/>
            </w:pPr>
            <w:r>
              <w:rPr>
                <w:rFonts w:ascii="Consolas" w:hAnsi="Consolas"/>
                <w:sz w:val="17"/>
              </w:rPr>
              <w:t>…-beta-demo.apk</w:t>
            </w:r>
            <w:r>
              <w:rPr>
                <w:sz w:val="17"/>
              </w:rPr>
              <w:t xml:space="preserve"> (demostración)</w:t>
            </w:r>
          </w:p>
        </w:tc>
        <w:tc>
          <w:tcPr>
            <w:tcW w:type="dxa" w:w="1474"/>
            <w:shd w:val="clear" w:color="auto" w:fill="F3F5F8"/>
          </w:tcPr>
          <w:p>
            <w:pPr>
              <w:spacing w:after="40"/>
            </w:pPr>
            <w:r>
              <w:rPr>
                <w:sz w:val="17"/>
              </w:rPr>
              <w:t>No</w:t>
            </w:r>
          </w:p>
        </w:tc>
        <w:tc>
          <w:tcPr>
            <w:tcW w:type="dxa" w:w="3231"/>
            <w:shd w:val="clear" w:color="auto" w:fill="F3F5F8"/>
          </w:tcPr>
          <w:p>
            <w:pPr>
              <w:spacing w:after="40"/>
            </w:pPr>
            <w:r>
              <w:rPr>
                <w:sz w:val="17"/>
              </w:rPr>
              <w:t>Lectura pública del proyecto; puede dejar de mostrar datos</w:t>
            </w:r>
          </w:p>
        </w:tc>
        <w:tc>
          <w:tcPr>
            <w:tcW w:type="dxa" w:w="2268"/>
            <w:shd w:val="clear" w:color="auto" w:fill="F3F5F8"/>
          </w:tcPr>
          <w:p>
            <w:pPr>
              <w:spacing w:after="40"/>
            </w:pPr>
            <w:r>
              <w:rPr>
                <w:sz w:val="17"/>
              </w:rPr>
              <w:t>Mostrar la aplicación sin cuenta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69"/>
      </w:tblGrid>
      <w:tr>
        <w:trPr>
          <w:cantSplit w:val="true"/>
        </w:trPr>
        <w:tc>
          <w:tcPr>
            <w:tcW w:type="dxa" w:w="142"/>
            <w:shd w:val="clear" w:color="auto" w:fill="FF5722"/>
          </w:tcPr>
          <w:p/>
        </w:tc>
        <w:tc>
          <w:tcPr>
            <w:tcW w:type="dxa" w:w="9269"/>
            <w:shd w:val="clear" w:color="auto" w:fill="F3F5F8"/>
          </w:tcPr>
          <w:p>
            <w:pPr>
              <w:spacing w:after="40"/>
            </w:pPr>
            <w:r>
              <w:rPr>
                <w:b/>
                <w:color w:val="2D4059"/>
              </w:rPr>
              <w:t>Importante</w:t>
            </w:r>
          </w:p>
          <w:p>
            <w:r>
              <w:t xml:space="preserve">Las dos versiones comparten el mismo identificador: </w:t>
            </w:r>
            <w:r>
              <w:rPr>
                <w:b/>
              </w:rPr>
              <w:t>instalar una reemplaza a la otra</w:t>
            </w:r>
            <w:r>
              <w:t xml:space="preserve"> y borra la sesión y los ajustes guardados.</w:t>
            </w:r>
          </w:p>
        </w:tc>
      </w:tr>
    </w:tbl>
    <w:p>
      <w:pPr>
        <w:spacing w:after="40"/>
      </w:pPr>
    </w:p>
    <w:p>
      <w:pPr>
        <w:pStyle w:val="Heading1"/>
      </w:pPr>
      <w:r>
        <w:t>2. Iniciar sesión</w:t>
      </w:r>
    </w:p>
    <w:p>
      <w:r>
        <w:t>Al abrir la aplicación se muestra la pantalla de bienvenida de V.I.S.O.R. y, si no hay una sesión guardada, el formulario de inicio de sesión.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true"/>
        </w:trPr>
        <w:tc>
          <w:tcPr>
            <w:tcW w:type="dxa" w:w="3137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210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splas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21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210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log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21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210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login-erro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21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3137"/>
          </w:tcPr>
          <w:p>
            <w:pPr>
              <w:spacing w:after="120"/>
              <w:jc w:val="center"/>
            </w:pPr>
            <w:r>
              <w:rPr>
                <w:i/>
                <w:color w:val="556070"/>
                <w:sz w:val="16"/>
              </w:rPr>
              <w:t>Pantalla de bienvenida</w:t>
            </w:r>
          </w:p>
        </w:tc>
        <w:tc>
          <w:tcPr>
            <w:tcW w:type="dxa" w:w="3137"/>
          </w:tcPr>
          <w:p>
            <w:pPr>
              <w:spacing w:after="120"/>
              <w:jc w:val="center"/>
            </w:pPr>
            <w:r>
              <w:rPr>
                <w:i/>
                <w:color w:val="556070"/>
                <w:sz w:val="16"/>
              </w:rPr>
              <w:t>Inicio de sesión</w:t>
            </w:r>
          </w:p>
        </w:tc>
        <w:tc>
          <w:tcPr>
            <w:tcW w:type="dxa" w:w="3137"/>
          </w:tcPr>
          <w:p>
            <w:pPr>
              <w:spacing w:after="120"/>
              <w:jc w:val="center"/>
            </w:pPr>
            <w:r>
              <w:rPr>
                <w:i/>
                <w:color w:val="556070"/>
                <w:sz w:val="16"/>
              </w:rPr>
              <w:t>Credenciales incorrectas</w:t>
            </w:r>
          </w:p>
        </w:tc>
      </w:tr>
    </w:tbl>
    <w:p>
      <w:pPr>
        <w:spacing w:after="0"/>
      </w:pPr>
    </w:p>
    <w:p>
      <w:pPr>
        <w:tabs>
          <w:tab w:pos="510" w:val="left"/>
        </w:tabs>
        <w:spacing w:after="60"/>
        <w:ind w:left="510" w:hanging="340"/>
      </w:pPr>
      <w:r>
        <w:rPr>
          <w:b/>
          <w:color w:val="FF5722"/>
        </w:rPr>
        <w:t>1.</w:t>
        <w:tab/>
      </w:r>
      <w:r>
        <w:t xml:space="preserve">Escribe tu </w:t>
      </w:r>
      <w:r>
        <w:rPr>
          <w:b/>
        </w:rPr>
        <w:t>correo electrónico</w:t>
      </w:r>
      <w:r>
        <w:t>.</w:t>
      </w:r>
    </w:p>
    <w:p>
      <w:pPr>
        <w:tabs>
          <w:tab w:pos="510" w:val="left"/>
        </w:tabs>
        <w:spacing w:after="60"/>
        <w:ind w:left="510" w:hanging="340"/>
      </w:pPr>
      <w:r>
        <w:rPr>
          <w:b/>
          <w:color w:val="FF5722"/>
        </w:rPr>
        <w:t>2.</w:t>
        <w:tab/>
      </w:r>
      <w:r>
        <w:t xml:space="preserve">Escribe tu </w:t>
      </w:r>
      <w:r>
        <w:rPr>
          <w:b/>
        </w:rPr>
        <w:t>contraseña</w:t>
      </w:r>
      <w:r>
        <w:t>. Con el ícono del ojo puedes mostrarla u ocultarla.</w:t>
      </w:r>
    </w:p>
    <w:p>
      <w:pPr>
        <w:tabs>
          <w:tab w:pos="510" w:val="left"/>
        </w:tabs>
        <w:spacing w:after="60"/>
        <w:ind w:left="510" w:hanging="340"/>
      </w:pPr>
      <w:r>
        <w:rPr>
          <w:b/>
          <w:color w:val="FF5722"/>
        </w:rPr>
        <w:t>3.</w:t>
        <w:tab/>
      </w:r>
      <w:r>
        <w:t xml:space="preserve">Toca </w:t>
      </w:r>
      <w:r>
        <w:rPr>
          <w:b/>
        </w:rPr>
        <w:t>Ingresar</w:t>
      </w:r>
      <w:r>
        <w:t xml:space="preserve"> (o la tecla de acción del teclado).</w:t>
      </w:r>
    </w:p>
    <w:p>
      <w:r>
        <w:t xml:space="preserve">Si olvidaste tu contraseña, toca </w:t>
      </w:r>
      <w:r>
        <w:rPr>
          <w:b/>
        </w:rPr>
        <w:t>¿Olvidaste tu contraseña?</w:t>
      </w:r>
      <w:r>
        <w:t>, escribe tu correo y sigue las instrucciones del mensaje que recibirás. Arriba a la derecha puedes cambiar el tema (</w:t>
      </w:r>
      <w:r>
        <w:rPr>
          <w:b/>
        </w:rPr>
        <w:t>Igual que el sistema</w:t>
      </w:r>
      <w:r>
        <w:t xml:space="preserve">, </w:t>
      </w:r>
      <w:r>
        <w:rPr>
          <w:b/>
        </w:rPr>
        <w:t>Claro</w:t>
      </w:r>
      <w:r>
        <w:t xml:space="preserve"> u </w:t>
      </w:r>
      <w:r>
        <w:rPr>
          <w:b/>
        </w:rPr>
        <w:t>Oscuro</w:t>
      </w:r>
      <w:r>
        <w:t>) antes de entrar.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69"/>
      </w:tblGrid>
      <w:tr>
        <w:trPr>
          <w:cantSplit w:val="true"/>
        </w:trPr>
        <w:tc>
          <w:tcPr>
            <w:tcW w:type="dxa" w:w="142"/>
            <w:shd w:val="clear" w:color="auto" w:fill="FF5722"/>
          </w:tcPr>
          <w:p/>
        </w:tc>
        <w:tc>
          <w:tcPr>
            <w:tcW w:type="dxa" w:w="9269"/>
            <w:shd w:val="clear" w:color="auto" w:fill="F3F5F8"/>
          </w:tcPr>
          <w:p>
            <w:pPr>
              <w:spacing w:after="40"/>
            </w:pPr>
            <w:r>
              <w:rPr>
                <w:b/>
                <w:color w:val="2D4059"/>
              </w:rPr>
              <w:t>Seguridad</w:t>
            </w:r>
          </w:p>
          <w:p>
            <w:r>
              <w:t xml:space="preserve">La aplicación nunca guarda tu contraseña en pantalla ni en el teléfono: solo mantiene una sesión que puedes cerrar desde </w:t>
            </w:r>
            <w:r>
              <w:rPr>
                <w:b/>
              </w:rPr>
              <w:t>Ajustes</w:t>
            </w:r>
            <w:r>
              <w:t>. Cierra sesión si prestas o pierdes el teléfono.</w:t>
            </w:r>
          </w:p>
        </w:tc>
      </w:tr>
    </w:tbl>
    <w:p>
      <w:pPr>
        <w:spacing w:after="40"/>
      </w:pPr>
    </w:p>
    <w:p>
      <w:pPr>
        <w:pStyle w:val="Heading1"/>
      </w:pPr>
      <w:r>
        <w:t>3. Elegir domicilio y moverse por la aplicación</w:t>
      </w:r>
    </w:p>
    <w:p>
      <w:pPr>
        <w:pStyle w:val="Heading2"/>
      </w:pPr>
      <w:r>
        <w:t>Elegir domicilio</w:t>
      </w:r>
    </w:p>
    <w:p>
      <w:r>
        <w:t xml:space="preserve">Después de iniciar sesión elige el domicilio que quieres consultar. Solo verás los datos del domicilio elegido y puedes cambiarlo después desde </w:t>
      </w:r>
      <w:r>
        <w:rPr>
          <w:b/>
        </w:rPr>
        <w:t>Ajustes</w:t>
      </w:r>
      <w:r>
        <w:t>. Si tu cuenta no tiene ningún domicilio asignado, la lista aparece vacía (consulta la sección *Solución de problemas*).</w:t>
      </w:r>
    </w:p>
    <w:p>
      <w:pPr>
        <w:pStyle w:val="Heading2"/>
      </w:pPr>
      <w:r>
        <w:t>Estructura de la aplicación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4706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095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domicili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0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095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resume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0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spacing w:after="120"/>
              <w:jc w:val="center"/>
            </w:pPr>
            <w:r>
              <w:rPr>
                <w:i/>
                <w:color w:val="556070"/>
                <w:sz w:val="16"/>
              </w:rPr>
              <w:t>Elegir domicilio</w:t>
            </w:r>
          </w:p>
        </w:tc>
        <w:tc>
          <w:tcPr>
            <w:tcW w:type="dxa" w:w="4706"/>
          </w:tcPr>
          <w:p>
            <w:pPr>
              <w:spacing w:after="120"/>
              <w:jc w:val="center"/>
            </w:pPr>
            <w:r>
              <w:rPr>
                <w:i/>
                <w:color w:val="556070"/>
                <w:sz w:val="16"/>
              </w:rPr>
              <w:t>Encabezado y barra inferior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041"/>
        <w:gridCol w:w="3175"/>
        <w:gridCol w:w="4195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D4059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175"/>
            <w:shd w:val="clear" w:color="auto" w:fill="2D4059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Dónde está</w:t>
            </w:r>
          </w:p>
        </w:tc>
        <w:tc>
          <w:tcPr>
            <w:tcW w:type="dxa" w:w="4195"/>
            <w:shd w:val="clear" w:color="auto" w:fill="2D4059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after="40"/>
            </w:pPr>
            <w:r>
              <w:rPr>
                <w:sz w:val="17"/>
              </w:rPr>
              <w:t>Nombre del domicilio</w:t>
            </w:r>
          </w:p>
        </w:tc>
        <w:tc>
          <w:tcPr>
            <w:tcW w:type="dxa" w:w="3175"/>
          </w:tcPr>
          <w:p>
            <w:pPr>
              <w:keepNext/>
              <w:spacing w:after="40"/>
            </w:pPr>
            <w:r>
              <w:rPr>
                <w:sz w:val="17"/>
              </w:rPr>
              <w:t>Encabezado azul, arriba a la izquierda</w:t>
            </w:r>
          </w:p>
        </w:tc>
        <w:tc>
          <w:tcPr>
            <w:tcW w:type="dxa" w:w="4195"/>
          </w:tcPr>
          <w:p>
            <w:pPr>
              <w:keepNext/>
              <w:spacing w:after="40"/>
            </w:pPr>
            <w:r>
              <w:rPr>
                <w:sz w:val="17"/>
              </w:rPr>
              <w:t>Indica qué domicilio estás viendo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Campana</w:t>
            </w:r>
          </w:p>
        </w:tc>
        <w:tc>
          <w:tcPr>
            <w:tcW w:type="dxa" w:w="3175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Encabezado, arriba a la derecha</w:t>
            </w:r>
          </w:p>
        </w:tc>
        <w:tc>
          <w:tcPr>
            <w:tcW w:type="dxa" w:w="4195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 xml:space="preserve">Abre </w:t>
            </w:r>
            <w:r>
              <w:rPr>
                <w:b/>
                <w:sz w:val="17"/>
              </w:rPr>
              <w:t>Eventos</w:t>
            </w:r>
            <w:r>
              <w:rPr>
                <w:sz w:val="17"/>
              </w:rPr>
              <w:t>: alertas e incidentes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after="40"/>
            </w:pPr>
            <w:r>
              <w:rPr>
                <w:sz w:val="17"/>
              </w:rPr>
              <w:t>Engranaje</w:t>
            </w:r>
          </w:p>
        </w:tc>
        <w:tc>
          <w:tcPr>
            <w:tcW w:type="dxa" w:w="3175"/>
          </w:tcPr>
          <w:p>
            <w:pPr>
              <w:keepNext/>
              <w:spacing w:after="40"/>
            </w:pPr>
            <w:r>
              <w:rPr>
                <w:sz w:val="17"/>
              </w:rPr>
              <w:t>Encabezado, arriba a la derecha</w:t>
            </w:r>
          </w:p>
        </w:tc>
        <w:tc>
          <w:tcPr>
            <w:tcW w:type="dxa" w:w="4195"/>
          </w:tcPr>
          <w:p>
            <w:pPr>
              <w:keepNext/>
              <w:spacing w:after="40"/>
            </w:pPr>
            <w:r>
              <w:rPr>
                <w:sz w:val="17"/>
              </w:rPr>
              <w:t xml:space="preserve">Abre </w:t>
            </w:r>
            <w:r>
              <w:rPr>
                <w:b/>
                <w:sz w:val="17"/>
              </w:rPr>
              <w:t>Ajustes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3F5F8"/>
          </w:tcPr>
          <w:p>
            <w:pPr>
              <w:spacing w:after="40"/>
            </w:pPr>
            <w:r>
              <w:rPr>
                <w:sz w:val="17"/>
              </w:rPr>
              <w:t>Barra inferior</w:t>
            </w:r>
          </w:p>
        </w:tc>
        <w:tc>
          <w:tcPr>
            <w:tcW w:type="dxa" w:w="3175"/>
            <w:shd w:val="clear" w:color="auto" w:fill="F3F5F8"/>
          </w:tcPr>
          <w:p>
            <w:pPr>
              <w:spacing w:after="40"/>
            </w:pPr>
            <w:r>
              <w:rPr>
                <w:sz w:val="17"/>
              </w:rPr>
              <w:t>Parte baja de la pantalla</w:t>
            </w:r>
          </w:p>
        </w:tc>
        <w:tc>
          <w:tcPr>
            <w:tcW w:type="dxa" w:w="4195"/>
            <w:shd w:val="clear" w:color="auto" w:fill="F3F5F8"/>
          </w:tcPr>
          <w:p>
            <w:pPr>
              <w:spacing w:after="40"/>
            </w:pPr>
            <w:r>
              <w:rPr>
                <w:b/>
                <w:sz w:val="17"/>
              </w:rPr>
              <w:t>Resumen · Mapa · Misiones · Historial</w:t>
            </w:r>
            <w:r>
              <w:rPr>
                <w:sz w:val="17"/>
              </w:rPr>
              <w:t>. En tabletas y pantallas anchas pasa a una barra lateral</w:t>
            </w:r>
          </w:p>
        </w:tc>
      </w:tr>
    </w:tbl>
    <w:p>
      <w:pPr>
        <w:spacing w:after="40"/>
      </w:pPr>
    </w:p>
    <w:p>
      <w:pPr>
        <w:pStyle w:val="Heading1"/>
      </w:pPr>
      <w:r>
        <w:t>4. Resumen del domicilio</w:t>
      </w:r>
    </w:p>
    <w:p>
      <w:r>
        <w:t xml:space="preserve">Es la pantalla principal. Muestra, en tarjetas, la </w:t>
      </w:r>
      <w:r>
        <w:rPr>
          <w:b/>
        </w:rPr>
        <w:t>última lectura</w:t>
      </w:r>
      <w:r>
        <w:t xml:space="preserve"> de cada sensor del robot y el estado de su operación.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 w:val="true"/>
        </w:trPr>
        <w:tc>
          <w:tcPr>
            <w:tcW w:type="dxa" w:w="3137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210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resume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21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2105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resumen-abaj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21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4000" cy="382105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detalle-cana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21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3137"/>
          </w:tcPr>
          <w:p>
            <w:pPr>
              <w:spacing w:after="120"/>
              <w:jc w:val="center"/>
            </w:pPr>
            <w:r>
              <w:rPr>
                <w:i/>
                <w:color w:val="556070"/>
                <w:sz w:val="16"/>
              </w:rPr>
              <w:t>Tarjetas de lectura</w:t>
            </w:r>
          </w:p>
        </w:tc>
        <w:tc>
          <w:tcPr>
            <w:tcW w:type="dxa" w:w="3137"/>
          </w:tcPr>
          <w:p>
            <w:pPr>
              <w:spacing w:after="120"/>
              <w:jc w:val="center"/>
            </w:pPr>
            <w:r>
              <w:rPr>
                <w:i/>
                <w:color w:val="556070"/>
                <w:sz w:val="16"/>
              </w:rPr>
              <w:t>Operación, mapa y eventos</w:t>
            </w:r>
          </w:p>
        </w:tc>
        <w:tc>
          <w:tcPr>
            <w:tcW w:type="dxa" w:w="3137"/>
          </w:tcPr>
          <w:p>
            <w:pPr>
              <w:spacing w:after="120"/>
              <w:jc w:val="center"/>
            </w:pPr>
            <w:r>
              <w:rPr>
                <w:i/>
                <w:color w:val="556070"/>
                <w:sz w:val="16"/>
              </w:rPr>
              <w:t>Detalle de un sensor</w:t>
            </w:r>
          </w:p>
        </w:tc>
      </w:tr>
    </w:tbl>
    <w:p>
      <w:pPr>
        <w:spacing w:after="0"/>
      </w:pPr>
    </w:p>
    <w:p>
      <w:pPr>
        <w:pStyle w:val="Heading2"/>
      </w:pPr>
      <w:r>
        <w:t>Tarjetas de lectura</w:t>
      </w:r>
    </w:p>
    <w:p>
      <w:r>
        <w:t>Cada tarjeta corresponde a un sensor (gas LP, metano, temperatura y humedad) y contiene:</w:t>
      </w:r>
    </w:p>
    <w:p>
      <w:pPr>
        <w:pStyle w:val="ListBullet"/>
      </w:pPr>
      <w:r>
        <w:rPr>
          <w:b/>
        </w:rPr>
        <w:t>Nombre del sensor</w:t>
      </w:r>
      <w:r>
        <w:t xml:space="preserve"> y su ícono.</w:t>
      </w:r>
    </w:p>
    <w:p>
      <w:pPr>
        <w:pStyle w:val="ListBullet"/>
      </w:pPr>
      <w:r>
        <w:rPr>
          <w:b/>
        </w:rPr>
        <w:t>Valor y unidad.</w:t>
      </w:r>
      <w:r>
        <w:t xml:space="preserve"> Los sensores de gas muestran una </w:t>
      </w:r>
      <w:r>
        <w:rPr>
          <w:b/>
        </w:rPr>
        <w:t>señal cruda en ADC</w:t>
      </w:r>
      <w:r>
        <w:t xml:space="preserve">; temperatura en </w:t>
      </w:r>
      <w:r>
        <w:rPr>
          <w:b/>
        </w:rPr>
        <w:t>°C</w:t>
      </w:r>
      <w:r>
        <w:t xml:space="preserve"> y humedad en </w:t>
      </w:r>
      <w:r>
        <w:rPr>
          <w:b/>
        </w:rPr>
        <w:t>%</w:t>
      </w:r>
      <w:r>
        <w:t>.</w:t>
      </w:r>
    </w:p>
    <w:p>
      <w:pPr>
        <w:pStyle w:val="ListBullet"/>
      </w:pPr>
      <w:r>
        <w:rPr>
          <w:b/>
        </w:rPr>
        <w:t>Antigüedad del dato:</w:t>
      </w:r>
      <w:r>
        <w:t xml:space="preserve"> la hora de la última lectura. Si el dato es viejo aparece </w:t>
      </w:r>
      <w:r>
        <w:rPr>
          <w:b/>
        </w:rPr>
        <w:t>Atrasado</w:t>
      </w:r>
      <w:r>
        <w:t xml:space="preserve"> y la tarjeta se marca con borde naranja.</w:t>
      </w:r>
    </w:p>
    <w:p>
      <w:pPr>
        <w:pStyle w:val="ListBullet"/>
      </w:pPr>
      <w:r>
        <w:rPr>
          <w:b/>
        </w:rPr>
        <w:t>Estado de calidad:</w:t>
      </w:r>
      <w:r>
        <w:t xml:space="preserve"> por ejemplo *Dato válido* o *Sin calibración* (consulta la sección 7).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269"/>
      </w:tblGrid>
      <w:tr>
        <w:trPr>
          <w:cantSplit w:val="true"/>
        </w:trPr>
        <w:tc>
          <w:tcPr>
            <w:tcW w:type="dxa" w:w="142"/>
            <w:shd w:val="clear" w:color="auto" w:fill="FF5722"/>
          </w:tcPr>
          <w:p/>
        </w:tc>
        <w:tc>
          <w:tcPr>
            <w:tcW w:type="dxa" w:w="9269"/>
            <w:shd w:val="clear" w:color="auto" w:fill="F3F5F8"/>
          </w:tcPr>
          <w:p>
            <w:pPr>
              <w:spacing w:after="40"/>
            </w:pPr>
            <w:r>
              <w:rPr>
                <w:b/>
                <w:color w:val="2D4059"/>
              </w:rPr>
              <w:t>Los valores de gas no son partes por millón</w:t>
            </w:r>
          </w:p>
          <w:p>
            <w:r>
              <w:t xml:space="preserve">Mientras un sensor de gas no esté calibrado, la aplicación solo muestra su señal cruda en ADC y la rotula </w:t>
            </w:r>
            <w:r>
              <w:rPr>
                <w:b/>
              </w:rPr>
              <w:t>Sin calibración</w:t>
            </w:r>
            <w:r>
              <w:t xml:space="preserve">. </w:t>
            </w:r>
            <w:r>
              <w:rPr>
                <w:b/>
              </w:rPr>
              <w:t>Nunca debe interpretarse como una concentración en ppm</w:t>
            </w:r>
            <w:r>
              <w:t xml:space="preserve"> ni como señal de aire seguro. Un estado «Dato válido» tampoco significa ausencia de gases: las alertas las calcula el servidor.</w:t>
            </w:r>
          </w:p>
        </w:tc>
      </w:tr>
    </w:tbl>
    <w:p>
      <w:pPr>
        <w:spacing w:after="40"/>
      </w:pPr>
    </w:p>
    <w:p>
      <w:r>
        <w:t xml:space="preserve">Toca una tarjeta para abrir el </w:t>
      </w:r>
      <w:r>
        <w:rPr>
          <w:b/>
        </w:rPr>
        <w:t>detalle del sensor</w:t>
      </w:r>
      <w:r>
        <w:t>, con su descripción, su calidad y la información de calibración disponible.</w:t>
      </w:r>
    </w:p>
    <w:p>
      <w:pPr>
        <w:pStyle w:val="Heading2"/>
      </w:pPr>
      <w:r>
        <w:t>Rango de datos</w:t>
      </w:r>
    </w:p>
    <w:p>
      <w:r>
        <w:t xml:space="preserve">El botón naranja </w:t>
      </w:r>
      <w:r>
        <w:rPr>
          <w:b/>
        </w:rPr>
        <w:t>Rango de datos</w:t>
      </w:r>
      <w:r>
        <w:t xml:space="preserve"> (por ejemplo *Este mes*) define el periodo del panel de eventos y de las gráficas. Puedes elegir periodos predefinidos o un rango personalizado.</w:t>
      </w:r>
    </w:p>
    <w:p>
      <w:pPr>
        <w:pStyle w:val="Heading2"/>
      </w:pPr>
      <w:r>
        <w:t>Operación</w:t>
      </w:r>
    </w:p>
    <w:p>
      <w:pPr>
        <w:pStyle w:val="ListBullet"/>
      </w:pPr>
      <w:r>
        <w:rPr>
          <w:b/>
        </w:rPr>
        <w:t>Batería:</w:t>
      </w:r>
      <w:r>
        <w:t xml:space="preserve"> voltaje del robot. El porcentaje solo se muestra cuando el robot lo reporta con un método documentado; si no, aparece *Porcentaje no disponible*.</w:t>
      </w:r>
    </w:p>
    <w:p>
      <w:pPr>
        <w:pStyle w:val="ListBullet"/>
      </w:pPr>
      <w:r>
        <w:rPr>
          <w:b/>
        </w:rPr>
        <w:t>Estaciones:</w:t>
      </w:r>
      <w:r>
        <w:t xml:space="preserve"> avance de las estaciones de muestreo de la misión en curso; sin misión se muestra *Sin misión en curso*.</w:t>
      </w:r>
    </w:p>
    <w:p>
      <w:pPr>
        <w:pStyle w:val="Heading2"/>
      </w:pPr>
      <w:r>
        <w:t>Mapa asistido 2D y Eventos y Avisos</w:t>
      </w:r>
    </w:p>
    <w:p>
      <w:r>
        <w:t xml:space="preserve">La tarjeta </w:t>
      </w:r>
      <w:r>
        <w:rPr>
          <w:b/>
        </w:rPr>
        <w:t>Mapa asistido 2D</w:t>
      </w:r>
      <w:r>
        <w:t xml:space="preserve"> indica *No disponible · Implementación futura* (ver sección 9). </w:t>
      </w:r>
      <w:r>
        <w:rPr>
          <w:b/>
        </w:rPr>
        <w:t>Eventos y Avisos</w:t>
      </w:r>
      <w:r>
        <w:t xml:space="preserve"> resume las alertas del periodo elegido; toca </w:t>
      </w:r>
      <w:r>
        <w:rPr>
          <w:b/>
        </w:rPr>
        <w:t>Ver todos</w:t>
      </w:r>
      <w:r>
        <w:t xml:space="preserve"> para abrir la lista completa.</w:t>
      </w:r>
    </w:p>
    <w:p>
      <w:r>
        <w:t xml:space="preserve">Si un aviso crítico llega mientras usas la aplicación, aparece un </w:t>
      </w:r>
      <w:r>
        <w:rPr>
          <w:b/>
        </w:rPr>
        <w:t>banner</w:t>
      </w:r>
      <w:r>
        <w:t xml:space="preserve"> en la parte superior que puedes descartar.</w:t>
      </w:r>
    </w:p>
    <w:p>
      <w:pPr>
        <w:pStyle w:val="Heading1"/>
      </w:pPr>
      <w:r>
        <w:t>5. Mapa, Misiones, Historial y Eventos</w:t>
      </w:r>
    </w:p>
    <w:p>
      <w:pPr>
        <w:pStyle w:val="Heading2"/>
      </w:pPr>
      <w:r>
        <w:t>Mapa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 w:val="true"/>
        </w:trPr>
        <w:tc>
          <w:tcPr>
            <w:tcW w:type="dxa" w:w="9411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095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map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0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9411"/>
          </w:tcPr>
          <w:p>
            <w:pPr>
              <w:spacing w:after="120"/>
              <w:jc w:val="center"/>
            </w:pPr>
            <w:r>
              <w:rPr>
                <w:i/>
                <w:color w:val="556070"/>
                <w:sz w:val="16"/>
              </w:rPr>
              <w:t>Pestaña Mapa</w:t>
            </w:r>
          </w:p>
        </w:tc>
      </w:tr>
    </w:tbl>
    <w:p>
      <w:pPr>
        <w:spacing w:after="0"/>
      </w:pPr>
    </w:p>
    <w:p>
      <w:r>
        <w:t xml:space="preserve">El mapa asistido 2D no forma parte de esta versión: la pestaña muestra </w:t>
      </w:r>
      <w:r>
        <w:rPr>
          <w:b/>
        </w:rPr>
        <w:t>No disponible · Implementación futura</w:t>
      </w:r>
      <w:r>
        <w:t>. La posición del robot y su ruta todavía no se dibujan.</w:t>
      </w:r>
    </w:p>
    <w:p>
      <w:pPr>
        <w:pStyle w:val="Heading2"/>
      </w:pPr>
      <w:r>
        <w:t>Misiones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4706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095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misione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0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095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nueva-misio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0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spacing w:after="120"/>
              <w:jc w:val="center"/>
            </w:pPr>
            <w:r>
              <w:rPr>
                <w:i/>
                <w:color w:val="556070"/>
                <w:sz w:val="16"/>
              </w:rPr>
              <w:t>Lista de misiones</w:t>
            </w:r>
          </w:p>
        </w:tc>
        <w:tc>
          <w:tcPr>
            <w:tcW w:type="dxa" w:w="4706"/>
          </w:tcPr>
          <w:p>
            <w:pPr>
              <w:spacing w:after="120"/>
              <w:jc w:val="center"/>
            </w:pPr>
            <w:r>
              <w:rPr>
                <w:i/>
                <w:color w:val="556070"/>
                <w:sz w:val="16"/>
              </w:rPr>
              <w:t>Generar nueva misión</w:t>
            </w:r>
          </w:p>
        </w:tc>
      </w:tr>
    </w:tbl>
    <w:p>
      <w:pPr>
        <w:spacing w:after="0"/>
      </w:pPr>
    </w:p>
    <w:p>
      <w:pPr>
        <w:pStyle w:val="ListBullet"/>
      </w:pPr>
      <w:r>
        <w:t>Muestra las misiones registradas por el robot (inicio, fin y estado). Si todavía no hay ninguna, verás *Sin misiones*.</w:t>
      </w:r>
    </w:p>
    <w:p>
      <w:pPr>
        <w:pStyle w:val="ListBullet"/>
      </w:pPr>
      <w:r>
        <w:rPr>
          <w:b/>
        </w:rPr>
        <w:t>Generar nueva misión</w:t>
      </w:r>
      <w:r>
        <w:t xml:space="preserve"> abre un formulario. En esta versión </w:t>
      </w:r>
      <w:r>
        <w:rPr>
          <w:b/>
        </w:rPr>
        <w:t>no envía nada al robot</w:t>
      </w:r>
      <w:r>
        <w:t>: la aplicación es de consulta.</w:t>
      </w:r>
    </w:p>
    <w:p>
      <w:pPr>
        <w:pStyle w:val="ListBullet"/>
      </w:pPr>
      <w:r>
        <w:t>La elección de estaciones sobre el mapa muestra *No disponible · Implementación futura*.</w:t>
      </w:r>
    </w:p>
    <w:p>
      <w:pPr>
        <w:pStyle w:val="Heading2"/>
      </w:pPr>
      <w:r>
        <w:t>Historial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4706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095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historia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0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095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historial-grafic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0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spacing w:after="120"/>
              <w:jc w:val="center"/>
            </w:pPr>
            <w:r>
              <w:rPr>
                <w:i/>
                <w:color w:val="556070"/>
                <w:sz w:val="16"/>
              </w:rPr>
              <w:t>Resumen y alertas</w:t>
            </w:r>
          </w:p>
        </w:tc>
        <w:tc>
          <w:tcPr>
            <w:tcW w:type="dxa" w:w="4706"/>
          </w:tcPr>
          <w:p>
            <w:pPr>
              <w:spacing w:after="120"/>
              <w:jc w:val="center"/>
            </w:pPr>
            <w:r>
              <w:rPr>
                <w:i/>
                <w:color w:val="556070"/>
                <w:sz w:val="16"/>
              </w:rPr>
              <w:t>Lectura general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</w:rPr>
        <w:t>Resumen y Alertas registradas:</w:t>
      </w:r>
      <w:r>
        <w:t xml:space="preserve"> cuántas alertas hubo en el periodo, por severidad. Algunos datos (horas de operación, misiones completadas, calibraciones) aparecen como *Pendiente de backend* hasta que el servidor los publique; nunca se rellenan con ceros.</w:t>
      </w:r>
    </w:p>
    <w:p>
      <w:pPr>
        <w:pStyle w:val="ListBullet"/>
      </w:pPr>
      <w:r>
        <w:rPr>
          <w:b/>
        </w:rPr>
        <w:t>Lectura general:</w:t>
      </w:r>
      <w:r>
        <w:t xml:space="preserve"> gráfica de un solo sensor a la vez (elígelo con el selector naranja). Debajo se muestran la </w:t>
      </w:r>
      <w:r>
        <w:rPr>
          <w:b/>
        </w:rPr>
        <w:t>máxima, mínima y promedio</w:t>
      </w:r>
      <w:r>
        <w:t xml:space="preserve"> del periodo. Si hay huecos sin datos, la línea se corta: no se inventan lecturas.</w:t>
      </w:r>
    </w:p>
    <w:p>
      <w:pPr>
        <w:pStyle w:val="ListBullet"/>
      </w:pPr>
      <w:r>
        <w:rPr>
          <w:b/>
        </w:rPr>
        <w:t>Por habitación:</w:t>
      </w:r>
      <w:r>
        <w:t xml:space="preserve"> *No disponible · Implementación futura* (depende del mapa 2D).</w:t>
      </w:r>
    </w:p>
    <w:p>
      <w:pPr>
        <w:pStyle w:val="Heading2"/>
      </w:pPr>
      <w:r>
        <w:t>Eventos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 w:val="true"/>
        </w:trPr>
        <w:tc>
          <w:tcPr>
            <w:tcW w:type="dxa" w:w="9411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095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evento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0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9411"/>
          </w:tcPr>
          <w:p>
            <w:pPr>
              <w:spacing w:after="120"/>
              <w:jc w:val="center"/>
            </w:pPr>
            <w:r>
              <w:rPr>
                <w:i/>
                <w:color w:val="556070"/>
                <w:sz w:val="16"/>
              </w:rPr>
              <w:t>Eventos y alertas</w:t>
            </w:r>
          </w:p>
        </w:tc>
      </w:tr>
    </w:tbl>
    <w:p>
      <w:pPr>
        <w:spacing w:after="0"/>
      </w:pPr>
    </w:p>
    <w:p>
      <w:r>
        <w:t xml:space="preserve">Se abre con la </w:t>
      </w:r>
      <w:r>
        <w:rPr>
          <w:b/>
        </w:rPr>
        <w:t>campana</w:t>
      </w:r>
      <w:r>
        <w:t xml:space="preserve">. Lista las alertas registradas por el servidor y permite filtrar por </w:t>
      </w:r>
      <w:r>
        <w:rPr>
          <w:b/>
        </w:rPr>
        <w:t>periodo</w:t>
      </w:r>
      <w:r>
        <w:t xml:space="preserve">, </w:t>
      </w:r>
      <w:r>
        <w:rPr>
          <w:b/>
        </w:rPr>
        <w:t>severidad</w:t>
      </w:r>
      <w:r>
        <w:t xml:space="preserve"> y </w:t>
      </w:r>
      <w:r>
        <w:rPr>
          <w:b/>
        </w:rPr>
        <w:t>estado</w:t>
      </w:r>
      <w:r>
        <w:t xml:space="preserve">. Toca una alerta para ver su detalle. Si no hay eventos, el mensaje aclara que </w:t>
      </w:r>
      <w:r>
        <w:rPr>
          <w:b/>
        </w:rPr>
        <w:t>la ausencia de eventos no significa ausencia de gases</w:t>
      </w:r>
      <w:r>
        <w:t>.</w:t>
      </w:r>
    </w:p>
    <w:p>
      <w:pPr>
        <w:pStyle w:val="Heading1"/>
      </w:pPr>
      <w:r>
        <w:t>6. Ajustes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4706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095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ajuste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0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21095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resumen-oscuro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2109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spacing w:after="120"/>
              <w:jc w:val="center"/>
            </w:pPr>
            <w:r>
              <w:rPr>
                <w:i/>
                <w:color w:val="556070"/>
                <w:sz w:val="16"/>
              </w:rPr>
              <w:t>Hoja de Ajustes</w:t>
            </w:r>
          </w:p>
        </w:tc>
        <w:tc>
          <w:tcPr>
            <w:tcW w:type="dxa" w:w="4706"/>
          </w:tcPr>
          <w:p>
            <w:pPr>
              <w:spacing w:after="120"/>
              <w:jc w:val="center"/>
            </w:pPr>
            <w:r>
              <w:rPr>
                <w:i/>
                <w:color w:val="556070"/>
                <w:sz w:val="16"/>
              </w:rPr>
              <w:t>Tema oscuro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68"/>
        <w:gridCol w:w="7143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2D4059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7143"/>
            <w:shd w:val="clear" w:color="auto" w:fill="2D4059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b/>
                <w:sz w:val="17"/>
              </w:rPr>
              <w:t>Tema</w:t>
            </w:r>
          </w:p>
        </w:tc>
        <w:tc>
          <w:tcPr>
            <w:tcW w:type="dxa" w:w="7143"/>
          </w:tcPr>
          <w:p>
            <w:pPr>
              <w:keepNext/>
              <w:spacing w:after="40"/>
            </w:pPr>
            <w:r>
              <w:rPr>
                <w:b/>
                <w:sz w:val="17"/>
              </w:rPr>
              <w:t>Igual que el sistema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Claro</w:t>
            </w:r>
            <w:r>
              <w:rPr>
                <w:sz w:val="17"/>
              </w:rPr>
              <w:t xml:space="preserve"> u </w:t>
            </w:r>
            <w:r>
              <w:rPr>
                <w:b/>
                <w:sz w:val="17"/>
              </w:rPr>
              <w:t>Oscuro</w:t>
            </w:r>
            <w:r>
              <w:rPr>
                <w:sz w:val="17"/>
              </w:rPr>
              <w:t>. El cambio es inmediato y se recuerda.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3F5F8"/>
          </w:tcPr>
          <w:p>
            <w:pPr>
              <w:keepNext/>
              <w:spacing w:after="40"/>
            </w:pPr>
            <w:r>
              <w:rPr>
                <w:b/>
                <w:sz w:val="17"/>
              </w:rPr>
              <w:t>Domicilio</w:t>
            </w:r>
          </w:p>
        </w:tc>
        <w:tc>
          <w:tcPr>
            <w:tcW w:type="dxa" w:w="7143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 xml:space="preserve">Muestra el domicilio actual y </w:t>
            </w:r>
            <w:r>
              <w:rPr>
                <w:b/>
                <w:sz w:val="17"/>
              </w:rPr>
              <w:t>Cambiar de domicilio</w:t>
            </w:r>
            <w:r>
              <w:rPr>
                <w:sz w:val="17"/>
              </w:rPr>
              <w:t xml:space="preserve"> vuelve al selector.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b/>
                <w:sz w:val="17"/>
              </w:rPr>
              <w:t>Cuenta y Sesión</w:t>
            </w:r>
          </w:p>
        </w:tc>
        <w:tc>
          <w:tcPr>
            <w:tcW w:type="dxa" w:w="7143"/>
          </w:tcPr>
          <w:p>
            <w:pPr>
              <w:keepNext/>
              <w:spacing w:after="40"/>
            </w:pPr>
            <w:r>
              <w:rPr>
                <w:sz w:val="17"/>
              </w:rPr>
              <w:t xml:space="preserve">Muestra la cuenta con la que entraste y </w:t>
            </w:r>
            <w:r>
              <w:rPr>
                <w:b/>
                <w:sz w:val="17"/>
              </w:rPr>
              <w:t>Cerrar sesión</w:t>
            </w:r>
            <w:r>
              <w:rPr>
                <w:sz w:val="17"/>
              </w:rPr>
              <w:t>, que te devuelve al inicio de sesión.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3F5F8"/>
          </w:tcPr>
          <w:p>
            <w:pPr>
              <w:spacing w:after="40"/>
            </w:pPr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7143"/>
            <w:shd w:val="clear" w:color="auto" w:fill="F3F5F8"/>
          </w:tcPr>
          <w:p>
            <w:pPr>
              <w:spacing w:after="40"/>
            </w:pPr>
            <w:r>
              <w:rPr>
                <w:sz w:val="17"/>
              </w:rPr>
              <w:t>Número de versión de la aplicación y recordatorio de que es de consulta.</w:t>
            </w:r>
          </w:p>
        </w:tc>
      </w:tr>
    </w:tbl>
    <w:p>
      <w:pPr>
        <w:spacing w:after="40"/>
      </w:pPr>
    </w:p>
    <w:p>
      <w:r>
        <w:t>En la versión de demostración no hay cuenta ni sesión que cerrar: Ajustes lo indica como *Modo demostración*.</w:t>
      </w:r>
    </w:p>
    <w:p>
      <w:pPr>
        <w:pStyle w:val="Heading1"/>
      </w:pPr>
      <w:r>
        <w:t>7. Cómo leer los estados y los colores</w:t>
      </w:r>
    </w:p>
    <w:p>
      <w:r>
        <w:t>Los estados nunca dependen solo del color: siempre incluyen un ícono y un texto. Los colores siguen la paleta de la marca V.I.S.O.R.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494"/>
        <w:gridCol w:w="3628"/>
        <w:gridCol w:w="3288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2D4059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628"/>
            <w:shd w:val="clear" w:color="auto" w:fill="2D4059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Qué significa</w:t>
            </w:r>
          </w:p>
        </w:tc>
        <w:tc>
          <w:tcPr>
            <w:tcW w:type="dxa" w:w="3288"/>
            <w:shd w:val="clear" w:color="auto" w:fill="2D4059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Qué hacer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spacing w:after="40"/>
            </w:pPr>
            <w:r>
              <w:rPr>
                <w:sz w:val="17"/>
              </w:rPr>
              <w:t xml:space="preserve">Insignia verde </w:t>
            </w:r>
            <w:r>
              <w:rPr>
                <w:b/>
                <w:sz w:val="17"/>
              </w:rPr>
              <w:t>Dato válido</w:t>
            </w:r>
          </w:p>
        </w:tc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sz w:val="17"/>
              </w:rPr>
              <w:t>La lectura es válida y su calidad es buena.</w:t>
            </w:r>
          </w:p>
        </w:tc>
        <w:tc>
          <w:tcPr>
            <w:tcW w:type="dxa" w:w="3288"/>
          </w:tcPr>
          <w:p>
            <w:pPr>
              <w:keepNext/>
              <w:spacing w:after="40"/>
            </w:pPr>
            <w:r>
              <w:rPr>
                <w:sz w:val="17"/>
              </w:rPr>
              <w:t>Nada. Recuerda que no garantiza ausencia de gases.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 xml:space="preserve">Insignia gris azulada </w:t>
            </w:r>
            <w:r>
              <w:rPr>
                <w:b/>
                <w:sz w:val="17"/>
              </w:rPr>
              <w:t>Sin calibración</w:t>
            </w:r>
          </w:p>
        </w:tc>
        <w:tc>
          <w:tcPr>
            <w:tcW w:type="dxa" w:w="3628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El sensor reporta señal cruda; no hay calibración vigente.</w:t>
            </w:r>
          </w:p>
        </w:tc>
        <w:tc>
          <w:tcPr>
            <w:tcW w:type="dxa" w:w="3288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Interpretar solo como señal relativa (ADC), nunca como ppm.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spacing w:after="40"/>
            </w:pPr>
            <w:r>
              <w:rPr>
                <w:sz w:val="17"/>
              </w:rPr>
              <w:t xml:space="preserve">Borde naranja y texto </w:t>
            </w:r>
            <w:r>
              <w:rPr>
                <w:b/>
                <w:sz w:val="17"/>
              </w:rPr>
              <w:t>Atrasado</w:t>
            </w:r>
          </w:p>
        </w:tc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sz w:val="17"/>
              </w:rPr>
              <w:t>La última lectura es vieja: el robot no reporta o no hay conexión.</w:t>
            </w:r>
          </w:p>
        </w:tc>
        <w:tc>
          <w:tcPr>
            <w:tcW w:type="dxa" w:w="3288"/>
          </w:tcPr>
          <w:p>
            <w:pPr>
              <w:keepNext/>
              <w:spacing w:after="40"/>
            </w:pPr>
            <w:r>
              <w:rPr>
                <w:sz w:val="17"/>
              </w:rPr>
              <w:t>Revisa que el robot esté encendido y con Wi‑Fi; consulta la hora de la última lectura.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Insignia amarilla (alerta)</w:t>
            </w:r>
          </w:p>
        </w:tc>
        <w:tc>
          <w:tcPr>
            <w:tcW w:type="dxa" w:w="3628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Lectura o estado de riesgo: calentando, fuera de rango, alerta abierta.</w:t>
            </w:r>
          </w:p>
        </w:tc>
        <w:tc>
          <w:tcPr>
            <w:tcW w:type="dxa" w:w="3288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Revisa el detalle del sensor o el evento.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spacing w:after="40"/>
            </w:pPr>
            <w:r>
              <w:rPr>
                <w:sz w:val="17"/>
              </w:rPr>
              <w:t>Insignia roja (crítico)</w:t>
            </w:r>
          </w:p>
        </w:tc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sz w:val="17"/>
              </w:rPr>
              <w:t>Lectura o alerta crítica.</w:t>
            </w:r>
          </w:p>
        </w:tc>
        <w:tc>
          <w:tcPr>
            <w:tcW w:type="dxa" w:w="3288"/>
          </w:tcPr>
          <w:p>
            <w:pPr>
              <w:keepNext/>
              <w:spacing w:after="40"/>
            </w:pPr>
            <w:r>
              <w:rPr>
                <w:sz w:val="17"/>
              </w:rPr>
              <w:t>Atiende el aviso según los procedimientos de seguridad de tu hogar.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3F5F8"/>
          </w:tcPr>
          <w:p>
            <w:pPr>
              <w:keepNext/>
              <w:spacing w:after="40"/>
            </w:pPr>
            <w:r>
              <w:rPr>
                <w:b/>
                <w:sz w:val="17"/>
              </w:rPr>
              <w:t>Sin dato</w:t>
            </w:r>
          </w:p>
        </w:tc>
        <w:tc>
          <w:tcPr>
            <w:tcW w:type="dxa" w:w="3628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 xml:space="preserve">No hay valor válido. Se muestra así, </w:t>
            </w:r>
            <w:r>
              <w:rPr>
                <w:b/>
                <w:sz w:val="17"/>
              </w:rPr>
              <w:t>nunca como 0</w:t>
            </w:r>
            <w:r>
              <w:rPr>
                <w:sz w:val="17"/>
              </w:rPr>
              <w:t>.</w:t>
            </w:r>
          </w:p>
        </w:tc>
        <w:tc>
          <w:tcPr>
            <w:tcW w:type="dxa" w:w="3288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No lo interpretes como aire limpio.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spacing w:after="40"/>
            </w:pPr>
            <w:r>
              <w:rPr>
                <w:b/>
                <w:sz w:val="17"/>
              </w:rPr>
              <w:t>Pendiente de backend</w:t>
            </w:r>
          </w:p>
        </w:tc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sz w:val="17"/>
              </w:rPr>
              <w:t>El servidor todavía no publica ese dato.</w:t>
            </w:r>
          </w:p>
        </w:tc>
        <w:tc>
          <w:tcPr>
            <w:tcW w:type="dxa" w:w="3288"/>
          </w:tcPr>
          <w:p>
            <w:pPr>
              <w:keepNext/>
              <w:spacing w:after="40"/>
            </w:pPr>
            <w:r>
              <w:rPr>
                <w:sz w:val="17"/>
              </w:rPr>
              <w:t>Es una limitación de la versión, no un fallo del robot.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3F5F8"/>
          </w:tcPr>
          <w:p>
            <w:pPr>
              <w:spacing w:after="40"/>
            </w:pPr>
            <w:r>
              <w:rPr>
                <w:b/>
                <w:sz w:val="17"/>
              </w:rPr>
              <w:t>No disponible · Implementación futura</w:t>
            </w:r>
          </w:p>
        </w:tc>
        <w:tc>
          <w:tcPr>
            <w:tcW w:type="dxa" w:w="3628"/>
            <w:shd w:val="clear" w:color="auto" w:fill="F3F5F8"/>
          </w:tcPr>
          <w:p>
            <w:pPr>
              <w:spacing w:after="40"/>
            </w:pPr>
            <w:r>
              <w:rPr>
                <w:sz w:val="17"/>
              </w:rPr>
              <w:t>La función no está incluida en esta versión.</w:t>
            </w:r>
          </w:p>
        </w:tc>
        <w:tc>
          <w:tcPr>
            <w:tcW w:type="dxa" w:w="3288"/>
            <w:shd w:val="clear" w:color="auto" w:fill="F3F5F8"/>
          </w:tcPr>
          <w:p>
            <w:pPr>
              <w:spacing w:after="40"/>
            </w:pPr>
            <w:r>
              <w:rPr>
                <w:sz w:val="17"/>
              </w:rPr>
              <w:t>Ninguna.</w:t>
            </w:r>
          </w:p>
        </w:tc>
      </w:tr>
    </w:tbl>
    <w:p>
      <w:pPr>
        <w:spacing w:after="40"/>
      </w:pPr>
    </w:p>
    <w:p>
      <w:pPr>
        <w:pStyle w:val="Heading1"/>
      </w:pPr>
      <w:r>
        <w:t>8. Solución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948"/>
        <w:gridCol w:w="2835"/>
        <w:gridCol w:w="3628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2D4059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2835"/>
            <w:shd w:val="clear" w:color="auto" w:fill="2D4059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628"/>
            <w:shd w:val="clear" w:color="auto" w:fill="2D4059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Qué hacer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keepNext/>
              <w:spacing w:after="40"/>
            </w:pPr>
            <w:r>
              <w:rPr>
                <w:sz w:val="17"/>
              </w:rPr>
              <w:t>«Credenciales incorrectas. Verifica tu correo y contraseña.»</w:t>
            </w:r>
          </w:p>
        </w:tc>
        <w:tc>
          <w:tcPr>
            <w:tcW w:type="dxa" w:w="2835"/>
          </w:tcPr>
          <w:p>
            <w:pPr>
              <w:keepNext/>
              <w:spacing w:after="40"/>
            </w:pPr>
            <w:r>
              <w:rPr>
                <w:sz w:val="17"/>
              </w:rPr>
              <w:t>Correo o contraseña mal escritos, o la cuenta no existe.</w:t>
            </w:r>
          </w:p>
        </w:tc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sz w:val="17"/>
              </w:rPr>
              <w:t xml:space="preserve">Revisa los datos (con el ojo puedes ver la contraseña). Si persiste, usa </w:t>
            </w:r>
            <w:r>
              <w:rPr>
                <w:b/>
                <w:sz w:val="17"/>
              </w:rPr>
              <w:t>¿Olvidaste tu contraseña?</w:t>
            </w:r>
            <w:r>
              <w:rPr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«No se pudo conectar con el servidor.»</w:t>
            </w:r>
          </w:p>
        </w:tc>
        <w:tc>
          <w:tcPr>
            <w:tcW w:type="dxa" w:w="2835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Sin internet o red inestable.</w:t>
            </w:r>
          </w:p>
        </w:tc>
        <w:tc>
          <w:tcPr>
            <w:tcW w:type="dxa" w:w="3628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Revisa tu conexión y vuelve a intentar.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keepNext/>
              <w:spacing w:after="40"/>
            </w:pPr>
            <w:r>
              <w:rPr>
                <w:sz w:val="17"/>
              </w:rPr>
              <w:t>Entro, pero la lista de domicilios está vacía</w:t>
            </w:r>
          </w:p>
        </w:tc>
        <w:tc>
          <w:tcPr>
            <w:tcW w:type="dxa" w:w="2835"/>
          </w:tcPr>
          <w:p>
            <w:pPr>
              <w:keepNext/>
              <w:spacing w:after="40"/>
            </w:pPr>
            <w:r>
              <w:rPr>
                <w:sz w:val="17"/>
              </w:rPr>
              <w:t>Tu cuenta no tiene un domicilio activo asignado.</w:t>
            </w:r>
          </w:p>
        </w:tc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sz w:val="17"/>
              </w:rPr>
              <w:t>Pide a la persona responsable que te dé acceso al domicilio.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 xml:space="preserve">Las tarjetas dicen </w:t>
            </w:r>
            <w:r>
              <w:rPr>
                <w:b/>
                <w:sz w:val="17"/>
              </w:rPr>
              <w:t>Atrasado</w:t>
            </w:r>
          </w:p>
        </w:tc>
        <w:tc>
          <w:tcPr>
            <w:tcW w:type="dxa" w:w="2835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El robot no ha enviado datos recientes.</w:t>
            </w:r>
          </w:p>
        </w:tc>
        <w:tc>
          <w:tcPr>
            <w:tcW w:type="dxa" w:w="3628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Verifica que el robot esté encendido y conectado. La aplicación no controla el robot.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keepNext/>
              <w:spacing w:after="40"/>
            </w:pPr>
            <w:r>
              <w:rPr>
                <w:sz w:val="17"/>
              </w:rPr>
              <w:t xml:space="preserve">Un sensor muestra </w:t>
            </w:r>
            <w:r>
              <w:rPr>
                <w:b/>
                <w:sz w:val="17"/>
              </w:rPr>
              <w:t>Sin dato</w:t>
            </w:r>
            <w:r>
              <w:rPr>
                <w:sz w:val="17"/>
              </w:rPr>
              <w:t xml:space="preserve"> o </w:t>
            </w:r>
            <w:r>
              <w:rPr>
                <w:b/>
                <w:sz w:val="17"/>
              </w:rPr>
              <w:t>Calentando</w:t>
            </w:r>
          </w:p>
        </w:tc>
        <w:tc>
          <w:tcPr>
            <w:tcW w:type="dxa" w:w="2835"/>
          </w:tcPr>
          <w:p>
            <w:pPr>
              <w:keepNext/>
              <w:spacing w:after="40"/>
            </w:pPr>
            <w:r>
              <w:rPr>
                <w:sz w:val="17"/>
              </w:rPr>
              <w:t>El sensor está en calentamiento, falló o no está instalado.</w:t>
            </w:r>
          </w:p>
        </w:tc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sz w:val="17"/>
              </w:rPr>
              <w:t>Espera unos minutos; si persiste, avisa a soporte.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La versión de demostración dejó de mostrar datos</w:t>
            </w:r>
          </w:p>
        </w:tc>
        <w:tc>
          <w:tcPr>
            <w:tcW w:type="dxa" w:w="2835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El servidor cerró la lectura pública.</w:t>
            </w:r>
          </w:p>
        </w:tc>
        <w:tc>
          <w:tcPr>
            <w:tcW w:type="dxa" w:w="3628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Usa la versión con inicio de sesión.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40"/>
            </w:pPr>
            <w:r>
              <w:rPr>
                <w:sz w:val="17"/>
              </w:rPr>
              <w:t>Aparece «Sin conexión» con una captura previa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7"/>
              </w:rPr>
              <w:t>Se perdió la conexión: se muestra la última captura guardada.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sz w:val="17"/>
              </w:rPr>
              <w:t>Los datos regresan solos al recuperar la conexión.</w:t>
            </w:r>
          </w:p>
        </w:tc>
      </w:tr>
    </w:tbl>
    <w:p>
      <w:pPr>
        <w:spacing w:after="40"/>
      </w:pPr>
    </w:p>
    <w:p>
      <w:pPr>
        <w:pStyle w:val="Heading1"/>
      </w:pPr>
      <w:r>
        <w:t>9. Qué no incluye esta versión</w:t>
      </w:r>
    </w:p>
    <w:p>
      <w:pPr>
        <w:pStyle w:val="ListBullet"/>
      </w:pPr>
      <w:r>
        <w:rPr>
          <w:b/>
        </w:rPr>
        <w:t>Mapa asistido 2D</w:t>
      </w:r>
      <w:r>
        <w:t xml:space="preserve"> (plano, posición del robot, ruta y habitaciones): *No disponible · Implementación futura*; lo implementará el equipo de IoT.</w:t>
      </w:r>
    </w:p>
    <w:p>
      <w:pPr>
        <w:pStyle w:val="ListBullet"/>
      </w:pPr>
      <w:r>
        <w:rPr>
          <w:b/>
        </w:rPr>
        <w:t>Control del robot:</w:t>
      </w:r>
      <w:r>
        <w:t xml:space="preserve"> la aplicación no envía comandos ni crea misiones.</w:t>
      </w:r>
    </w:p>
    <w:p>
      <w:pPr>
        <w:pStyle w:val="ListBullet"/>
      </w:pPr>
      <w:r>
        <w:rPr>
          <w:b/>
        </w:rPr>
        <w:t>Notificaciones push</w:t>
      </w:r>
      <w:r>
        <w:t xml:space="preserve"> y </w:t>
      </w:r>
      <w:r>
        <w:rPr>
          <w:b/>
        </w:rPr>
        <w:t>exportación a CSV</w:t>
      </w:r>
      <w:r>
        <w:t>: no incluidas.</w:t>
      </w:r>
    </w:p>
    <w:p>
      <w:pPr>
        <w:pStyle w:val="ListBullet"/>
      </w:pPr>
      <w:r>
        <w:rPr>
          <w:b/>
        </w:rPr>
        <w:t>Video</w:t>
      </w:r>
      <w:r>
        <w:t xml:space="preserve"> en vivo del robot y </w:t>
      </w:r>
      <w:r>
        <w:rPr>
          <w:b/>
        </w:rPr>
        <w:t>teleoperación</w:t>
      </w:r>
      <w:r>
        <w:t>: fuera de alcance.</w:t>
      </w:r>
    </w:p>
    <w:p>
      <w:pPr>
        <w:pStyle w:val="ListBullet"/>
      </w:pPr>
      <w:r>
        <w:rPr>
          <w:b/>
        </w:rPr>
        <w:t>Calibración de sensores:</w:t>
      </w:r>
      <w:r>
        <w:t xml:space="preserve"> se muestra el estado, pero la consulta de vigencia y técnico está pendiente del servidor.</w:t>
      </w:r>
    </w:p>
    <w:p>
      <w:pPr>
        <w:pStyle w:val="ListBullet"/>
      </w:pPr>
      <w:r>
        <w:rPr>
          <w:b/>
        </w:rPr>
        <w:t>Datos ampliados de misiones</w:t>
      </w:r>
      <w:r>
        <w:t xml:space="preserve"> (nombre, estaciones, energía): pendientes del servidor.</w:t>
      </w:r>
    </w:p>
    <w:p>
      <w:pPr>
        <w:pStyle w:val="Heading1"/>
      </w:pPr>
      <w:r>
        <w:t>10. Glosario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28"/>
        <w:gridCol w:w="7483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2D4059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7483"/>
            <w:shd w:val="clear" w:color="auto" w:fill="2D4059"/>
          </w:tcPr>
          <w:p>
            <w:pPr>
              <w:keepNext/>
              <w:spacing w:after="4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after="40"/>
            </w:pPr>
            <w:r>
              <w:rPr>
                <w:b/>
                <w:sz w:val="17"/>
              </w:rPr>
              <w:t>ADC</w:t>
            </w:r>
          </w:p>
        </w:tc>
        <w:tc>
          <w:tcPr>
            <w:tcW w:type="dxa" w:w="7483"/>
          </w:tcPr>
          <w:p>
            <w:pPr>
              <w:keepNext/>
              <w:spacing w:after="40"/>
            </w:pPr>
            <w:r>
              <w:rPr>
                <w:sz w:val="17"/>
              </w:rPr>
              <w:t>Señal cruda del sensor de gas (valor entero del convertidor analógico‑digital). No es una concentración.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5F8"/>
          </w:tcPr>
          <w:p>
            <w:pPr>
              <w:keepNext/>
              <w:spacing w:after="40"/>
            </w:pPr>
            <w:r>
              <w:rPr>
                <w:b/>
                <w:sz w:val="17"/>
              </w:rPr>
              <w:t>ppm</w:t>
            </w:r>
          </w:p>
        </w:tc>
        <w:tc>
          <w:tcPr>
            <w:tcW w:type="dxa" w:w="7483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Partes por millón: unidad de concentración de gas. La aplicación no la muestra sin una calibración vigente.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after="40"/>
            </w:pPr>
            <w:r>
              <w:rPr>
                <w:b/>
                <w:sz w:val="17"/>
              </w:rPr>
              <w:t>Domicilio</w:t>
            </w:r>
          </w:p>
        </w:tc>
        <w:tc>
          <w:tcPr>
            <w:tcW w:type="dxa" w:w="7483"/>
          </w:tcPr>
          <w:p>
            <w:pPr>
              <w:keepNext/>
              <w:spacing w:after="40"/>
            </w:pPr>
            <w:r>
              <w:rPr>
                <w:sz w:val="17"/>
              </w:rPr>
              <w:t>Casa o instalación donde está el robot. Cada cuenta ve solo los suyos.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5F8"/>
          </w:tcPr>
          <w:p>
            <w:pPr>
              <w:keepNext/>
              <w:spacing w:after="40"/>
            </w:pPr>
            <w:r>
              <w:rPr>
                <w:b/>
                <w:sz w:val="17"/>
              </w:rPr>
              <w:t>Atrasado</w:t>
            </w:r>
          </w:p>
        </w:tc>
        <w:tc>
          <w:tcPr>
            <w:tcW w:type="dxa" w:w="7483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Estado de una lectura cuya última actualización es demasiado vieja.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after="40"/>
            </w:pPr>
            <w:r>
              <w:rPr>
                <w:b/>
                <w:sz w:val="17"/>
              </w:rPr>
              <w:t>Misión</w:t>
            </w:r>
          </w:p>
        </w:tc>
        <w:tc>
          <w:tcPr>
            <w:tcW w:type="dxa" w:w="7483"/>
          </w:tcPr>
          <w:p>
            <w:pPr>
              <w:keepNext/>
              <w:spacing w:after="40"/>
            </w:pPr>
            <w:r>
              <w:rPr>
                <w:sz w:val="17"/>
              </w:rPr>
              <w:t>Recorrido de monitoreo del robot, con inicio, fin y estaciones de muestreo.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5F8"/>
          </w:tcPr>
          <w:p>
            <w:pPr>
              <w:keepNext/>
              <w:spacing w:after="40"/>
            </w:pPr>
            <w:r>
              <w:rPr>
                <w:b/>
                <w:sz w:val="17"/>
              </w:rPr>
              <w:t>Estación</w:t>
            </w:r>
          </w:p>
        </w:tc>
        <w:tc>
          <w:tcPr>
            <w:tcW w:type="dxa" w:w="7483"/>
            <w:shd w:val="clear" w:color="auto" w:fill="F3F5F8"/>
          </w:tcPr>
          <w:p>
            <w:pPr>
              <w:keepNext/>
              <w:spacing w:after="40"/>
            </w:pPr>
            <w:r>
              <w:rPr>
                <w:sz w:val="17"/>
              </w:rPr>
              <w:t>Punto donde el robot se detiene a medir.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after="40"/>
            </w:pPr>
            <w:r>
              <w:rPr>
                <w:b/>
                <w:sz w:val="17"/>
              </w:rPr>
              <w:t>Alerta</w:t>
            </w:r>
          </w:p>
        </w:tc>
        <w:tc>
          <w:tcPr>
            <w:tcW w:type="dxa" w:w="7483"/>
          </w:tcPr>
          <w:p>
            <w:pPr>
              <w:keepNext/>
              <w:spacing w:after="40"/>
            </w:pPr>
            <w:r>
              <w:rPr>
                <w:sz w:val="17"/>
              </w:rPr>
              <w:t>Aviso generado por el servidor según sus reglas y umbrales.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5F8"/>
          </w:tcPr>
          <w:p>
            <w:pPr>
              <w:spacing w:after="40"/>
            </w:pPr>
            <w:r>
              <w:rPr>
                <w:b/>
                <w:sz w:val="17"/>
              </w:rPr>
              <w:t>Sesión</w:t>
            </w:r>
          </w:p>
        </w:tc>
        <w:tc>
          <w:tcPr>
            <w:tcW w:type="dxa" w:w="7483"/>
            <w:shd w:val="clear" w:color="auto" w:fill="F3F5F8"/>
          </w:tcPr>
          <w:p>
            <w:pPr>
              <w:spacing w:after="40"/>
            </w:pPr>
            <w:r>
              <w:rPr>
                <w:sz w:val="17"/>
              </w:rPr>
              <w:t>Acceso autenticado a tu cuenta; termina al cerrar sesión.</w:t>
            </w:r>
          </w:p>
        </w:tc>
      </w:tr>
    </w:tbl>
    <w:p>
      <w:pPr>
        <w:spacing w:after="40"/>
      </w:pPr>
    </w:p>
    <w:p>
      <w:pPr>
        <w:spacing w:after="160"/>
      </w:pPr>
    </w:p>
    <w:p>
      <w:r>
        <w:rPr>
          <w:color w:val="2D4059"/>
        </w:rPr>
        <w:t>“Protección con precisión robótica”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948" w:right="1247" w:bottom="1928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left="-1247"/>
    </w:pPr>
    <w:r>
      <w:drawing>
        <wp:inline xmlns:a="http://schemas.openxmlformats.org/drawingml/2006/main" xmlns:pic="http://schemas.openxmlformats.org/drawingml/2006/picture">
          <wp:extent cx="7560000" cy="9145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91451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1247"/>
    </w:pPr>
    <w:r>
      <w:drawing>
        <wp:inline xmlns:a="http://schemas.openxmlformats.org/drawingml/2006/main" xmlns:pic="http://schemas.openxmlformats.org/drawingml/2006/picture">
          <wp:extent cx="7560000" cy="17070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70709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oppins" w:hAnsi="Poppins" w:cs="Poppins" w:eastAsia="Poppins"/>
      <w:color w:val="04183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Questrial" w:hAnsi="Questrial" w:cs="Questrial" w:eastAsia="Questrial"/>
      <w:b w:val="0"/>
      <w:bCs/>
      <w:color w:val="04183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Questrial" w:hAnsi="Questrial" w:cs="Questrial" w:eastAsia="Questrial"/>
      <w:b w:val="0"/>
      <w:bCs/>
      <w:color w:val="2D405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Questrial" w:hAnsi="Questrial" w:cs="Questrial" w:eastAsia="Questrial"/>
      <w:b w:val="0"/>
      <w:bCs/>
      <w:color w:val="2D40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Questrial" w:hAnsi="Questrial" w:cs="Questrial" w:eastAsia="Questrial"/>
      <w:b w:val="0"/>
      <w:color w:val="041839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Poppins" w:hAnsi="Poppins" w:cs="Poppins" w:eastAsia="Poppins"/>
      <w:b w:val="0"/>
      <w:i/>
      <w:iCs/>
      <w:color w:val="2D40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oppins" w:hAnsi="Poppins" w:cs="Poppins" w:eastAsia="Poppins"/>
      <w:color w:val="041839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oppins" w:hAnsi="Poppins" w:cs="Poppins" w:eastAsia="Poppins"/>
      <w:color w:val="041839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V.I.S.O.R.</dc:title>
  <dc:subject>Versión 0.5.0-beta</dc:subject>
  <dc:creator>Equipo de aplicación móvil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