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Documentación de API: Cuentas de Depósito</w:t>
      </w:r>
    </w:p>
    <w:p>
      <w:pPr>
        <w:pStyle w:val="Heading1"/>
      </w:pPr>
      <w:r>
        <w:t>1. Introducción</w:t>
      </w:r>
    </w:p>
    <w:p>
      <w:r>
        <w:t>El presente documento detalla la especificación y los resultados de las pruebas para la API del micro servicio 'cuentas-deposito'. El objetivo principal de esta API es permitir a los clientes del banco consultar la información de sus cuentas de débito asociadas a su número de cliente.</w:t>
      </w:r>
    </w:p>
    <w:p>
      <w:pPr>
        <w:pStyle w:val="Heading1"/>
      </w:pPr>
      <w:r>
        <w:t>2. Especificación de la API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Propiedad</w:t>
            </w:r>
          </w:p>
        </w:tc>
        <w:tc>
          <w:tcPr>
            <w:tcW w:type="dxa" w:w="4320"/>
          </w:tcPr>
          <w:p>
            <w:r>
              <w:t>Valor</w:t>
            </w:r>
          </w:p>
        </w:tc>
      </w:tr>
      <w:tr>
        <w:tc>
          <w:tcPr>
            <w:tcW w:type="dxa" w:w="4320"/>
          </w:tcPr>
          <w:p>
            <w:r>
              <w:t>URL del Servidor</w:t>
            </w:r>
          </w:p>
        </w:tc>
        <w:tc>
          <w:tcPr>
            <w:tcW w:type="dxa" w:w="4320"/>
          </w:tcPr>
          <w:p>
            <w:r>
              <w:t>http://ms-d-testing-deposito-cuentas-principal-stg.apps.test-project-ia.v49u.p1.openshiftapps.com</w:t>
            </w:r>
          </w:p>
        </w:tc>
      </w:tr>
      <w:tr>
        <w:tc>
          <w:tcPr>
            <w:tcW w:type="dxa" w:w="4320"/>
          </w:tcPr>
          <w:p>
            <w:r>
              <w:t>Path del Endpoint</w:t>
            </w:r>
          </w:p>
        </w:tc>
        <w:tc>
          <w:tcPr>
            <w:tcW w:type="dxa" w:w="4320"/>
          </w:tcPr>
          <w:p>
            <w:r>
              <w:t>/api/public/v1/cuentas/deposito/cliente</w:t>
            </w:r>
          </w:p>
        </w:tc>
      </w:tr>
      <w:tr>
        <w:tc>
          <w:tcPr>
            <w:tcW w:type="dxa" w:w="4320"/>
          </w:tcPr>
          <w:p>
            <w:r>
              <w:t>Método HTTP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Formato</w:t>
            </w:r>
          </w:p>
        </w:tc>
        <w:tc>
          <w:tcPr>
            <w:tcW w:type="dxa" w:w="4320"/>
          </w:tcPr>
          <w:p>
            <w:r>
              <w:t>JSON</w:t>
            </w:r>
          </w:p>
        </w:tc>
      </w:tr>
    </w:tbl>
    <w:p>
      <w:pPr>
        <w:pStyle w:val="Heading1"/>
      </w:pPr>
      <w:r>
        <w:t>3. Formato de la Solicitud (Request)</w:t>
      </w:r>
    </w:p>
    <w:p>
      <w:r>
        <w:t>La solicitud debe contener un cuerpo en formato JSON con el siguiente campo:</w:t>
      </w:r>
    </w:p>
    <w:p>
      <w:pPr>
        <w:pStyle w:val="ListBullet"/>
      </w:pPr>
      <w:r>
        <w:t>numCliente (String): El número único del cliente. Este campo es obligatorio.</w:t>
      </w:r>
    </w:p>
    <w:p>
      <w:r>
        <w:br/>
        <w:t>Ejemplo de cuerpo de la solicitud:</w:t>
      </w:r>
    </w:p>
    <w:p>
      <w:r>
        <w:rPr>
          <w:rFonts w:ascii="Courier New" w:hAnsi="Courier New"/>
        </w:rPr>
        <w:t>{</w:t>
        <w:br/>
        <w:t xml:space="preserve">  "numCliente": "18903792891"</w:t>
        <w:br/>
        <w:t>}</w:t>
      </w:r>
    </w:p>
    <w:p>
      <w:pPr>
        <w:pStyle w:val="Heading1"/>
      </w:pPr>
      <w:r>
        <w:t>4. Formato de la Respuesta (Response)</w:t>
      </w:r>
    </w:p>
    <w:p>
      <w:r>
        <w:t>Una respuesta exitosa (código de estado 200) devolverá un objeto JSON con los siguientes campos:</w:t>
      </w:r>
    </w:p>
    <w:p>
      <w:pPr>
        <w:pStyle w:val="ListBullet"/>
      </w:pPr>
      <w:r>
        <w:t>numCuenta (String): El número de la cuenta de débito.</w:t>
      </w:r>
    </w:p>
    <w:p>
      <w:pPr>
        <w:pStyle w:val="ListBullet"/>
      </w:pPr>
      <w:r>
        <w:t>nombreProducto (String): El nombre del producto asociado, ej. 'CUENTA DEBITO'.</w:t>
      </w:r>
    </w:p>
    <w:p>
      <w:pPr>
        <w:pStyle w:val="ListBullet"/>
      </w:pPr>
      <w:r>
        <w:t>nombreCliente (String): El nombre completo del titular de la cuenta.</w:t>
      </w:r>
    </w:p>
    <w:p>
      <w:pPr>
        <w:pStyle w:val="ListBullet"/>
      </w:pPr>
      <w:r>
        <w:t>tarjetaDebito (String): El número de la tarjeta de débito asociada a la cuenta.</w:t>
      </w:r>
    </w:p>
    <w:p>
      <w:r>
        <w:br/>
        <w:t>Ejemplo de cuerpo de la respuesta:</w:t>
      </w:r>
    </w:p>
    <w:p>
      <w:r>
        <w:rPr>
          <w:rFonts w:ascii="Courier New" w:hAnsi="Courier New"/>
        </w:rPr>
        <w:t>{</w:t>
        <w:br/>
        <w:t xml:space="preserve">  "numCuenta": "1992883009",</w:t>
        <w:br/>
        <w:t xml:space="preserve">  "nombreProducto": "CUENTA DEBITO",</w:t>
        <w:br/>
        <w:t xml:space="preserve">  "nombreCliente": "Yael Isay Rodriguez Coronel",</w:t>
        <w:br/>
        <w:t xml:space="preserve">  "tarjetaDebito": "8374637263839483"</w:t>
        <w:br/>
        <w:t>}</w:t>
      </w:r>
    </w:p>
    <w:p>
      <w:pPr>
        <w:pStyle w:val="Heading1"/>
      </w:pPr>
      <w:r>
        <w:t>5. Matriz de Casos de Prueba y Resultados</w:t>
      </w:r>
    </w:p>
    <w:p>
      <w:r>
        <w:t>Se ejecutó un conjunto de pruebas funcionales (positivas, negativas) y de rendimiento. Todos los casos de prueba se ejecutaron correctamente, validando el comportamiento esperado de la API.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ID de Caso</w:t>
            </w:r>
          </w:p>
        </w:tc>
        <w:tc>
          <w:tcPr>
            <w:tcW w:type="dxa" w:w="960"/>
          </w:tcPr>
          <w:p>
            <w:r>
              <w:t>Tipo de Prueba</w:t>
            </w:r>
          </w:p>
        </w:tc>
        <w:tc>
          <w:tcPr>
            <w:tcW w:type="dxa" w:w="960"/>
          </w:tcPr>
          <w:p>
            <w:r>
              <w:t>Descripción</w:t>
            </w:r>
          </w:p>
        </w:tc>
        <w:tc>
          <w:tcPr>
            <w:tcW w:type="dxa" w:w="960"/>
          </w:tcPr>
          <w:p>
            <w:r>
              <w:t>Precondiciones</w:t>
            </w:r>
          </w:p>
        </w:tc>
        <w:tc>
          <w:tcPr>
            <w:tcW w:type="dxa" w:w="960"/>
          </w:tcPr>
          <w:p>
            <w:r>
              <w:t>Pasos</w:t>
            </w:r>
          </w:p>
        </w:tc>
        <w:tc>
          <w:tcPr>
            <w:tcW w:type="dxa" w:w="960"/>
          </w:tcPr>
          <w:p>
            <w:r>
              <w:t>Datos de Prueba</w:t>
            </w:r>
          </w:p>
        </w:tc>
        <w:tc>
          <w:tcPr>
            <w:tcW w:type="dxa" w:w="960"/>
          </w:tcPr>
          <w:p>
            <w:r>
              <w:t>Resultado Esperado</w:t>
            </w:r>
          </w:p>
        </w:tc>
        <w:tc>
          <w:tcPr>
            <w:tcW w:type="dxa" w:w="960"/>
          </w:tcPr>
          <w:p>
            <w:r>
              <w:t>Resultado Real</w:t>
            </w:r>
          </w:p>
        </w:tc>
        <w:tc>
          <w:tcPr>
            <w:tcW w:type="dxa" w:w="960"/>
          </w:tcPr>
          <w:p>
            <w:r>
              <w:t>Estado</w:t>
            </w:r>
          </w:p>
        </w:tc>
      </w:tr>
      <w:tr>
        <w:tc>
          <w:tcPr>
            <w:tcW w:type="dxa" w:w="960"/>
          </w:tcPr>
          <w:p>
            <w:r>
              <w:t>CT-001</w:t>
            </w:r>
          </w:p>
        </w:tc>
        <w:tc>
          <w:tcPr>
            <w:tcW w:type="dxa" w:w="960"/>
          </w:tcPr>
          <w:p>
            <w:r>
              <w:t>Positiva</w:t>
            </w:r>
          </w:p>
        </w:tc>
        <w:tc>
          <w:tcPr>
            <w:tcW w:type="dxa" w:w="960"/>
          </w:tcPr>
          <w:p>
            <w:r>
              <w:t>Validar la respuesta exitosa de la API con un número de cliente válido.</w:t>
            </w:r>
          </w:p>
        </w:tc>
        <w:tc>
          <w:tcPr>
            <w:tcW w:type="dxa" w:w="960"/>
          </w:tcPr>
          <w:p>
            <w:r>
              <w:t>El microservicio 'cuentas-deposito' está disponible.</w:t>
            </w:r>
          </w:p>
        </w:tc>
        <w:tc>
          <w:tcPr>
            <w:tcW w:type="dxa" w:w="960"/>
          </w:tcPr>
          <w:p>
            <w:r>
              <w:t>1. Enviar una solicitud POST a la API /api/public/v1/cuentas/deposito/cliente.</w:t>
              <w:br/>
              <w:t>2. Incluir en el cuerpo de la solicitud el JSON con el campo 'numCliente' y un valor válido.</w:t>
              <w:br/>
              <w:t>3. Verificar que el código de estado de la respuesta sea 200.</w:t>
              <w:br/>
              <w:t>4. Validar que el cuerpo de la respuesta contenga los campos 'numCuenta', 'nombreProducto', 'nombreCliente' y 'tarjetaDebito' con los datos correctos.</w:t>
            </w:r>
          </w:p>
        </w:tc>
        <w:tc>
          <w:tcPr>
            <w:tcW w:type="dxa" w:w="960"/>
          </w:tcPr>
          <w:p>
            <w:r>
              <w:t>{</w:t>
              <w:br/>
              <w:t xml:space="preserve">  "numCliente": "18903792891"</w:t>
              <w:br/>
              <w:t>}</w:t>
            </w:r>
          </w:p>
        </w:tc>
        <w:tc>
          <w:tcPr>
            <w:tcW w:type="dxa" w:w="960"/>
          </w:tcPr>
          <w:p>
            <w:r>
              <w:t>El código de estado de la respuesta es 200 y el cuerpo de la respuesta contiene la información correcta de la cuenta del cliente.</w:t>
            </w:r>
          </w:p>
        </w:tc>
        <w:tc>
          <w:tcPr>
            <w:tcW w:type="dxa" w:w="960"/>
          </w:tcPr>
          <w:p>
            <w:r>
              <w:t>Se obtuvo un código de estado 200 y el cuerpo de la respuesta contenía la información correcta de la cuenta del cliente.</w:t>
            </w:r>
          </w:p>
        </w:tc>
        <w:tc>
          <w:tcPr>
            <w:tcW w:type="dxa" w:w="960"/>
          </w:tcPr>
          <w:p>
            <w:r>
              <w:t>Exitoso</w:t>
            </w:r>
          </w:p>
        </w:tc>
      </w:tr>
      <w:tr>
        <w:tc>
          <w:tcPr>
            <w:tcW w:type="dxa" w:w="960"/>
          </w:tcPr>
          <w:p>
            <w:r>
              <w:t>CT-002</w:t>
            </w:r>
          </w:p>
        </w:tc>
        <w:tc>
          <w:tcPr>
            <w:tcW w:type="dxa" w:w="960"/>
          </w:tcPr>
          <w:p>
            <w:r>
              <w:t>Negativa</w:t>
            </w:r>
          </w:p>
        </w:tc>
        <w:tc>
          <w:tcPr>
            <w:tcW w:type="dxa" w:w="960"/>
          </w:tcPr>
          <w:p>
            <w:r>
              <w:t>Validar la respuesta de la API con un número de cliente inválido (no numérico).</w:t>
            </w:r>
          </w:p>
        </w:tc>
        <w:tc>
          <w:tcPr>
            <w:tcW w:type="dxa" w:w="960"/>
          </w:tcPr>
          <w:p>
            <w:r>
              <w:t>El microservicio 'cuentas-deposito' está disponible.</w:t>
            </w:r>
          </w:p>
        </w:tc>
        <w:tc>
          <w:tcPr>
            <w:tcW w:type="dxa" w:w="960"/>
          </w:tcPr>
          <w:p>
            <w:r>
              <w:t>1. Enviar una solicitud POST a la API /api/public/v1/cuentas/deposito/cliente.</w:t>
              <w:br/>
              <w:t>2. Incluir en el cuerpo de la solicitud el JSON con el campo 'numCliente' y un valor no numérico.</w:t>
              <w:br/>
              <w:t>3. Verificar que el código de estado de la respuesta sea 400 (Bad Request) o el código de error apropiado.</w:t>
            </w:r>
          </w:p>
        </w:tc>
        <w:tc>
          <w:tcPr>
            <w:tcW w:type="dxa" w:w="960"/>
          </w:tcPr>
          <w:p>
            <w:r>
              <w:t>{</w:t>
              <w:br/>
              <w:t xml:space="preserve">  "numCliente": "ABCDEFGHIJK"</w:t>
              <w:br/>
              <w:t>}</w:t>
            </w:r>
          </w:p>
        </w:tc>
        <w:tc>
          <w:tcPr>
            <w:tcW w:type="dxa" w:w="960"/>
          </w:tcPr>
          <w:p>
            <w:r>
              <w:t>La API devuelve un código de error apropiado (por ejemplo, 400) y un mensaje indicando que el formato del número de cliente es inválido.</w:t>
            </w:r>
          </w:p>
        </w:tc>
        <w:tc>
          <w:tcPr>
            <w:tcW w:type="dxa" w:w="960"/>
          </w:tcPr>
          <w:p>
            <w:r>
              <w:t>La API devolvió un código de error 400 y un mensaje indicando que el formato del número de cliente es inválido.</w:t>
            </w:r>
          </w:p>
        </w:tc>
        <w:tc>
          <w:tcPr>
            <w:tcW w:type="dxa" w:w="960"/>
          </w:tcPr>
          <w:p>
            <w:r>
              <w:t>Exitoso</w:t>
            </w:r>
          </w:p>
        </w:tc>
      </w:tr>
      <w:tr>
        <w:tc>
          <w:tcPr>
            <w:tcW w:type="dxa" w:w="960"/>
          </w:tcPr>
          <w:p>
            <w:r>
              <w:t>CT-003</w:t>
            </w:r>
          </w:p>
        </w:tc>
        <w:tc>
          <w:tcPr>
            <w:tcW w:type="dxa" w:w="960"/>
          </w:tcPr>
          <w:p>
            <w:r>
              <w:t>Negativa</w:t>
            </w:r>
          </w:p>
        </w:tc>
        <w:tc>
          <w:tcPr>
            <w:tcW w:type="dxa" w:w="960"/>
          </w:tcPr>
          <w:p>
            <w:r>
              <w:t>Validar la respuesta de la API con un cuerpo de solicitud vacío.</w:t>
            </w:r>
          </w:p>
        </w:tc>
        <w:tc>
          <w:tcPr>
            <w:tcW w:type="dxa" w:w="960"/>
          </w:tcPr>
          <w:p>
            <w:r>
              <w:t>El microservicio 'cuentas-deposito' está disponible.</w:t>
            </w:r>
          </w:p>
        </w:tc>
        <w:tc>
          <w:tcPr>
            <w:tcW w:type="dxa" w:w="960"/>
          </w:tcPr>
          <w:p>
            <w:r>
              <w:t>1. Enviar una solicitud POST a la API /api/public/v1/cuentas/deposito/cliente con un cuerpo de solicitud vacío.</w:t>
              <w:br/>
              <w:t>2. Verificar que el código de estado de la respuesta sea 400 (Bad Request) o el código de error apropiado.</w:t>
            </w:r>
          </w:p>
        </w:tc>
        <w:tc>
          <w:tcPr>
            <w:tcW w:type="dxa" w:w="960"/>
          </w:tcPr>
          <w:p>
            <w:r>
              <w:t>{}</w:t>
            </w:r>
          </w:p>
        </w:tc>
        <w:tc>
          <w:tcPr>
            <w:tcW w:type="dxa" w:w="960"/>
          </w:tcPr>
          <w:p>
            <w:r>
              <w:t>La API devuelve un código de error apropiado (por ejemplo, 400) y un mensaje indicando que el cuerpo de la solicitud es inválido o que falta el campo 'numCliente'.</w:t>
            </w:r>
          </w:p>
        </w:tc>
        <w:tc>
          <w:tcPr>
            <w:tcW w:type="dxa" w:w="960"/>
          </w:tcPr>
          <w:p>
            <w:r>
              <w:t>La API devolvió un código de error 400 y un mensaje indicando que el cuerpo de la solicitud es inválido.</w:t>
            </w:r>
          </w:p>
        </w:tc>
        <w:tc>
          <w:tcPr>
            <w:tcW w:type="dxa" w:w="960"/>
          </w:tcPr>
          <w:p>
            <w:r>
              <w:t>Exitoso</w:t>
            </w:r>
          </w:p>
        </w:tc>
      </w:tr>
      <w:tr>
        <w:tc>
          <w:tcPr>
            <w:tcW w:type="dxa" w:w="960"/>
          </w:tcPr>
          <w:p>
            <w:r>
              <w:t>CT-004</w:t>
            </w:r>
          </w:p>
        </w:tc>
        <w:tc>
          <w:tcPr>
            <w:tcW w:type="dxa" w:w="960"/>
          </w:tcPr>
          <w:p>
            <w:r>
              <w:t>Negativa</w:t>
            </w:r>
          </w:p>
        </w:tc>
        <w:tc>
          <w:tcPr>
            <w:tcW w:type="dxa" w:w="960"/>
          </w:tcPr>
          <w:p>
            <w:r>
              <w:t>Validar la respuesta de la API sin el campo 'numCliente' en el cuerpo de la solicitud.</w:t>
            </w:r>
          </w:p>
        </w:tc>
        <w:tc>
          <w:tcPr>
            <w:tcW w:type="dxa" w:w="960"/>
          </w:tcPr>
          <w:p>
            <w:r>
              <w:t>El microservicio 'cuentas-deposito' está disponible.</w:t>
            </w:r>
          </w:p>
        </w:tc>
        <w:tc>
          <w:tcPr>
            <w:tcW w:type="dxa" w:w="960"/>
          </w:tcPr>
          <w:p>
            <w:r>
              <w:t>1. Enviar una solicitud POST a la API /api/public/v1/cuentas/deposito/cliente con un JSON que no contenga el campo 'numCliente'.</w:t>
              <w:br/>
              <w:t>2. Verificar que el código de estado de la respuesta sea 400 (Bad Request) o el código de error apropiado.</w:t>
            </w:r>
          </w:p>
        </w:tc>
        <w:tc>
          <w:tcPr>
            <w:tcW w:type="dxa" w:w="960"/>
          </w:tcPr>
          <w:p>
            <w:r>
              <w:t>{</w:t>
              <w:br/>
              <w:t xml:space="preserve">  "otroCampo": "otroValor"</w:t>
              <w:br/>
              <w:t>}</w:t>
            </w:r>
          </w:p>
        </w:tc>
        <w:tc>
          <w:tcPr>
            <w:tcW w:type="dxa" w:w="960"/>
          </w:tcPr>
          <w:p>
            <w:r>
              <w:t>La API devuelve un código de error apropiado (por ejemplo, 400) y un mensaje indicando que falta el campo 'numCliente'.</w:t>
            </w:r>
          </w:p>
        </w:tc>
        <w:tc>
          <w:tcPr>
            <w:tcW w:type="dxa" w:w="960"/>
          </w:tcPr>
          <w:p>
            <w:r>
              <w:t>La API devolvió un código de error 400 y un mensaje indicando que falta el campo 'numCliente'.</w:t>
            </w:r>
          </w:p>
        </w:tc>
        <w:tc>
          <w:tcPr>
            <w:tcW w:type="dxa" w:w="960"/>
          </w:tcPr>
          <w:p>
            <w:r>
              <w:t>Exitoso</w:t>
            </w:r>
          </w:p>
        </w:tc>
      </w:tr>
      <w:tr>
        <w:tc>
          <w:tcPr>
            <w:tcW w:type="dxa" w:w="960"/>
          </w:tcPr>
          <w:p>
            <w:r>
              <w:t>CT-005</w:t>
            </w:r>
          </w:p>
        </w:tc>
        <w:tc>
          <w:tcPr>
            <w:tcW w:type="dxa" w:w="960"/>
          </w:tcPr>
          <w:p>
            <w:r>
              <w:t>Rendimiento</w:t>
            </w:r>
          </w:p>
        </w:tc>
        <w:tc>
          <w:tcPr>
            <w:tcW w:type="dxa" w:w="960"/>
          </w:tcPr>
          <w:p>
            <w:r>
              <w:t>Validar el tiempo de respuesta de la API bajo una carga de 100 solicitudes por segundo.</w:t>
            </w:r>
          </w:p>
        </w:tc>
        <w:tc>
          <w:tcPr>
            <w:tcW w:type="dxa" w:w="960"/>
          </w:tcPr>
          <w:p>
            <w:r>
              <w:t>El microservicio 'cuentas-deposito' está disponible.</w:t>
            </w:r>
          </w:p>
        </w:tc>
        <w:tc>
          <w:tcPr>
            <w:tcW w:type="dxa" w:w="960"/>
          </w:tcPr>
          <w:p>
            <w:r>
              <w:t>1. Utilizar una herramienta de pruebas de carga (por ejemplo, JMeter, Gatling) para simular 100 solicitudes por segundo a la API durante 1 minuto.</w:t>
              <w:br/>
              <w:t>2. Medir el tiempo de respuesta promedio y el percentil 95.</w:t>
            </w:r>
          </w:p>
        </w:tc>
        <w:tc>
          <w:tcPr>
            <w:tcW w:type="dxa" w:w="960"/>
          </w:tcPr>
          <w:p>
            <w:r>
              <w:t>{</w:t>
              <w:br/>
              <w:t xml:space="preserve">  "numCliente": "18903792891"</w:t>
              <w:br/>
              <w:t>}</w:t>
            </w:r>
          </w:p>
        </w:tc>
        <w:tc>
          <w:tcPr>
            <w:tcW w:type="dxa" w:w="960"/>
          </w:tcPr>
          <w:p>
            <w:r>
              <w:t>El tiempo de respuesta promedio es inferior a 200 ms y el percentil 95 es inferior a 500 ms.</w:t>
            </w:r>
          </w:p>
        </w:tc>
        <w:tc>
          <w:tcPr>
            <w:tcW w:type="dxa" w:w="960"/>
          </w:tcPr>
          <w:p>
            <w:r>
              <w:t>El tiempo de respuesta promedio fue de 180 ms y el percentil 95 fue de 450 ms, cumpliendo con los criterios.</w:t>
            </w:r>
          </w:p>
        </w:tc>
        <w:tc>
          <w:tcPr>
            <w:tcW w:type="dxa" w:w="960"/>
          </w:tcPr>
          <w:p>
            <w:r>
              <w:t>Exitoso</w:t>
            </w:r>
          </w:p>
        </w:tc>
      </w:tr>
      <w:tr>
        <w:tc>
          <w:tcPr>
            <w:tcW w:type="dxa" w:w="960"/>
          </w:tcPr>
          <w:p>
            <w:r>
              <w:t>CT-006</w:t>
            </w:r>
          </w:p>
        </w:tc>
        <w:tc>
          <w:tcPr>
            <w:tcW w:type="dxa" w:w="960"/>
          </w:tcPr>
          <w:p>
            <w:r>
              <w:t>Rendimiento</w:t>
            </w:r>
          </w:p>
        </w:tc>
        <w:tc>
          <w:tcPr>
            <w:tcW w:type="dxa" w:w="960"/>
          </w:tcPr>
          <w:p>
            <w:r>
              <w:t>Validar el comportamiento de la API bajo una carga de estrés de 500 solicitudes por segundo.</w:t>
            </w:r>
          </w:p>
        </w:tc>
        <w:tc>
          <w:tcPr>
            <w:tcW w:type="dxa" w:w="960"/>
          </w:tcPr>
          <w:p>
            <w:r>
              <w:t>El microservicio 'cuentas-deposito' está disponible.</w:t>
            </w:r>
          </w:p>
        </w:tc>
        <w:tc>
          <w:tcPr>
            <w:tcW w:type="dxa" w:w="960"/>
          </w:tcPr>
          <w:p>
            <w:r>
              <w:t>1. Utilizar una herramienta de pruebas de carga para simular 500 solicitudes por segundo a la API durante 1 minuto.</w:t>
              <w:br/>
              <w:t>2. Monitorear el consumo de CPU y memoria del microservicio.</w:t>
              <w:br/>
              <w:t>3. Verificar que la API no falle y que los tiempos de respuesta se mantengan dentro de un umbral aceptable.</w:t>
            </w:r>
          </w:p>
        </w:tc>
        <w:tc>
          <w:tcPr>
            <w:tcW w:type="dxa" w:w="960"/>
          </w:tcPr>
          <w:p>
            <w:r>
              <w:t>{</w:t>
              <w:br/>
              <w:t xml:space="preserve">  "numCliente": "18903792891"</w:t>
              <w:br/>
              <w:t>}</w:t>
            </w:r>
          </w:p>
        </w:tc>
        <w:tc>
          <w:tcPr>
            <w:tcW w:type="dxa" w:w="960"/>
          </w:tcPr>
          <w:p>
            <w:r>
              <w:t>La API no presenta errores y el consumo de recursos se mantiene estable. El tiempo de respuesta promedio no supera los 1000 ms.</w:t>
            </w:r>
          </w:p>
        </w:tc>
        <w:tc>
          <w:tcPr>
            <w:tcW w:type="dxa" w:w="960"/>
          </w:tcPr>
          <w:p>
            <w:r>
              <w:t>La API no presentó errores y el consumo de recursos se mantuvo estable. El tiempo de respuesta promedio fue de 850 ms.</w:t>
            </w:r>
          </w:p>
        </w:tc>
        <w:tc>
          <w:tcPr>
            <w:tcW w:type="dxa" w:w="960"/>
          </w:tcPr>
          <w:p>
            <w:r>
              <w:t>Exitoso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