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0BB" w:rsidRDefault="00E970BB">
      <w:pPr>
        <w:jc w:val="center"/>
        <w:rPr>
          <w:rFonts w:asciiTheme="majorEastAsia" w:eastAsiaTheme="majorEastAsia" w:hAnsiTheme="majorEastAsia" w:cstheme="majorEastAsia"/>
          <w:sz w:val="30"/>
          <w:szCs w:val="30"/>
        </w:rPr>
      </w:pPr>
    </w:p>
    <w:p w:rsidR="00E970BB" w:rsidRDefault="00512DAC">
      <w:pPr>
        <w:jc w:val="center"/>
        <w:rPr>
          <w:rFonts w:asciiTheme="majorEastAsia" w:eastAsiaTheme="majorEastAsia" w:hAnsiTheme="majorEastAsia" w:cstheme="majorEastAsia"/>
          <w:sz w:val="30"/>
          <w:szCs w:val="30"/>
        </w:rPr>
      </w:pPr>
      <w:r>
        <w:rPr>
          <w:rFonts w:asciiTheme="majorEastAsia" w:eastAsiaTheme="majorEastAsia" w:hAnsiTheme="majorEastAsia" w:cstheme="majorEastAsia"/>
          <w:sz w:val="30"/>
          <w:szCs w:val="30"/>
        </w:rPr>
        <w:t>全民摆地摊时代，成为</w:t>
      </w:r>
      <w:r>
        <w:rPr>
          <w:rFonts w:asciiTheme="majorEastAsia" w:eastAsiaTheme="majorEastAsia" w:hAnsiTheme="majorEastAsia" w:cstheme="majorEastAsia"/>
          <w:sz w:val="30"/>
          <w:szCs w:val="30"/>
        </w:rPr>
        <w:t>“</w:t>
      </w:r>
      <w:r>
        <w:rPr>
          <w:rFonts w:asciiTheme="majorEastAsia" w:eastAsiaTheme="majorEastAsia" w:hAnsiTheme="majorEastAsia" w:cstheme="majorEastAsia"/>
          <w:sz w:val="30"/>
          <w:szCs w:val="30"/>
        </w:rPr>
        <w:t>地摊王</w:t>
      </w:r>
      <w:r>
        <w:rPr>
          <w:rFonts w:asciiTheme="majorEastAsia" w:eastAsiaTheme="majorEastAsia" w:hAnsiTheme="majorEastAsia" w:cstheme="majorEastAsia"/>
          <w:sz w:val="30"/>
          <w:szCs w:val="30"/>
        </w:rPr>
        <w:t>”</w:t>
      </w:r>
      <w:r>
        <w:rPr>
          <w:rFonts w:asciiTheme="majorEastAsia" w:eastAsiaTheme="majorEastAsia" w:hAnsiTheme="majorEastAsia" w:cstheme="majorEastAsia"/>
          <w:sz w:val="30"/>
          <w:szCs w:val="30"/>
        </w:rPr>
        <w:t>全靠它？</w:t>
      </w:r>
    </w:p>
    <w:p w:rsidR="00E970BB" w:rsidRDefault="00E970BB">
      <w:pPr>
        <w:jc w:val="center"/>
        <w:rPr>
          <w:rFonts w:asciiTheme="majorEastAsia" w:eastAsiaTheme="majorEastAsia" w:hAnsiTheme="majorEastAsia" w:cstheme="majorEastAsia"/>
          <w:sz w:val="30"/>
          <w:szCs w:val="30"/>
        </w:rPr>
      </w:pPr>
    </w:p>
    <w:p w:rsidR="00E970BB" w:rsidRDefault="00512DAC">
      <w:r>
        <w:rPr>
          <w:noProof/>
        </w:rPr>
        <w:drawing>
          <wp:inline distT="0" distB="0" distL="114300" distR="114300">
            <wp:extent cx="5273040" cy="2966085"/>
            <wp:effectExtent l="0" t="0" r="1016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2966085"/>
                    </a:xfrm>
                    <a:prstGeom prst="rect">
                      <a:avLst/>
                    </a:prstGeom>
                    <a:noFill/>
                    <a:ln w="9525">
                      <a:noFill/>
                    </a:ln>
                  </pic:spPr>
                </pic:pic>
              </a:graphicData>
            </a:graphic>
          </wp:inline>
        </w:drawing>
      </w:r>
    </w:p>
    <w:p w:rsidR="00E970BB" w:rsidRDefault="00E970BB">
      <w:pPr>
        <w:jc w:val="left"/>
      </w:pPr>
    </w:p>
    <w:p w:rsidR="00E970BB" w:rsidRDefault="00512DAC">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sz w:val="24"/>
        </w:rPr>
        <w:t>最近最火的话题就是</w:t>
      </w:r>
      <w:r>
        <w:rPr>
          <w:rFonts w:asciiTheme="minorEastAsia" w:hAnsiTheme="minorEastAsia" w:cstheme="minorEastAsia"/>
          <w:sz w:val="24"/>
        </w:rPr>
        <w:t>“</w:t>
      </w:r>
      <w:r>
        <w:rPr>
          <w:rFonts w:asciiTheme="minorEastAsia" w:hAnsiTheme="minorEastAsia" w:cstheme="minorEastAsia"/>
          <w:sz w:val="24"/>
        </w:rPr>
        <w:t>地摊经济</w:t>
      </w:r>
      <w:r>
        <w:rPr>
          <w:rFonts w:asciiTheme="minorEastAsia" w:hAnsiTheme="minorEastAsia" w:cstheme="minorEastAsia"/>
          <w:sz w:val="24"/>
        </w:rPr>
        <w:t>”</w:t>
      </w:r>
      <w:r>
        <w:rPr>
          <w:rFonts w:asciiTheme="minorEastAsia" w:hAnsiTheme="minorEastAsia" w:cstheme="minorEastAsia"/>
          <w:sz w:val="24"/>
        </w:rPr>
        <w:t>，伴随总理点赞、巨头进场，一场全民摆摊的浪潮正在涌起。早点摊、夜市一下子多了起来，一些市民开着私家车出来摆摊，一些商家临时占道经营，就连互联网巨头们都在这个节点陆续进场。但在摆摊同时如何能实现快速收款、统计当天营业金额、盘点货品所剩库存、提高效率才是成为地摊赢家的关键。</w:t>
      </w:r>
    </w:p>
    <w:p w:rsidR="00E970BB" w:rsidRPr="00512DAC" w:rsidRDefault="00E970BB">
      <w:pPr>
        <w:spacing w:line="360" w:lineRule="auto"/>
        <w:ind w:firstLineChars="200" w:firstLine="420"/>
        <w:jc w:val="left"/>
      </w:pPr>
    </w:p>
    <w:p w:rsidR="00E970BB" w:rsidRDefault="00512DAC">
      <w:pPr>
        <w:spacing w:line="360" w:lineRule="auto"/>
        <w:ind w:firstLineChars="200" w:firstLine="420"/>
        <w:jc w:val="center"/>
        <w:rPr>
          <w:rFonts w:asciiTheme="minorEastAsia" w:hAnsiTheme="minorEastAsia" w:cstheme="minorEastAsia"/>
          <w:sz w:val="24"/>
        </w:rPr>
      </w:pPr>
      <w:r>
        <w:rPr>
          <w:noProof/>
        </w:rPr>
        <w:lastRenderedPageBreak/>
        <w:drawing>
          <wp:inline distT="0" distB="0" distL="114300" distR="114300">
            <wp:extent cx="4902835" cy="2888615"/>
            <wp:effectExtent l="0" t="0" r="2476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902835" cy="2888615"/>
                    </a:xfrm>
                    <a:prstGeom prst="rect">
                      <a:avLst/>
                    </a:prstGeom>
                    <a:noFill/>
                    <a:ln w="9525">
                      <a:noFill/>
                    </a:ln>
                  </pic:spPr>
                </pic:pic>
              </a:graphicData>
            </a:graphic>
          </wp:inline>
        </w:drawing>
      </w:r>
    </w:p>
    <w:p w:rsidR="00E970BB" w:rsidRDefault="00E970BB">
      <w:pPr>
        <w:spacing w:line="360" w:lineRule="auto"/>
        <w:ind w:firstLineChars="200" w:firstLine="480"/>
        <w:jc w:val="left"/>
        <w:rPr>
          <w:rFonts w:asciiTheme="minorEastAsia" w:hAnsiTheme="minorEastAsia" w:cstheme="minorEastAsia"/>
          <w:sz w:val="24"/>
        </w:rPr>
      </w:pPr>
    </w:p>
    <w:p w:rsidR="00E970BB" w:rsidRDefault="00512DAC">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sz w:val="24"/>
        </w:rPr>
        <w:t>迎客移动收银</w:t>
      </w:r>
      <w:proofErr w:type="spellStart"/>
      <w:r>
        <w:rPr>
          <w:rFonts w:asciiTheme="minorEastAsia" w:hAnsiTheme="minorEastAsia" w:cstheme="minorEastAsia"/>
          <w:sz w:val="24"/>
        </w:rPr>
        <w:t>pos</w:t>
      </w:r>
      <w:proofErr w:type="spellEnd"/>
      <w:r>
        <w:rPr>
          <w:rFonts w:asciiTheme="minorEastAsia" w:hAnsiTheme="minorEastAsia" w:cstheme="minorEastAsia"/>
          <w:sz w:val="24"/>
        </w:rPr>
        <w:t>则可以完美的解决以上这些问题，既可以支持多种支付方式，进行快速收银的操作；同时又能实时更新货品现有库存，便于销售贩卖；而且体积小、重量轻，无论走到哪都可以轻松带上它。不仅如此，迎客进销存系统集进、销、存与一身，涵盖了收银台、盘点机、客流统计等设备，软硬件相结合，无论是马路摆摊还是线下门店，都可以帮助商户解决库存商品凌乱等一系列问题。</w:t>
      </w:r>
    </w:p>
    <w:p w:rsidR="00E970BB" w:rsidRDefault="00E970BB">
      <w:pPr>
        <w:spacing w:line="360" w:lineRule="auto"/>
        <w:ind w:firstLineChars="200" w:firstLine="480"/>
        <w:jc w:val="left"/>
        <w:rPr>
          <w:rFonts w:asciiTheme="minorEastAsia" w:hAnsiTheme="minorEastAsia" w:cstheme="minorEastAsia"/>
          <w:sz w:val="24"/>
        </w:rPr>
      </w:pPr>
    </w:p>
    <w:p w:rsidR="00E970BB" w:rsidRDefault="00512DAC">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sz w:val="24"/>
        </w:rPr>
        <w:t>迎客进销</w:t>
      </w:r>
      <w:proofErr w:type="gramStart"/>
      <w:r>
        <w:rPr>
          <w:rFonts w:asciiTheme="minorEastAsia" w:hAnsiTheme="minorEastAsia" w:cstheme="minorEastAsia"/>
          <w:sz w:val="24"/>
        </w:rPr>
        <w:t>存支持</w:t>
      </w:r>
      <w:proofErr w:type="gramEnd"/>
      <w:r>
        <w:rPr>
          <w:rFonts w:asciiTheme="minorEastAsia" w:hAnsiTheme="minorEastAsia" w:cstheme="minorEastAsia"/>
          <w:sz w:val="24"/>
        </w:rPr>
        <w:t>全品类商品、多种方式支付，</w:t>
      </w:r>
      <w:r>
        <w:rPr>
          <w:rFonts w:asciiTheme="minorEastAsia" w:hAnsiTheme="minorEastAsia" w:cstheme="minorEastAsia"/>
          <w:sz w:val="24"/>
        </w:rPr>
        <w:t>“</w:t>
      </w:r>
      <w:r>
        <w:rPr>
          <w:rFonts w:asciiTheme="minorEastAsia" w:hAnsiTheme="minorEastAsia" w:cstheme="minorEastAsia"/>
          <w:sz w:val="24"/>
        </w:rPr>
        <w:t>傻瓜式</w:t>
      </w:r>
      <w:r>
        <w:rPr>
          <w:rFonts w:asciiTheme="minorEastAsia" w:hAnsiTheme="minorEastAsia" w:cstheme="minorEastAsia"/>
          <w:sz w:val="24"/>
        </w:rPr>
        <w:t>”</w:t>
      </w:r>
      <w:r>
        <w:rPr>
          <w:rFonts w:asciiTheme="minorEastAsia" w:hAnsiTheme="minorEastAsia" w:cstheme="minorEastAsia"/>
          <w:sz w:val="24"/>
        </w:rPr>
        <w:t>的便捷操作大大提升了开单效率。同时迎客进销存还具有完整的会员体系以及多种多样的营销活动，让店铺的管理更加简</w:t>
      </w:r>
      <w:r>
        <w:rPr>
          <w:rFonts w:asciiTheme="minorEastAsia" w:hAnsiTheme="minorEastAsia" w:cstheme="minorEastAsia"/>
          <w:sz w:val="24"/>
        </w:rPr>
        <w:t>单、智能、高效。对于中小型企业及个人商户能够有效提高经济水平，进而全面提升企业及店铺的经济效益。</w:t>
      </w:r>
    </w:p>
    <w:p w:rsidR="00E970BB" w:rsidRDefault="00E970BB">
      <w:pPr>
        <w:spacing w:line="360" w:lineRule="auto"/>
        <w:ind w:firstLineChars="200" w:firstLine="480"/>
        <w:jc w:val="left"/>
        <w:rPr>
          <w:rFonts w:asciiTheme="minorEastAsia" w:hAnsiTheme="minorEastAsia" w:cstheme="minorEastAsia"/>
          <w:sz w:val="24"/>
        </w:rPr>
      </w:pPr>
    </w:p>
    <w:p w:rsidR="00E970BB" w:rsidRDefault="00512DAC">
      <w:pPr>
        <w:spacing w:line="360" w:lineRule="auto"/>
        <w:ind w:firstLineChars="200" w:firstLine="420"/>
        <w:jc w:val="center"/>
        <w:rPr>
          <w:rFonts w:asciiTheme="minorEastAsia" w:hAnsiTheme="minorEastAsia" w:cstheme="minorEastAsia"/>
          <w:sz w:val="24"/>
        </w:rPr>
      </w:pPr>
      <w:r>
        <w:rPr>
          <w:noProof/>
        </w:rPr>
        <w:lastRenderedPageBreak/>
        <w:drawing>
          <wp:inline distT="0" distB="0" distL="114300" distR="114300">
            <wp:extent cx="4659630" cy="2865755"/>
            <wp:effectExtent l="0" t="0" r="1397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659630" cy="2865755"/>
                    </a:xfrm>
                    <a:prstGeom prst="rect">
                      <a:avLst/>
                    </a:prstGeom>
                  </pic:spPr>
                </pic:pic>
              </a:graphicData>
            </a:graphic>
          </wp:inline>
        </w:drawing>
      </w:r>
    </w:p>
    <w:p w:rsidR="00E970BB" w:rsidRDefault="00E970BB">
      <w:pPr>
        <w:spacing w:line="360" w:lineRule="auto"/>
        <w:ind w:firstLineChars="200" w:firstLine="480"/>
        <w:jc w:val="left"/>
        <w:rPr>
          <w:rFonts w:asciiTheme="minorEastAsia" w:hAnsiTheme="minorEastAsia" w:cstheme="minorEastAsia"/>
          <w:sz w:val="24"/>
        </w:rPr>
      </w:pPr>
    </w:p>
    <w:p w:rsidR="00E970BB" w:rsidRDefault="00512DAC">
      <w:pPr>
        <w:spacing w:line="360" w:lineRule="auto"/>
        <w:ind w:firstLineChars="200" w:firstLine="480"/>
        <w:jc w:val="left"/>
        <w:rPr>
          <w:rFonts w:asciiTheme="minorEastAsia" w:hAnsiTheme="minorEastAsia" w:cstheme="minorEastAsia"/>
          <w:sz w:val="24"/>
        </w:rPr>
      </w:pPr>
      <w:r>
        <w:rPr>
          <w:rFonts w:asciiTheme="minorEastAsia" w:hAnsiTheme="minorEastAsia" w:cstheme="minorEastAsia"/>
          <w:sz w:val="24"/>
        </w:rPr>
        <w:t>通过地摊经济的火爆，线下流量的爆发力也得以体现，</w:t>
      </w:r>
      <w:proofErr w:type="gramStart"/>
      <w:r>
        <w:rPr>
          <w:rFonts w:asciiTheme="minorEastAsia" w:hAnsiTheme="minorEastAsia" w:cstheme="minorEastAsia"/>
          <w:sz w:val="24"/>
        </w:rPr>
        <w:t>相较于线上</w:t>
      </w:r>
      <w:proofErr w:type="gramEnd"/>
      <w:r>
        <w:rPr>
          <w:rFonts w:asciiTheme="minorEastAsia" w:hAnsiTheme="minorEastAsia" w:cstheme="minorEastAsia"/>
          <w:sz w:val="24"/>
        </w:rPr>
        <w:t>流量在多年快速发展后增速趋缓，或许未来迎客进销存系统这种线上线下一体化模式将成为守住存量市场、开辟增量市场的制胜法宝。</w:t>
      </w:r>
    </w:p>
    <w:p w:rsidR="00512DAC" w:rsidRDefault="00512DAC">
      <w:pPr>
        <w:spacing w:line="360" w:lineRule="auto"/>
        <w:ind w:firstLineChars="200" w:firstLine="480"/>
        <w:jc w:val="left"/>
        <w:rPr>
          <w:rFonts w:asciiTheme="minorEastAsia" w:hAnsiTheme="minorEastAsia" w:cstheme="minorEastAsia"/>
          <w:sz w:val="24"/>
        </w:rPr>
      </w:pPr>
    </w:p>
    <w:p w:rsidR="00512DAC" w:rsidRDefault="00512DAC">
      <w:pPr>
        <w:spacing w:line="360" w:lineRule="auto"/>
        <w:ind w:firstLineChars="200" w:firstLine="480"/>
        <w:jc w:val="left"/>
        <w:rPr>
          <w:rFonts w:asciiTheme="minorEastAsia" w:hAnsiTheme="minorEastAsia" w:cstheme="minorEastAsia"/>
          <w:sz w:val="24"/>
        </w:rPr>
      </w:pPr>
    </w:p>
    <w:p w:rsidR="00512DAC" w:rsidRDefault="00512DAC" w:rsidP="00512DAC">
      <w:r>
        <w:rPr>
          <w:rFonts w:ascii="Helvetica" w:hAnsi="Helvetica" w:hint="eastAsia"/>
          <w:color w:val="333333"/>
          <w:szCs w:val="21"/>
          <w:shd w:val="clear" w:color="auto" w:fill="FFFFFF"/>
        </w:rPr>
        <w:t>详情了解，请咨询：</w:t>
      </w:r>
      <w:r>
        <w:rPr>
          <w:rFonts w:ascii="Helvetica" w:hAnsi="Helvetica" w:cs="Helvetica"/>
          <w:color w:val="333333"/>
          <w:szCs w:val="21"/>
          <w:shd w:val="clear" w:color="auto" w:fill="FFFFFF"/>
        </w:rPr>
        <w:t>400-827-2018</w:t>
      </w:r>
    </w:p>
    <w:p w:rsidR="00512DAC" w:rsidRDefault="00512DAC">
      <w:pPr>
        <w:spacing w:line="360" w:lineRule="auto"/>
        <w:ind w:firstLineChars="200" w:firstLine="480"/>
        <w:jc w:val="left"/>
        <w:rPr>
          <w:rFonts w:asciiTheme="minorEastAsia" w:hAnsiTheme="minorEastAsia" w:cstheme="minorEastAsia" w:hint="eastAsia"/>
          <w:sz w:val="24"/>
        </w:rPr>
      </w:pPr>
      <w:bookmarkStart w:id="0" w:name="_GoBack"/>
      <w:bookmarkEnd w:id="0"/>
    </w:p>
    <w:sectPr w:rsidR="00512DA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D67406"/>
    <w:rsid w:val="73D67406"/>
    <w:rsid w:val="EF539D00"/>
    <w:rsid w:val="FDD782A2"/>
    <w:rsid w:val="00512DAC"/>
    <w:rsid w:val="00E97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450CDBA-EE1D-43E1-AA54-785C1749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7281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90</Words>
  <Characters>513</Characters>
  <Application>Microsoft Office Word</Application>
  <DocSecurity>0</DocSecurity>
  <Lines>4</Lines>
  <Paragraphs>1</Paragraphs>
  <ScaleCrop>false</ScaleCrop>
  <Company>Microsoft</Company>
  <LinksUpToDate>false</LinksUpToDate>
  <CharactersWithSpaces>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meng</dc:creator>
  <cp:lastModifiedBy>You FaYang</cp:lastModifiedBy>
  <cp:revision>2</cp:revision>
  <dcterms:created xsi:type="dcterms:W3CDTF">2020-06-13T03:29:00Z</dcterms:created>
  <dcterms:modified xsi:type="dcterms:W3CDTF">2020-06-13T09:37:00Z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2052-2.3.1.3761</vt:lpwstr>
  </property>
</Properties>
</file>