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both"/>
        <w:rPr/>
      </w:pPr>
      <w:r>
        <w:rPr>
          <w:rFonts w:eastAsia="Arial" w:cs="Arial"/>
          <w:b/>
          <w:bCs/>
          <w:color w:val="888888"/>
          <w:sz w:val="14"/>
          <w:szCs w:val="14"/>
        </w:rPr>
        <w:t>GUIDE 1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b/>
          <w:bCs/>
          <w:color w:val="1C3557"/>
          <w:sz w:val="36"/>
          <w:szCs w:val="36"/>
        </w:rPr>
        <w:t>In Silico Mutagenesis and Docking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color w:val="444444"/>
          <w:sz w:val="22"/>
          <w:szCs w:val="22"/>
        </w:rPr>
        <w:t>Goal: Generate a mutant protein model, clean the structure, and calculate binding affinity with a ligand using AutoDock Vina.</w:t>
      </w:r>
    </w:p>
    <w:p>
      <w:pPr>
        <w:pStyle w:val="Normal"/>
        <w:pBdr>
          <w:bottom w:val="single" w:sz="6" w:space="1" w:color="1C3557"/>
        </w:pBdr>
        <w:spacing w:before="0" w:after="200"/>
        <w:jc w:val="both"/>
        <w:rPr/>
      </w:pPr>
      <w:r>
        <w:rPr/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1: Structural Preparation and Mutagenesis (PyMOL)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This phase takes a raw PDB file and converts it into a docking-ready, clean mutant model.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1.1. Load Structure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Open PyMOL and fetch the structure using its PDB code: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fetch 8VYK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1.2. Deep Cleaning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Remove water, ions, sugars, and detergents that will interfere with docking: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remove solvent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remove inorganic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remove organic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If specific glycans or detergents remain, remove by residue name, e.g.: remove resn NAG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1.3. In Silico Mutagenesis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Visualise the target residue: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select target, resi 347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zoom target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show sticks, target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color red, target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Then apply the mutation:</w:t>
      </w:r>
    </w:p>
    <w:p>
      <w:pPr>
        <w:pStyle w:val="ListParagraph"/>
        <w:numPr>
          <w:ilvl w:val="0"/>
          <w:numId w:val="3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Go to Menu: Wizard → Mutagenesis → Protein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on the residue to be changed in the viewer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In the right panel, click 'No Mutation' and select the new amino acid (e.g., LYS for N→K)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Apply, then Done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1.4. Extract Grid Box Coordinates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To define the center of the docking search box, retrieve the CA coordinates of the mutated residue: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iterate_state 1, (resi 347 and name CA), print(x,y,z)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Note down the three numbers (X, Y, Z) that appear in the log. These will be used as center_x, center_y, center_z in the Vina config file.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1.5. Save Clean File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save receptor_clean.pdb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2: File Conversion for Docking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2.1. Ligand Preparation — Neutral Form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Use OpenBabel to convert a SMILES code or SDF file to PDBQT at pH 7.4: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obabel -:"[SMILES_CODE]" -O ligand.pdbqt --gen3d -p 7.4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Or from an existing SDF file: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obabel ligand.sdf -O ligand.pdbqt --gen3d -p 7.4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2.2. Ligand Preparation — Protonated Form (+1)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To generate the physiologically correct protonated form of mexiletine: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obabel ligand.sdf -omol2 -O ligand_protonated.mol2 -p 7.4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Verify protonation state — the nitrogen should appear as N.4 (ammonium) in the mol2 file: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grep 'N' ligand_protonated.mol2 | head -5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N.4 atom type and formal charge +1 confirm correct protonation. If N.3 appears instead, the molecule is neutral.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Convert to PDBQT for Vina: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obabel ligand_protonated.mol2 -O ligand_protonated.pdbqt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2.3. Receptor Preparation (AutoDockTools)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Launch AutoDockTools: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conda activate adt_env &amp;&amp; adt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Then follow these steps in the ADT interface: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Load: File → Read Molecule → Select receptor_clean.pdb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Hydrogens: Edit → Hydrogens → Add (Select 'Polar only') → OK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Charges: Edit → Charges → Compute Gasteiger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Save: Grid → Macromolecule → Choose → Select receptor_clean → Save as receptor.pdbqt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3: Execution (AutoDock Vina)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3.1. Create Configuration File (Site-Specific Docking)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Create a file named config.txt in the project folder with the following content. Replace the coordinate values with those obtained in step 1.4: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receptor = receptor.pdbqt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ligand = ligand_protonated.pdbqt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center_x = [X_COORDINATE]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center_y = [Y_COORDINATE]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center_z = [Z_COORDINATE]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size_x = 26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size_y = 26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size_z = 26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exhaustiveness = 128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num_modes = 9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energy_range = 3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out = results.pdbqt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log = log.txt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exhaustiveness = 128 provides high precision but takes longer. size 26×26×26 Å is suitable for a targeted site. For blind docking, increase box size to cover the full protein (see section 3.2).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3.2. Create Configuration File (Blind Docking)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For blind docking, the box must cover the entire protein. First calculate the protein center and dimensions: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python3 -c " import MDAnalysis as mda u = mda.Universe('receptor_clean.pdb') pos = u.atoms.positions print('Center:', pos.mean(axis=0).round(1)) print('Size X:', (pos[:,0].max()-pos[:,0].min()).round(1)+10) print('Size Y:', (pos[:,1].max()-pos[:,1].min()).round(1)+10) print('Size Z:', (pos[:,2].max()-pos[:,2].min()).round(1)+10) "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Then create blind_config.txt: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receptor = receptor.pdbqt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ligand = ligand_protonated.pdbqt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center_x = [PROTEIN_CENTER_X]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center_y = [PROTEIN_CENTER_Y]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center_z = [PROTEIN_CENTER_Z]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size_x = [PROTEIN_SIZE_X + 10]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size_y = [PROTEIN_SIZE_Y + 10]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size_z = [PROTEIN_SIZE_Z + 10]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exhaustiveness =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128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num_modes = 20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energy_range = 5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out = blind_docking_out.pdbqt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log = blind_docking_log.txt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3.3. Run Vina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vina --config config.txt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4: Result Analysis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4.1. Read the Score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Look at the terminal output or the log.txt file. The affinity (kcal/mol) in Mode 1 is the best predicted binding energy. More negative = stronger binding.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4.2. Save Best Pose as mol2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Extract pose 1 from the docking output and save as mol2 (preserving atom types):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obabel results.pdbqt -omol2 -O pose1.mol2 -f 1 -l 1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For protonated ligand: verify N.4 atom type is preserved in the mol2 file after extraction.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4.3. Build Complex PDB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In PyMOL, combine the clean receptor with the best docking pose: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load receptor_clean.pdb, receptor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load pose1.mol2, mex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create complex, receptor or mex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save complex_final.pdb, complex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Then fix chain ID and atom type issues for CHARMM-GUI compatibility: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sed -i 's/UNL     1/UNL A   1/g' complex_final.pdb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sed -i 's/N1+/N  /g' complex_final.pdb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4.4. Visualization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Inspect how the ligand fits into the binding site: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load receptor_clean.pdb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load results.pdbqt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zoom (resi 347 or resi 348 or resi 349 or resi 353 or resi 355), 8</w:t>
      </w:r>
    </w:p>
    <w:sectPr>
      <w:footerReference w:type="default" r:id="rId2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6"/>
        <w:szCs w:val="16"/>
      </w:rPr>
      <w:t xml:space="preserve">GUIDE 1 — In Silico Mutagenesis &amp; Docking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2E6DA4"/>
      <w:sz w:val="24"/>
      <w:szCs w:val="24"/>
    </w:rPr>
  </w:style>
  <w:style w:type="paragraph" w:styleId="Heading3">
    <w:name w:val="Heading 3"/>
    <w:basedOn w:val="Heading"/>
    <w:qFormat/>
    <w:pPr>
      <w:spacing w:before="160" w:after="60"/>
      <w:outlineLvl w:val="2"/>
    </w:pPr>
    <w:rPr>
      <w:rFonts w:ascii="Arial" w:hAnsi="Arial" w:eastAsia="Arial" w:cs="Arial"/>
      <w:b/>
      <w:bCs/>
      <w:color w:val="444444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3</Pages>
  <Words>788</Words>
  <Characters>4422</Characters>
  <CharactersWithSpaces>5099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2026-04-28T11:33:53Z</dcterms:created>
  <dc:creator>Un-named</dc:creator>
  <dc:description/>
  <dc:language>en-US</dc:language>
  <cp:lastModifiedBy/>
  <dcterms:modified xsi:type="dcterms:W3CDTF">2026-05-01T14:07:42Z</dcterms:modified>
  <cp:revision>3</cp:revision>
  <dc:subject/>
  <dc:title/>
</cp:coreProperties>
</file>