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888888"/>
          <w:sz w:val="14"/>
          <w:szCs w:val="14"/>
        </w:rPr>
        <w:t>GUIDE 2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b/>
          <w:bCs/>
          <w:color w:val="1C3557"/>
          <w:sz w:val="36"/>
          <w:szCs w:val="36"/>
        </w:rPr>
        <w:t>Membrane Embedding (CHARMM-GUI)</w:t>
      </w:r>
    </w:p>
    <w:p>
      <w:pPr>
        <w:pStyle w:val="Normal"/>
        <w:spacing w:before="0" w:after="60"/>
        <w:jc w:val="both"/>
        <w:rPr/>
      </w:pPr>
      <w:r>
        <w:rPr>
          <w:rFonts w:eastAsia="Arial" w:cs="Arial"/>
          <w:color w:val="444444"/>
          <w:sz w:val="22"/>
          <w:szCs w:val="22"/>
        </w:rPr>
        <w:t>Goal: Embed a protein-ligand complex into a physiological lipid bilayer and prepare input files for MD simulation.</w:t>
      </w:r>
    </w:p>
    <w:p>
      <w:pPr>
        <w:pStyle w:val="Normal"/>
        <w:pBdr>
          <w:bottom w:val="single" w:sz="6" w:space="1" w:color="1C3557"/>
        </w:pBdr>
        <w:spacing w:before="0" w:after="200"/>
        <w:jc w:val="both"/>
        <w:rPr/>
      </w:pPr>
      <w:r>
        <w:rPr/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1: File Preparation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1.1. Prepare Complex PDB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Starting from the docking result (Guide 1), the complex PDB must be cleaned and chain IDs fixed before uploading to CHARMM-GUI: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# Fix chain ID and atom type for CHARMM-GUI compatibility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sed -i 's/UNL     1/UNL A   1/g' complex_final.pdb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sed -i 's/N1+/N  /g' complex_final.pdb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Verify the fix:</w:t>
      </w:r>
    </w:p>
    <w:p>
      <w:pPr>
        <w:pStyle w:val="Normal"/>
        <w:shd w:val="clear" w:fill="F4F4F4"/>
        <w:spacing w:before="60" w:after="60"/>
        <w:ind w:left="720" w:hanging="0"/>
        <w:jc w:val="both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grep 'UNL' complex_final.pdb | head -3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The chain ID (column 22) must not be empty. N1+ atom type causes CGenFF to fail — it must be replaced with N.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1.2. Prepare Ligand mol2 File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CHARMM-GUI requires a mol2 file for ligand force field parameterisation. Use the protonated mol2 from the docking step: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For protonated mexiletine, use pose1_final.mol2 which was verified to contain N.4 atom type.</w:t>
      </w:r>
    </w:p>
    <w:p>
      <w:pPr>
        <w:pStyle w:val="Normal"/>
        <w:spacing w:before="60" w:after="60"/>
        <w:ind w:left="360" w:hanging="0"/>
        <w:jc w:val="both"/>
        <w:rPr/>
      </w:pPr>
      <w:r>
        <w:rPr>
          <w:rFonts w:eastAsia="Arial" w:cs="Arial"/>
          <w:color w:val="555555"/>
          <w:sz w:val="20"/>
          <w:szCs w:val="20"/>
        </w:rPr>
        <w:t>Note: The mol2 file is used only for atom types and bond orders. Coordinates come from the complex PDB. You do not need to use the docking pose mol2 — any correct mol2 of the same molecule works.</w:t>
      </w:r>
    </w:p>
    <w:p>
      <w:pPr>
        <w:pStyle w:val="Heading1"/>
        <w:pBdr>
          <w:bottom w:val="single" w:sz="4" w:space="1" w:color="1C3557"/>
        </w:pBdr>
        <w:spacing w:before="320" w:after="120"/>
        <w:jc w:val="both"/>
        <w:rPr/>
      </w:pPr>
      <w:r>
        <w:rPr>
          <w:rFonts w:eastAsia="Arial" w:cs="Arial" w:ascii="Arial" w:hAnsi="Arial"/>
          <w:b/>
          <w:bCs/>
          <w:color w:val="1C3557"/>
          <w:sz w:val="28"/>
          <w:szCs w:val="28"/>
        </w:rPr>
        <w:t>PHASE 2: CHARMM-GUI Membrane Builder (Web)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>URL: https://www.charmm-gui.org/?doc=input/membrane.bilayer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2.1. Step 1 — File Upload</w:t>
      </w:r>
    </w:p>
    <w:p>
      <w:pPr>
        <w:pStyle w:val="ListParagraph"/>
        <w:numPr>
          <w:ilvl w:val="0"/>
          <w:numId w:val="3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PDB: Upload complex_final.pdb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2.2. Step 1 — Chain Selection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Select ALL chains: ensure all protein chains AND the ligand chain (UNL/HETL) are checked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In the Ligand Reader section: select 'MOL2 file uploaded from' and upload pose1_final.mol2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2.3. Step 2 — Orientation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Select 'Run PPM 2.0' to automatically orient the protein in the membrane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</w:t>
      </w:r>
    </w:p>
    <w:p>
      <w:pPr>
        <w:pStyle w:val="ListParagraph"/>
        <w:numPr>
          <w:ilvl w:val="0"/>
          <w:numId w:val="0"/>
        </w:numPr>
        <w:spacing w:before="60" w:after="60"/>
        <w:ind w:left="720" w:hanging="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2.4. Step 3 — System Size and Lipid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Box Type: Rectangular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Length of XY: 150 Å (start with 1</w:t>
      </w:r>
      <w:r>
        <w:rPr>
          <w:rFonts w:eastAsia="Arial" w:cs="Arial"/>
          <w:sz w:val="22"/>
          <w:szCs w:val="22"/>
        </w:rPr>
        <w:t>5</w:t>
      </w:r>
      <w:r>
        <w:rPr>
          <w:rFonts w:eastAsia="Arial" w:cs="Arial"/>
          <w:sz w:val="22"/>
          <w:szCs w:val="22"/>
        </w:rPr>
        <w:t xml:space="preserve">0, increase </w:t>
      </w:r>
      <w:r>
        <w:rPr>
          <w:rFonts w:eastAsia="Arial" w:cs="Arial"/>
          <w:sz w:val="22"/>
          <w:szCs w:val="22"/>
        </w:rPr>
        <w:t xml:space="preserve">it </w:t>
      </w:r>
      <w:r>
        <w:rPr>
          <w:rFonts w:eastAsia="Arial" w:cs="Arial"/>
          <w:sz w:val="22"/>
          <w:szCs w:val="22"/>
        </w:rPr>
        <w:t>if 'system smaller than protein' error occurs)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Lipid Type: POPC (cardiac membrane)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Ratio: Upperleaflet = 1, Lowerleaflet = 1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'Calculate Number of Lipids'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2.5. Step 4 — Ions and Water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Method: Monte-Carlo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 xml:space="preserve">Ion Type: </w:t>
      </w:r>
      <w:r>
        <w:rPr>
          <w:rFonts w:eastAsia="Arial" w:cs="Arial"/>
          <w:sz w:val="22"/>
          <w:szCs w:val="22"/>
        </w:rPr>
        <w:t>Na</w:t>
      </w:r>
      <w:r>
        <w:rPr>
          <w:rFonts w:eastAsia="Arial" w:cs="Arial"/>
          <w:sz w:val="22"/>
          <w:szCs w:val="22"/>
        </w:rPr>
        <w:t>Cl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Concentration: 0.15 M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Calculate Solvent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2.6. Step 5 — Assembly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Next Step to assemble components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Wait 15–25 minutes for lipid/water placement</w:t>
      </w:r>
    </w:p>
    <w:p>
      <w:pPr>
        <w:pStyle w:val="Heading2"/>
        <w:spacing w:before="200" w:after="80"/>
        <w:jc w:val="both"/>
        <w:rPr/>
      </w:pPr>
      <w:r>
        <w:rPr>
          <w:rFonts w:eastAsia="Arial" w:cs="Arial" w:ascii="Arial" w:hAnsi="Arial"/>
          <w:b/>
          <w:bCs/>
          <w:color w:val="2E6DA4"/>
          <w:sz w:val="24"/>
          <w:szCs w:val="24"/>
        </w:rPr>
        <w:t>2.7. Step 6 — Download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Input Generation Options: check OpenMM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Click Download .tgz</w:t>
      </w:r>
    </w:p>
    <w:p>
      <w:pPr>
        <w:pStyle w:val="ListParagraph"/>
        <w:numPr>
          <w:ilvl w:val="0"/>
          <w:numId w:val="1"/>
        </w:numPr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Save the Job ID — you can retrieve the job later via Job Retriever on the CHARMM-GUI homepage</w:t>
      </w:r>
    </w:p>
    <w:sectPr>
      <w:footerReference w:type="default" r:id="rId2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6"/>
        <w:szCs w:val="16"/>
      </w:rPr>
      <w:t xml:space="preserve">GUIDE 2 — Membrane Embedding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4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394</Words>
  <Characters>1970</Characters>
  <CharactersWithSpaces>2308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2026-04-28T11:35:42Z</dcterms:created>
  <dc:creator>Un-named</dc:creator>
  <dc:description/>
  <dc:language>en-US</dc:language>
  <cp:lastModifiedBy/>
  <dcterms:modified xsi:type="dcterms:W3CDTF">2026-05-01T14:18:56Z</dcterms:modified>
  <cp:revision>3</cp:revision>
  <dc:subject/>
  <dc:title/>
</cp:coreProperties>
</file>