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2 Task – Data Cleaning and Preprocessing Methodology</w:t>
      </w:r>
    </w:p>
    <w:p>
      <w:pPr>
        <w:jc w:val="center"/>
      </w:pPr>
      <w:r>
        <w:rPr>
          <w:i/>
          <w:sz w:val="22"/>
        </w:rPr>
        <w:t>Applied to the supplied diabetic encounter dataset</w:t>
      </w:r>
    </w:p>
    <w:p/>
    <w:p>
      <w:pPr>
        <w:pStyle w:val="Heading1"/>
      </w:pPr>
      <w:r>
        <w:t>1. Data Quality Assessment</w:t>
      </w:r>
    </w:p>
    <w:p>
      <w:r>
        <w:t>The dataset contains 101,766 rows and 50 columns with no exact duplicate rows detected. The raw file uses '?' in several categorical fields to represent unavailable values; these were converted to missing values for assessment.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Missing %</w:t>
            </w:r>
          </w:p>
        </w:tc>
        <w:tc>
          <w:tcPr>
            <w:tcW w:type="dxa" w:w="3312"/>
          </w:tcPr>
          <w:p>
            <w:r>
              <w:t>Treatment proposal</w:t>
            </w:r>
          </w:p>
        </w:tc>
      </w:tr>
      <w:tr>
        <w:tc>
          <w:tcPr>
            <w:tcW w:type="dxa" w:w="3312"/>
          </w:tcPr>
          <w:p>
            <w:r>
              <w:t>weight</w:t>
            </w:r>
          </w:p>
        </w:tc>
        <w:tc>
          <w:tcPr>
            <w:tcW w:type="dxa" w:w="3312"/>
          </w:tcPr>
          <w:p>
            <w:r>
              <w:t>96.86%</w:t>
            </w:r>
          </w:p>
        </w:tc>
        <w:tc>
          <w:tcPr>
            <w:tcW w:type="dxa" w:w="3312"/>
          </w:tcPr>
          <w:p>
            <w:r>
              <w:t>Do not impute blindly; retain as missing or exclude from models where justified.</w:t>
            </w:r>
          </w:p>
        </w:tc>
      </w:tr>
      <w:tr>
        <w:tc>
          <w:tcPr>
            <w:tcW w:type="dxa" w:w="3312"/>
          </w:tcPr>
          <w:p>
            <w:r>
              <w:t>max_glu_serum</w:t>
            </w:r>
          </w:p>
        </w:tc>
        <w:tc>
          <w:tcPr>
            <w:tcW w:type="dxa" w:w="3312"/>
          </w:tcPr>
          <w:p>
            <w:r>
              <w:t>94.75%</w:t>
            </w:r>
          </w:p>
        </w:tc>
        <w:tc>
          <w:tcPr>
            <w:tcW w:type="dxa" w:w="3312"/>
          </w:tcPr>
          <w:p>
            <w:r>
              <w:t>Treat as missing categorical test result; add a tested/not-tested indicator if useful.</w:t>
            </w:r>
          </w:p>
        </w:tc>
      </w:tr>
      <w:tr>
        <w:tc>
          <w:tcPr>
            <w:tcW w:type="dxa" w:w="3312"/>
          </w:tcPr>
          <w:p>
            <w:r>
              <w:t>A1Cresult</w:t>
            </w:r>
          </w:p>
        </w:tc>
        <w:tc>
          <w:tcPr>
            <w:tcW w:type="dxa" w:w="3312"/>
          </w:tcPr>
          <w:p>
            <w:r>
              <w:t>83.28%</w:t>
            </w:r>
          </w:p>
        </w:tc>
        <w:tc>
          <w:tcPr>
            <w:tcW w:type="dxa" w:w="3312"/>
          </w:tcPr>
          <w:p>
            <w:r>
              <w:t>Treat missing as unavailable measurement, not a normal value.</w:t>
            </w:r>
          </w:p>
        </w:tc>
      </w:tr>
      <w:tr>
        <w:tc>
          <w:tcPr>
            <w:tcW w:type="dxa" w:w="3312"/>
          </w:tcPr>
          <w:p>
            <w:r>
              <w:t>medical_specialty</w:t>
            </w:r>
          </w:p>
        </w:tc>
        <w:tc>
          <w:tcPr>
            <w:tcW w:type="dxa" w:w="3312"/>
          </w:tcPr>
          <w:p>
            <w:r>
              <w:t>49.08%</w:t>
            </w:r>
          </w:p>
        </w:tc>
        <w:tc>
          <w:tcPr>
            <w:tcW w:type="dxa" w:w="3312"/>
          </w:tcPr>
          <w:p>
            <w:r>
              <w:t>Use explicit missing category or carefully selected imputation.</w:t>
            </w:r>
          </w:p>
        </w:tc>
      </w:tr>
      <w:tr>
        <w:tc>
          <w:tcPr>
            <w:tcW w:type="dxa" w:w="3312"/>
          </w:tcPr>
          <w:p>
            <w:r>
              <w:t>payer_code</w:t>
            </w:r>
          </w:p>
        </w:tc>
        <w:tc>
          <w:tcPr>
            <w:tcW w:type="dxa" w:w="3312"/>
          </w:tcPr>
          <w:p>
            <w:r>
              <w:t>39.56%</w:t>
            </w:r>
          </w:p>
        </w:tc>
        <w:tc>
          <w:tcPr>
            <w:tcW w:type="dxa" w:w="3312"/>
          </w:tcPr>
          <w:p>
            <w:r>
              <w:t>Use missing category if retained; assess usefulness before modeling.</w:t>
            </w:r>
          </w:p>
        </w:tc>
      </w:tr>
      <w:tr>
        <w:tc>
          <w:tcPr>
            <w:tcW w:type="dxa" w:w="3312"/>
          </w:tcPr>
          <w:p>
            <w:r>
              <w:t>race</w:t>
            </w:r>
          </w:p>
        </w:tc>
        <w:tc>
          <w:tcPr>
            <w:tcW w:type="dxa" w:w="3312"/>
          </w:tcPr>
          <w:p>
            <w:r>
              <w:t>2.23%</w:t>
            </w:r>
          </w:p>
        </w:tc>
        <w:tc>
          <w:tcPr>
            <w:tcW w:type="dxa" w:w="3312"/>
          </w:tcPr>
          <w:p>
            <w:r>
              <w:t>Small missing proportion; use documented categorical imputation if required.</w:t>
            </w:r>
          </w:p>
        </w:tc>
      </w:tr>
    </w:tbl>
    <w:p>
      <w:pPr>
        <w:pStyle w:val="Heading1"/>
      </w:pPr>
      <w:r>
        <w:t>2. Proposed Cleaning Workflow</w:t>
      </w:r>
    </w:p>
    <w:p>
      <w:pPr>
        <w:pStyle w:val="ListNumber"/>
      </w:pPr>
      <w:r>
        <w:t>Load the CSV and inspect shape, column names, data types, unique values, and summary statistics.</w:t>
      </w:r>
    </w:p>
    <w:p>
      <w:pPr>
        <w:pStyle w:val="ListNumber"/>
      </w:pPr>
      <w:r>
        <w:t>Standardize placeholder values such as '?' to a consistent missing representation.</w:t>
      </w:r>
    </w:p>
    <w:p>
      <w:pPr>
        <w:pStyle w:val="ListNumber"/>
      </w:pPr>
      <w:r>
        <w:t>Measure missingness by column and document whether missingness represents unavailable information or a true zero.</w:t>
      </w:r>
    </w:p>
    <w:p>
      <w:pPr>
        <w:pStyle w:val="ListNumber"/>
      </w:pPr>
      <w:r>
        <w:t>Check exact duplicate records and identifier uniqueness; do not remove rows solely because two patients share a value in a non-identifier field.</w:t>
      </w:r>
    </w:p>
    <w:p>
      <w:pPr>
        <w:pStyle w:val="ListNumber"/>
      </w:pPr>
      <w:r>
        <w:t>Validate numeric ranges, for example length of stay, procedure counts, medication counts, and diagnosis counts.</w:t>
      </w:r>
    </w:p>
    <w:p>
      <w:pPr>
        <w:pStyle w:val="ListNumber"/>
      </w:pPr>
      <w:r>
        <w:t>Inspect categorical levels for inconsistent spelling or unexpected categories.</w:t>
      </w:r>
    </w:p>
    <w:p>
      <w:pPr>
        <w:pStyle w:val="ListNumber"/>
      </w:pPr>
      <w:r>
        <w:t>Create the target variable for early readmission: 1 for '&lt;30' and 0 for '&gt;30' or 'NO', if the modeling objective is 30-day readmission.</w:t>
      </w:r>
    </w:p>
    <w:p>
      <w:pPr>
        <w:pStyle w:val="ListNumber"/>
      </w:pPr>
      <w:r>
        <w:t>Perform preprocessing inside a reproducible training pipeline so that imputation and encoding parameters are learned from training data only.</w:t>
      </w:r>
    </w:p>
    <w:p>
      <w:pPr>
        <w:pStyle w:val="Heading1"/>
      </w:pPr>
      <w:r>
        <w:t>3. Missing Value Strategy</w:t>
      </w:r>
    </w:p>
    <w:p>
      <w:r>
        <w:t>Missing values must not automatically be converted to zero. For example, an unavailable HbA1c result means the test result is missing; it does not mean the patient's HbA1c was normal. Numeric variables can use median imputation when appropriate, while categorical variables can use the most frequent category or an explicit 'Missing/Unknown' category. For high-missingness variables such as weight, exclusion from a baseline model may be more defensible than aggressive imputation.</w:t>
      </w:r>
    </w:p>
    <w:p>
      <w:pPr>
        <w:pStyle w:val="Heading1"/>
      </w:pPr>
      <w:r>
        <w:t>4. Outlier and Anomaly Handling</w:t>
      </w:r>
    </w:p>
    <w:p>
      <w:r>
        <w:t>Use domain-aware range checks before statistical outlier rules. Box plots and quantiles can identify unusually high procedure or medication counts. A value should not be deleted merely because it is statistically unusual; it should first be checked for plausibility and data-entry issues. Where extreme but valid observations are retained, robust summaries and appropriate scaling can reduce their influence.</w:t>
      </w:r>
    </w:p>
    <w:p>
      <w:pPr>
        <w:pStyle w:val="Heading1"/>
      </w:pPr>
      <w:r>
        <w:t>5. Categorical Data Preparation</w:t>
      </w:r>
    </w:p>
    <w:p>
      <w:pPr>
        <w:pStyle w:val="ListBullet"/>
      </w:pPr>
      <w:r>
        <w:t>Binary medication fields can be mapped consistently after verifying their categories.</w:t>
      </w:r>
    </w:p>
    <w:p>
      <w:pPr>
        <w:pStyle w:val="ListBullet"/>
      </w:pPr>
      <w:r>
        <w:t>Age ranges should remain ordered categories or be transformed to representative midpoints only when a numeric model requires it; the original categorical interpretation should be preserved in documentation.</w:t>
      </w:r>
    </w:p>
    <w:p>
      <w:pPr>
        <w:pStyle w:val="ListBullet"/>
      </w:pPr>
      <w:r>
        <w:t>Diagnosis codes are high-cardinality categorical variables and require careful grouping/encoding rather than arbitrary numeric ordering.</w:t>
      </w:r>
    </w:p>
    <w:p>
      <w:pPr>
        <w:pStyle w:val="ListBullet"/>
      </w:pPr>
      <w:r>
        <w:t>One-hot encoding can be used for selected categorical predictors in a baseline machine-learning model.</w:t>
      </w:r>
    </w:p>
    <w:p>
      <w:pPr>
        <w:pStyle w:val="Heading1"/>
      </w:pPr>
      <w:r>
        <w:t>6. Pseudocode</w:t>
      </w:r>
    </w:p>
    <w:p>
      <w:r>
        <w:t>LOAD dataset</w:t>
        <w:br/>
        <w:t>REPLACE placeholder '?' WITH missing</w:t>
        <w:br/>
        <w:t>CHECK schema, duplicates, ranges, and unique categories</w:t>
        <w:br/>
        <w:t>CALCULATE missingness report</w:t>
        <w:br/>
        <w:t>SEPARATE target from predictors</w:t>
        <w:br/>
        <w:t>SPLIT data into train/test using stratification</w:t>
        <w:br/>
        <w:t>FIT imputation and encoding on training data only</w:t>
        <w:br/>
        <w:t>TRANSFORM train and test using fitted preprocessing</w:t>
        <w:br/>
        <w:t>TRAIN model on transformed training data</w:t>
        <w:br/>
        <w:t>EVALUATE only on held-out test data</w:t>
        <w:br/>
        <w:t>DOCUMENT every transformation and assumption</w:t>
      </w:r>
    </w:p>
    <w:p>
      <w:pPr>
        <w:pStyle w:val="Heading1"/>
      </w:pPr>
      <w:r>
        <w:t>7. Workflow Summary</w:t>
      </w:r>
    </w:p>
    <w:p>
      <w:r>
        <w:t>Raw CSV → schema inspection → placeholder normalization → missingness assessment → duplicate/range/category checks → target definition → train/test split → training-only imputation and encoding → model-ready dataset → quality verification.</w:t>
      </w:r>
    </w:p>
    <w:p>
      <w:pPr>
        <w:pStyle w:val="Heading1"/>
      </w:pPr>
      <w:r>
        <w:t>8. Libraries</w:t>
      </w:r>
    </w:p>
    <w:p>
      <w:pPr>
        <w:pStyle w:val="ListBullet"/>
      </w:pPr>
      <w:r>
        <w:t>Pandas: loading, profiling, missing-value analysis, grouping, and transformations.</w:t>
      </w:r>
    </w:p>
    <w:p>
      <w:pPr>
        <w:pStyle w:val="ListBullet"/>
      </w:pPr>
      <w:r>
        <w:t>NumPy: numerical operations and missing-value handling.</w:t>
      </w:r>
    </w:p>
    <w:p>
      <w:pPr>
        <w:pStyle w:val="ListBullet"/>
      </w:pPr>
      <w:r>
        <w:t>Matplotlib/Seaborn: diagnostic plots.</w:t>
      </w:r>
    </w:p>
    <w:p>
      <w:pPr>
        <w:pStyle w:val="ListBullet"/>
      </w:pPr>
      <w:r>
        <w:t>Scikit-learn: reproducible preprocessing pipelines and model evaluation.</w:t>
      </w:r>
    </w:p>
    <w:p>
      <w:r>
        <w:br w:type="page"/>
      </w:r>
    </w:p>
    <w:p>
      <w:pPr>
        <w:pStyle w:val="Heading1"/>
      </w:pPr>
      <w:r>
        <w:t>9. Detailed Data Cleaning Flowchart</w:t>
      </w:r>
    </w:p>
    <w:p>
      <w:pPr>
        <w:pStyle w:val="Heading1"/>
      </w:pPr>
      <w:r>
        <w:t>9. Detailed Data Cleaning Flowchart</w:t>
      </w:r>
    </w:p>
    <w:p>
      <w:pPr>
        <w:jc w:val="left"/>
      </w:pPr>
      <w:r>
        <w:t>The following flowchart presents the preprocessing sequence from raw data loading through validation. All process arrows intentionally point downward to show the workflow direction.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949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2_Data_Cleaning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4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Requirement Coverage Check</w:t>
      </w:r>
    </w:p>
    <w:p>
      <w:pPr>
        <w:pStyle w:val="ListBullet"/>
      </w:pPr>
      <w:r>
        <w:t>Missing values: identified and addressed using column-appropriate strategies.</w:t>
      </w:r>
    </w:p>
    <w:p>
      <w:pPr>
        <w:pStyle w:val="ListBullet"/>
      </w:pPr>
      <w:r>
        <w:t>Anomalies/outliers: checked using logical and range-based validation before modeling.</w:t>
      </w:r>
    </w:p>
    <w:p>
      <w:pPr>
        <w:pStyle w:val="ListBullet"/>
      </w:pPr>
      <w:r>
        <w:t>Normalization/scaling: numeric preprocessing is included where required by the selected model pipeline.</w:t>
      </w:r>
    </w:p>
    <w:p>
      <w:pPr>
        <w:pStyle w:val="ListBullet"/>
      </w:pPr>
      <w:r>
        <w:t>Duplicates: exact duplicate rows are checked and removed if present.</w:t>
      </w:r>
    </w:p>
    <w:p>
      <w:pPr>
        <w:pStyle w:val="ListBullet"/>
      </w:pPr>
      <w:r>
        <w:t>Categorical variables: prepared through encoding for downstream analysis/modeling.</w:t>
      </w:r>
    </w:p>
    <w:p>
      <w:pPr>
        <w:pStyle w:val="ListBullet"/>
      </w:pPr>
      <w:r>
        <w:t>Pandas and NumPy: identified as the primary Python libraries for tabular cleaning, validation, and numerical operations.</w:t>
      </w:r>
    </w:p>
    <w:p>
      <w:pPr>
        <w:pStyle w:val="ListBullet"/>
      </w:pPr>
      <w:r>
        <w:t>Pseudocode: included to describe the cleaning sequence without relying on executable code.</w:t>
      </w:r>
    </w:p>
    <w:p>
      <w:pPr>
        <w:pStyle w:val="ListBullet"/>
      </w:pPr>
      <w:r>
        <w:t>Flowchart: included above with a clear top-to-bottom process and downward arrows.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