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Week 3 Task – Exploratory Data Analysis and Visualization</w:t>
      </w:r>
    </w:p>
    <w:p>
      <w:pPr>
        <w:jc w:val="center"/>
      </w:pPr>
      <w:r>
        <w:rPr>
          <w:i/>
          <w:sz w:val="22"/>
        </w:rPr>
        <w:t>Evidence-based EDA of the supplied diabetic encounter dataset</w:t>
      </w:r>
    </w:p>
    <w:p/>
    <w:p>
      <w:pPr>
        <w:pStyle w:val="Heading1"/>
      </w:pPr>
      <w:r>
        <w:t>1. Dataset Understanding</w:t>
      </w:r>
    </w:p>
    <w:p>
      <w:r>
        <w:t>The dataset contains 101,766 encounters and 50 variables. The fields cover demographics, admission information, utilization history, diagnoses, laboratory-related fields, medications, and readmission outcome.</w:t>
      </w:r>
    </w:p>
    <w:p>
      <w:pPr>
        <w:pStyle w:val="Heading1"/>
      </w:pPr>
      <w:r>
        <w:t>2. 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Observed summary</w:t>
            </w:r>
          </w:p>
        </w:tc>
      </w:tr>
      <w:tr>
        <w:tc>
          <w:tcPr>
            <w:tcW w:type="dxa" w:w="4968"/>
          </w:tcPr>
          <w:p>
            <w:r>
              <w:t>Time in hospital</w:t>
            </w:r>
          </w:p>
        </w:tc>
        <w:tc>
          <w:tcPr>
            <w:tcW w:type="dxa" w:w="4968"/>
          </w:tcPr>
          <w:p>
            <w:r>
              <w:t>Mean 4.40 days; median 4 days</w:t>
            </w:r>
          </w:p>
        </w:tc>
      </w:tr>
      <w:tr>
        <w:tc>
          <w:tcPr>
            <w:tcW w:type="dxa" w:w="4968"/>
          </w:tcPr>
          <w:p>
            <w:r>
              <w:t>Number of lab procedures</w:t>
            </w:r>
          </w:p>
        </w:tc>
        <w:tc>
          <w:tcPr>
            <w:tcW w:type="dxa" w:w="4968"/>
          </w:tcPr>
          <w:p>
            <w:r>
              <w:t>Mean 43.10</w:t>
            </w:r>
          </w:p>
        </w:tc>
      </w:tr>
      <w:tr>
        <w:tc>
          <w:tcPr>
            <w:tcW w:type="dxa" w:w="4968"/>
          </w:tcPr>
          <w:p>
            <w:r>
              <w:t>Number of medications</w:t>
            </w:r>
          </w:p>
        </w:tc>
        <w:tc>
          <w:tcPr>
            <w:tcW w:type="dxa" w:w="4968"/>
          </w:tcPr>
          <w:p>
            <w:r>
              <w:t>Mean 16.02</w:t>
            </w:r>
          </w:p>
        </w:tc>
      </w:tr>
      <w:tr>
        <w:tc>
          <w:tcPr>
            <w:tcW w:type="dxa" w:w="4968"/>
          </w:tcPr>
          <w:p>
            <w:r>
              <w:t>Early readmission (&lt;30 days)</w:t>
            </w:r>
          </w:p>
        </w:tc>
        <w:tc>
          <w:tcPr>
            <w:tcW w:type="dxa" w:w="4968"/>
          </w:tcPr>
          <w:p>
            <w:r>
              <w:t>11,357 encounters (11.16%)</w:t>
            </w:r>
          </w:p>
        </w:tc>
      </w:tr>
      <w:tr>
        <w:tc>
          <w:tcPr>
            <w:tcW w:type="dxa" w:w="4968"/>
          </w:tcPr>
          <w:p>
            <w:r>
              <w:t>Readmission &gt;30 days</w:t>
            </w:r>
          </w:p>
        </w:tc>
        <w:tc>
          <w:tcPr>
            <w:tcW w:type="dxa" w:w="4968"/>
          </w:tcPr>
          <w:p>
            <w:r>
              <w:t>35,545 encounters (34.93%)</w:t>
            </w:r>
          </w:p>
        </w:tc>
      </w:tr>
      <w:tr>
        <w:tc>
          <w:tcPr>
            <w:tcW w:type="dxa" w:w="4968"/>
          </w:tcPr>
          <w:p>
            <w:r>
              <w:t>No readmission</w:t>
            </w:r>
          </w:p>
        </w:tc>
        <w:tc>
          <w:tcPr>
            <w:tcW w:type="dxa" w:w="4968"/>
          </w:tcPr>
          <w:p>
            <w:r>
              <w:t>54,864 encounters (53.91%)</w:t>
            </w:r>
          </w:p>
        </w:tc>
      </w:tr>
    </w:tbl>
    <w:p>
      <w:pPr>
        <w:pStyle w:val="Heading1"/>
      </w:pPr>
      <w:r>
        <w:t>3. Readmission Distribution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issio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outcome is imbalanced: the &lt;30-day category represents about 11.16% of encounters. This is important for later modeling because a model can obtain a deceptively strong accuracy by under-detecting the minority class. Recall and precision should therefore be examined.</w:t>
      </w:r>
    </w:p>
    <w:p>
      <w:pPr>
        <w:pStyle w:val="Heading1"/>
      </w:pPr>
      <w:r>
        <w:t>4. Age Distribution</w:t>
      </w:r>
    </w:p>
    <w:p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largest encounter groups are concentrated in older age bands, particularly 70–80, 60–70, and 80–90. This describes the composition of the supplied encounters; it does not by itself establish that age causes readmission.</w:t>
      </w:r>
    </w:p>
    <w:p>
      <w:pPr>
        <w:pStyle w:val="Heading1"/>
      </w:pPr>
      <w:r>
        <w:t>5. Readmission by Gender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readmi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Female and male encounters have similar proportions of &lt;30-day readmission in this dataset. The comparison is descriptive and should not be interpreted as a causal or clinical difference.</w:t>
      </w:r>
    </w:p>
    <w:p>
      <w:pPr>
        <w:pStyle w:val="Heading1"/>
      </w:pPr>
      <w:r>
        <w:t>6. Recommended Additional Visualizations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Visualization</w:t>
            </w:r>
          </w:p>
        </w:tc>
        <w:tc>
          <w:tcPr>
            <w:tcW w:type="dxa" w:w="3312"/>
          </w:tcPr>
          <w:p>
            <w:r>
              <w:t>Question answered</w:t>
            </w:r>
          </w:p>
        </w:tc>
        <w:tc>
          <w:tcPr>
            <w:tcW w:type="dxa" w:w="3312"/>
          </w:tcPr>
          <w:p>
            <w:r>
              <w:t>Potential use</w:t>
            </w:r>
          </w:p>
        </w:tc>
      </w:tr>
      <w:tr>
        <w:tc>
          <w:tcPr>
            <w:tcW w:type="dxa" w:w="3312"/>
          </w:tcPr>
          <w:p>
            <w:r>
              <w:t>Histogram of length of stay</w:t>
            </w:r>
          </w:p>
        </w:tc>
        <w:tc>
          <w:tcPr>
            <w:tcW w:type="dxa" w:w="3312"/>
          </w:tcPr>
          <w:p>
            <w:r>
              <w:t>How are hospital stays distributed?</w:t>
            </w:r>
          </w:p>
        </w:tc>
        <w:tc>
          <w:tcPr>
            <w:tcW w:type="dxa" w:w="3312"/>
          </w:tcPr>
          <w:p>
            <w:r>
              <w:t>Identify skew and common stay durations.</w:t>
            </w:r>
          </w:p>
        </w:tc>
      </w:tr>
      <w:tr>
        <w:tc>
          <w:tcPr>
            <w:tcW w:type="dxa" w:w="3312"/>
          </w:tcPr>
          <w:p>
            <w:r>
              <w:t>Box plot of medications by readmission group</w:t>
            </w:r>
          </w:p>
        </w:tc>
        <w:tc>
          <w:tcPr>
            <w:tcW w:type="dxa" w:w="3312"/>
          </w:tcPr>
          <w:p>
            <w:r>
              <w:t>Do utilization distributions differ across outcome groups?</w:t>
            </w:r>
          </w:p>
        </w:tc>
        <w:tc>
          <w:tcPr>
            <w:tcW w:type="dxa" w:w="3312"/>
          </w:tcPr>
          <w:p>
            <w:r>
              <w:t>Compare spread and central tendency.</w:t>
            </w:r>
          </w:p>
        </w:tc>
      </w:tr>
      <w:tr>
        <w:tc>
          <w:tcPr>
            <w:tcW w:type="dxa" w:w="3312"/>
          </w:tcPr>
          <w:p>
            <w:r>
              <w:t>Bar chart of readmission by age group</w:t>
            </w:r>
          </w:p>
        </w:tc>
        <w:tc>
          <w:tcPr>
            <w:tcW w:type="dxa" w:w="3312"/>
          </w:tcPr>
          <w:p>
            <w:r>
              <w:t>How does outcome composition vary across age bands?</w:t>
            </w:r>
          </w:p>
        </w:tc>
        <w:tc>
          <w:tcPr>
            <w:tcW w:type="dxa" w:w="3312"/>
          </w:tcPr>
          <w:p>
            <w:r>
              <w:t>Identify segments for further investigation.</w:t>
            </w:r>
          </w:p>
        </w:tc>
      </w:tr>
      <w:tr>
        <w:tc>
          <w:tcPr>
            <w:tcW w:type="dxa" w:w="3312"/>
          </w:tcPr>
          <w:p>
            <w:r>
              <w:t>Correlation heatmap for numeric variables</w:t>
            </w:r>
          </w:p>
        </w:tc>
        <w:tc>
          <w:tcPr>
            <w:tcW w:type="dxa" w:w="3312"/>
          </w:tcPr>
          <w:p>
            <w:r>
              <w:t>Which numeric variables move together?</w:t>
            </w:r>
          </w:p>
        </w:tc>
        <w:tc>
          <w:tcPr>
            <w:tcW w:type="dxa" w:w="3312"/>
          </w:tcPr>
          <w:p>
            <w:r>
              <w:t>Detect redundancy and candidate predictors.</w:t>
            </w:r>
          </w:p>
        </w:tc>
      </w:tr>
      <w:tr>
        <w:tc>
          <w:tcPr>
            <w:tcW w:type="dxa" w:w="3312"/>
          </w:tcPr>
          <w:p>
            <w:r>
              <w:t>Stacked bar of HbA1c result vs readmission</w:t>
            </w:r>
          </w:p>
        </w:tc>
        <w:tc>
          <w:tcPr>
            <w:tcW w:type="dxa" w:w="3312"/>
          </w:tcPr>
          <w:p>
            <w:r>
              <w:t>How do observed test categories relate to outcome?</w:t>
            </w:r>
          </w:p>
        </w:tc>
        <w:tc>
          <w:tcPr>
            <w:tcW w:type="dxa" w:w="3312"/>
          </w:tcPr>
          <w:p>
            <w:r>
              <w:t>Describe potential association while respecting missingness.</w:t>
            </w:r>
          </w:p>
        </w:tc>
      </w:tr>
      <w:tr>
        <w:tc>
          <w:tcPr>
            <w:tcW w:type="dxa" w:w="3312"/>
          </w:tcPr>
          <w:p>
            <w:r>
              <w:t>Admission type vs outcome</w:t>
            </w:r>
          </w:p>
        </w:tc>
        <w:tc>
          <w:tcPr>
            <w:tcW w:type="dxa" w:w="3312"/>
          </w:tcPr>
          <w:p>
            <w:r>
              <w:t>Do outcome proportions differ across admission categories?</w:t>
            </w:r>
          </w:p>
        </w:tc>
        <w:tc>
          <w:tcPr>
            <w:tcW w:type="dxa" w:w="3312"/>
          </w:tcPr>
          <w:p>
            <w:r>
              <w:t>Support operational segmentation.</w:t>
            </w:r>
          </w:p>
        </w:tc>
      </w:tr>
    </w:tbl>
    <w:p>
      <w:pPr>
        <w:pStyle w:val="Heading1"/>
      </w:pPr>
      <w:r>
        <w:t>7. Insight Generation Principles</w:t>
      </w:r>
    </w:p>
    <w:p>
      <w:pPr>
        <w:pStyle w:val="ListBullet"/>
      </w:pPr>
      <w:r>
        <w:t>Separate description from interpretation.</w:t>
      </w:r>
    </w:p>
    <w:p>
      <w:pPr>
        <w:pStyle w:val="ListBullet"/>
      </w:pPr>
      <w:r>
        <w:t>Report denominators and percentages for group comparisons.</w:t>
      </w:r>
    </w:p>
    <w:p>
      <w:pPr>
        <w:pStyle w:val="ListBullet"/>
      </w:pPr>
      <w:r>
        <w:t>Do not treat missing laboratory results as normal results.</w:t>
      </w:r>
    </w:p>
    <w:p>
      <w:pPr>
        <w:pStyle w:val="ListBullet"/>
      </w:pPr>
      <w:r>
        <w:t>Use visualizations to identify patterns that warrant further analysis, not to prove causation.</w:t>
      </w:r>
    </w:p>
    <w:p>
      <w:pPr>
        <w:pStyle w:val="ListBullet"/>
      </w:pPr>
      <w:r>
        <w:t>Carry important EDA findings into Week 4 feature selection and evaluation planning.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