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The Economics of MOOC</w:t>
      </w:r>
    </w:p>
    <w:p w:rsidR="00000000" w:rsidDel="00000000" w:rsidP="00000000" w:rsidRDefault="00000000" w:rsidRPr="00000000" w14:paraId="00000001">
      <w:pPr>
        <w:contextualSpacing w:val="0"/>
        <w:rPr>
          <w:b w:val="1"/>
          <w:sz w:val="48"/>
          <w:szCs w:val="48"/>
        </w:rPr>
      </w:pPr>
      <w:r w:rsidDel="00000000" w:rsidR="00000000" w:rsidRPr="00000000">
        <w:rPr>
          <w:rtl w:val="0"/>
        </w:rPr>
      </w:r>
    </w:p>
    <w:p w:rsidR="00000000" w:rsidDel="00000000" w:rsidP="00000000" w:rsidRDefault="00000000" w:rsidRPr="00000000" w14:paraId="00000002">
      <w:pPr>
        <w:contextualSpacing w:val="0"/>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Group 5</w:t>
      </w: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Yagnesh Bhadiyadra(1641002)</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Nisarg sheth(1641015)</w:t>
      </w:r>
    </w:p>
    <w:p w:rsidR="00000000" w:rsidDel="00000000" w:rsidP="00000000" w:rsidRDefault="00000000" w:rsidRPr="00000000" w14:paraId="00000006">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8">
      <w:pPr>
        <w:contextualSpacing w:val="0"/>
        <w:rPr>
          <w:sz w:val="24"/>
          <w:szCs w:val="24"/>
        </w:rPr>
      </w:pPr>
      <w:r w:rsidDel="00000000" w:rsidR="00000000" w:rsidRPr="00000000">
        <w:rPr>
          <w:sz w:val="36"/>
          <w:szCs w:val="36"/>
          <w:rtl w:val="0"/>
        </w:rPr>
        <w:tab/>
      </w:r>
      <w:r w:rsidDel="00000000" w:rsidR="00000000" w:rsidRPr="00000000">
        <w:rPr>
          <w:sz w:val="24"/>
          <w:szCs w:val="24"/>
          <w:rtl w:val="0"/>
        </w:rPr>
        <w:t xml:space="preserve">Recently there has been massive growth in the industry of massive open online courses. Students from various universities are taking MOOC as the option to understand things which are not taught in school and if they want to study a specific course they do not have to take the entire programme containing it. Here we have carried out market analysis of various MOOCs based on certain parameters which will be discussed further.</w:t>
      </w:r>
    </w:p>
    <w:p w:rsidR="00000000" w:rsidDel="00000000" w:rsidP="00000000" w:rsidRDefault="00000000" w:rsidRPr="00000000" w14:paraId="00000009">
      <w:pPr>
        <w:ind w:left="720" w:firstLine="0"/>
        <w:contextualSpacing w:val="0"/>
        <w:rPr>
          <w:color w:val="0c131b"/>
          <w:sz w:val="24"/>
          <w:szCs w:val="24"/>
          <w:highlight w:val="white"/>
        </w:rPr>
      </w:pPr>
      <w:r w:rsidDel="00000000" w:rsidR="00000000" w:rsidRPr="00000000">
        <w:rPr>
          <w:sz w:val="24"/>
          <w:szCs w:val="24"/>
          <w:rtl w:val="0"/>
        </w:rPr>
        <w:t xml:space="preserve">This article will help students to </w:t>
      </w:r>
      <w:r w:rsidDel="00000000" w:rsidR="00000000" w:rsidRPr="00000000">
        <w:rPr>
          <w:color w:val="0c131b"/>
          <w:sz w:val="24"/>
          <w:szCs w:val="24"/>
          <w:highlight w:val="white"/>
          <w:rtl w:val="0"/>
        </w:rPr>
        <w:t xml:space="preserve">identify the best MOOC platforms with the highest quality courses and teachers, the widest variety of available courses, and those that offer the most specializations.</w:t>
      </w:r>
    </w:p>
    <w:p w:rsidR="00000000" w:rsidDel="00000000" w:rsidP="00000000" w:rsidRDefault="00000000" w:rsidRPr="00000000" w14:paraId="0000000A">
      <w:pPr>
        <w:contextualSpacing w:val="0"/>
        <w:rPr>
          <w:color w:val="0c131b"/>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rPr>
          <w:color w:val="0c131b"/>
          <w:sz w:val="28"/>
          <w:szCs w:val="28"/>
          <w:highlight w:val="white"/>
        </w:rPr>
      </w:pPr>
      <w:r w:rsidDel="00000000" w:rsidR="00000000" w:rsidRPr="00000000">
        <w:rPr>
          <w:color w:val="0c131b"/>
          <w:sz w:val="28"/>
          <w:szCs w:val="28"/>
          <w:highlight w:val="white"/>
          <w:rtl w:val="0"/>
        </w:rPr>
        <w:t xml:space="preserve"> </w:t>
      </w:r>
    </w:p>
    <w:p w:rsidR="00000000" w:rsidDel="00000000" w:rsidP="00000000" w:rsidRDefault="00000000" w:rsidRPr="00000000" w14:paraId="0000000C">
      <w:pPr>
        <w:contextualSpacing w:val="0"/>
        <w:rPr>
          <w:b w:val="1"/>
          <w:color w:val="0c131b"/>
          <w:sz w:val="28"/>
          <w:szCs w:val="28"/>
          <w:highlight w:val="white"/>
          <w:u w:val="single"/>
        </w:rPr>
      </w:pPr>
      <w:r w:rsidDel="00000000" w:rsidR="00000000" w:rsidRPr="00000000">
        <w:rPr>
          <w:b w:val="1"/>
          <w:color w:val="0c131b"/>
          <w:sz w:val="28"/>
          <w:szCs w:val="28"/>
          <w:highlight w:val="white"/>
          <w:u w:val="single"/>
          <w:rtl w:val="0"/>
        </w:rPr>
        <w:t xml:space="preserve">Method of evaluation:</w:t>
      </w:r>
    </w:p>
    <w:p w:rsidR="00000000" w:rsidDel="00000000" w:rsidP="00000000" w:rsidRDefault="00000000" w:rsidRPr="00000000" w14:paraId="0000000D">
      <w:pPr>
        <w:contextualSpacing w:val="0"/>
        <w:rPr>
          <w:color w:val="0c131b"/>
          <w:sz w:val="24"/>
          <w:szCs w:val="24"/>
          <w:highlight w:val="white"/>
          <w:u w:val="single"/>
        </w:rPr>
      </w:pPr>
      <w:r w:rsidDel="00000000" w:rsidR="00000000" w:rsidRPr="00000000">
        <w:rPr>
          <w:rtl w:val="0"/>
        </w:rPr>
      </w:r>
    </w:p>
    <w:p w:rsidR="00000000" w:rsidDel="00000000" w:rsidP="00000000" w:rsidRDefault="00000000" w:rsidRPr="00000000" w14:paraId="0000000E">
      <w:pPr>
        <w:contextualSpacing w:val="0"/>
        <w:rPr>
          <w:color w:val="0c131b"/>
          <w:sz w:val="24"/>
          <w:szCs w:val="24"/>
          <w:highlight w:val="white"/>
        </w:rPr>
      </w:pPr>
      <w:r w:rsidDel="00000000" w:rsidR="00000000" w:rsidRPr="00000000">
        <w:rPr>
          <w:color w:val="0c131b"/>
          <w:sz w:val="24"/>
          <w:szCs w:val="24"/>
          <w:highlight w:val="white"/>
          <w:rtl w:val="0"/>
        </w:rPr>
        <w:t xml:space="preserve">We have taken certain parameters for comparison and have assigned certain weightage to each of them as follows:</w:t>
      </w:r>
    </w:p>
    <w:p w:rsidR="00000000" w:rsidDel="00000000" w:rsidP="00000000" w:rsidRDefault="00000000" w:rsidRPr="00000000" w14:paraId="0000000F">
      <w:pPr>
        <w:contextualSpacing w:val="0"/>
        <w:rPr>
          <w:color w:val="0c131b"/>
          <w:sz w:val="24"/>
          <w:szCs w:val="24"/>
          <w:highlight w:val="white"/>
          <w:u w:val="single"/>
        </w:rPr>
      </w:pPr>
      <w:r w:rsidDel="00000000" w:rsidR="00000000" w:rsidRPr="00000000">
        <w:rPr>
          <w:rtl w:val="0"/>
        </w:rPr>
      </w:r>
    </w:p>
    <w:p w:rsidR="00000000" w:rsidDel="00000000" w:rsidP="00000000" w:rsidRDefault="00000000" w:rsidRPr="00000000" w14:paraId="00000010">
      <w:pPr>
        <w:contextualSpacing w:val="0"/>
        <w:rPr>
          <w:color w:val="0c131b"/>
          <w:sz w:val="24"/>
          <w:szCs w:val="24"/>
          <w:highlight w:val="white"/>
        </w:rPr>
      </w:pPr>
      <w:r w:rsidDel="00000000" w:rsidR="00000000" w:rsidRPr="00000000">
        <w:rPr>
          <w:color w:val="0c131b"/>
          <w:sz w:val="24"/>
          <w:szCs w:val="24"/>
          <w:highlight w:val="white"/>
          <w:rtl w:val="0"/>
        </w:rPr>
        <w:t xml:space="preserve">Parameters:</w:t>
      </w:r>
    </w:p>
    <w:p w:rsidR="00000000" w:rsidDel="00000000" w:rsidP="00000000" w:rsidRDefault="00000000" w:rsidRPr="00000000" w14:paraId="00000011">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Credentialing (25%)</w:t>
      </w:r>
    </w:p>
    <w:p w:rsidR="00000000" w:rsidDel="00000000" w:rsidP="00000000" w:rsidRDefault="00000000" w:rsidRPr="00000000" w14:paraId="00000013">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Course Diversity (25%)</w:t>
      </w:r>
    </w:p>
    <w:p w:rsidR="00000000" w:rsidDel="00000000" w:rsidP="00000000" w:rsidRDefault="00000000" w:rsidRPr="00000000" w14:paraId="00000014">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Course features (15%)</w:t>
      </w:r>
    </w:p>
    <w:p w:rsidR="00000000" w:rsidDel="00000000" w:rsidP="00000000" w:rsidRDefault="00000000" w:rsidRPr="00000000" w14:paraId="00000015">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Social features (10%)</w:t>
      </w:r>
    </w:p>
    <w:p w:rsidR="00000000" w:rsidDel="00000000" w:rsidP="00000000" w:rsidRDefault="00000000" w:rsidRPr="00000000" w14:paraId="00000016">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Partner institutions (15%)</w:t>
      </w:r>
    </w:p>
    <w:p w:rsidR="00000000" w:rsidDel="00000000" w:rsidP="00000000" w:rsidRDefault="00000000" w:rsidRPr="00000000" w14:paraId="00000017">
      <w:pPr>
        <w:numPr>
          <w:ilvl w:val="0"/>
          <w:numId w:val="3"/>
        </w:numPr>
        <w:ind w:left="720" w:hanging="360"/>
        <w:contextualSpacing w:val="1"/>
        <w:rPr>
          <w:color w:val="0c131b"/>
          <w:sz w:val="24"/>
          <w:szCs w:val="24"/>
          <w:highlight w:val="white"/>
        </w:rPr>
      </w:pPr>
      <w:r w:rsidDel="00000000" w:rsidR="00000000" w:rsidRPr="00000000">
        <w:rPr>
          <w:color w:val="0c131b"/>
          <w:sz w:val="24"/>
          <w:szCs w:val="24"/>
          <w:highlight w:val="white"/>
          <w:rtl w:val="0"/>
        </w:rPr>
        <w:t xml:space="preserve">Cost (10%)</w:t>
      </w:r>
    </w:p>
    <w:p w:rsidR="00000000" w:rsidDel="00000000" w:rsidP="00000000" w:rsidRDefault="00000000" w:rsidRPr="00000000" w14:paraId="00000018">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19">
      <w:pPr>
        <w:contextualSpacing w:val="0"/>
        <w:rPr>
          <w:color w:val="0c131b"/>
          <w:sz w:val="24"/>
          <w:szCs w:val="24"/>
          <w:highlight w:val="white"/>
        </w:rPr>
      </w:pPr>
      <w:r w:rsidDel="00000000" w:rsidR="00000000" w:rsidRPr="00000000">
        <w:rPr>
          <w:color w:val="0c131b"/>
          <w:sz w:val="24"/>
          <w:szCs w:val="24"/>
          <w:highlight w:val="white"/>
          <w:rtl w:val="0"/>
        </w:rPr>
        <w:t xml:space="preserve">The percentage in the brackets shows weightage of each parameter.</w:t>
      </w:r>
    </w:p>
    <w:p w:rsidR="00000000" w:rsidDel="00000000" w:rsidP="00000000" w:rsidRDefault="00000000" w:rsidRPr="00000000" w14:paraId="0000001A">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0c131b"/>
          <w:sz w:val="24"/>
          <w:szCs w:val="24"/>
          <w:highlight w:val="white"/>
        </w:rPr>
      </w:pPr>
      <w:r w:rsidDel="00000000" w:rsidR="00000000" w:rsidRPr="00000000">
        <w:rPr>
          <w:color w:val="0c131b"/>
          <w:sz w:val="24"/>
          <w:szCs w:val="24"/>
          <w:highlight w:val="white"/>
          <w:rtl w:val="0"/>
        </w:rPr>
        <w:t xml:space="preserve">We took 3 major competitors of MOOC market which are Coursera, edX, and U</w:t>
      </w:r>
      <w:r w:rsidDel="00000000" w:rsidR="00000000" w:rsidRPr="00000000">
        <w:rPr>
          <w:color w:val="0c131b"/>
          <w:sz w:val="24"/>
          <w:szCs w:val="24"/>
          <w:highlight w:val="white"/>
          <w:rtl w:val="0"/>
        </w:rPr>
        <w:t xml:space="preserve">dacity, for the comparison.</w:t>
      </w:r>
      <w:r w:rsidDel="00000000" w:rsidR="00000000" w:rsidRPr="00000000">
        <w:rPr>
          <w:rtl w:val="0"/>
        </w:rPr>
      </w:r>
    </w:p>
    <w:p w:rsidR="00000000" w:rsidDel="00000000" w:rsidP="00000000" w:rsidRDefault="00000000" w:rsidRPr="00000000" w14:paraId="0000001C">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contextualSpacing w:val="1"/>
        <w:rPr>
          <w:color w:val="0c131b"/>
          <w:sz w:val="24"/>
          <w:szCs w:val="24"/>
          <w:highlight w:val="white"/>
        </w:rPr>
      </w:pPr>
      <w:r w:rsidDel="00000000" w:rsidR="00000000" w:rsidRPr="00000000">
        <w:rPr>
          <w:color w:val="0c131b"/>
          <w:sz w:val="24"/>
          <w:szCs w:val="24"/>
          <w:highlight w:val="white"/>
          <w:u w:val="single"/>
          <w:rtl w:val="0"/>
        </w:rPr>
        <w:t xml:space="preserve">Credentialing</w:t>
      </w:r>
    </w:p>
    <w:p w:rsidR="00000000" w:rsidDel="00000000" w:rsidP="00000000" w:rsidRDefault="00000000" w:rsidRPr="00000000" w14:paraId="0000001E">
      <w:pPr>
        <w:contextualSpacing w:val="0"/>
        <w:rPr>
          <w:color w:val="0c131b"/>
          <w:sz w:val="24"/>
          <w:szCs w:val="24"/>
          <w:highlight w:val="white"/>
        </w:rPr>
      </w:pPr>
      <w:r w:rsidDel="00000000" w:rsidR="00000000" w:rsidRPr="00000000">
        <w:rPr>
          <w:color w:val="0c131b"/>
          <w:sz w:val="24"/>
          <w:szCs w:val="24"/>
          <w:highlight w:val="white"/>
          <w:rtl w:val="0"/>
        </w:rPr>
        <w:tab/>
      </w:r>
    </w:p>
    <w:p w:rsidR="00000000" w:rsidDel="00000000" w:rsidP="00000000" w:rsidRDefault="00000000" w:rsidRPr="00000000" w14:paraId="0000001F">
      <w:pPr>
        <w:contextualSpacing w:val="0"/>
        <w:rPr>
          <w:color w:val="0c131b"/>
          <w:sz w:val="24"/>
          <w:szCs w:val="24"/>
          <w:highlight w:val="white"/>
        </w:rPr>
      </w:pPr>
      <w:r w:rsidDel="00000000" w:rsidR="00000000" w:rsidRPr="00000000">
        <w:rPr>
          <w:color w:val="0c131b"/>
          <w:sz w:val="24"/>
          <w:szCs w:val="24"/>
          <w:highlight w:val="white"/>
          <w:rtl w:val="0"/>
        </w:rPr>
        <w:tab/>
        <w:t xml:space="preserve">This feature compares value other than knowledge and skills you get by completing the course, based on the following sub-features.</w:t>
      </w:r>
    </w:p>
    <w:p w:rsidR="00000000" w:rsidDel="00000000" w:rsidP="00000000" w:rsidRDefault="00000000" w:rsidRPr="00000000" w14:paraId="00000020">
      <w:pPr>
        <w:contextualSpacing w:val="0"/>
        <w:rPr>
          <w:color w:val="0c131b"/>
          <w:sz w:val="24"/>
          <w:szCs w:val="24"/>
          <w:highlight w:val="white"/>
        </w:rPr>
      </w:pPr>
      <w:r w:rsidDel="00000000" w:rsidR="00000000" w:rsidRPr="00000000">
        <w:rPr>
          <w:color w:val="0c131b"/>
          <w:sz w:val="24"/>
          <w:szCs w:val="24"/>
          <w:highlight w:val="white"/>
          <w:rtl w:val="0"/>
        </w:rPr>
        <w:tab/>
      </w:r>
    </w:p>
    <w:p w:rsidR="00000000" w:rsidDel="00000000" w:rsidP="00000000" w:rsidRDefault="00000000" w:rsidRPr="00000000" w14:paraId="00000021">
      <w:pPr>
        <w:numPr>
          <w:ilvl w:val="1"/>
          <w:numId w:val="8"/>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u w:val="none"/>
        </w:rPr>
      </w:pPr>
      <w:r w:rsidDel="00000000" w:rsidR="00000000" w:rsidRPr="00000000">
        <w:rPr>
          <w:color w:val="0c131b"/>
          <w:sz w:val="24"/>
          <w:szCs w:val="24"/>
          <w:highlight w:val="white"/>
          <w:rtl w:val="0"/>
        </w:rPr>
        <w:t xml:space="preserve">Does the platform offer verified certificates?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300" w:line="384.00000000000006" w:lineRule="auto"/>
        <w:ind w:left="720" w:firstLine="0"/>
        <w:contextualSpacing w:val="0"/>
        <w:rPr>
          <w:color w:val="0c131b"/>
          <w:sz w:val="24"/>
          <w:szCs w:val="24"/>
          <w:highlight w:val="white"/>
        </w:rPr>
      </w:pPr>
      <w:r w:rsidDel="00000000" w:rsidR="00000000" w:rsidRPr="00000000">
        <w:rPr>
          <w:color w:val="0c131b"/>
          <w:sz w:val="24"/>
          <w:szCs w:val="24"/>
          <w:highlight w:val="white"/>
          <w:rtl w:val="0"/>
        </w:rPr>
        <w:t xml:space="preserve">All the three platforms provided verified certificates, hence each of them scored 10 in this sub-parameter.    </w:t>
      </w:r>
    </w:p>
    <w:p w:rsidR="00000000" w:rsidDel="00000000" w:rsidP="00000000" w:rsidRDefault="00000000" w:rsidRPr="00000000" w14:paraId="00000023">
      <w:pPr>
        <w:ind w:left="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24">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25">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10</w:t>
      </w:r>
    </w:p>
    <w:p w:rsidR="00000000" w:rsidDel="00000000" w:rsidP="00000000" w:rsidRDefault="00000000" w:rsidRPr="00000000" w14:paraId="00000026">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10</w:t>
      </w:r>
    </w:p>
    <w:p w:rsidR="00000000" w:rsidDel="00000000" w:rsidP="00000000" w:rsidRDefault="00000000" w:rsidRPr="00000000" w14:paraId="00000027">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29">
      <w:pPr>
        <w:numPr>
          <w:ilvl w:val="1"/>
          <w:numId w:val="1"/>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rtl w:val="0"/>
        </w:rPr>
        <w:t xml:space="preserve">Does the platform offer completion certificates for all courses for free?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color w:val="0c131b"/>
          <w:sz w:val="24"/>
          <w:szCs w:val="24"/>
          <w:highlight w:val="white"/>
        </w:rPr>
      </w:pPr>
      <w:r w:rsidDel="00000000" w:rsidR="00000000" w:rsidRPr="00000000">
        <w:rPr>
          <w:color w:val="0c131b"/>
          <w:sz w:val="24"/>
          <w:szCs w:val="24"/>
          <w:highlight w:val="white"/>
          <w:rtl w:val="0"/>
        </w:rPr>
        <w:t xml:space="preserve">Sine none all the platforms provided certificates for their paid courses and none provided certificates for the completion of their free courses, all the  platforms scored 0 here.</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300" w:line="384.00000000000006" w:lineRule="auto"/>
        <w:ind w:firstLine="72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2C">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0</w:t>
      </w:r>
    </w:p>
    <w:p w:rsidR="00000000" w:rsidDel="00000000" w:rsidP="00000000" w:rsidRDefault="00000000" w:rsidRPr="00000000" w14:paraId="0000002D">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2E">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0</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rtl w:val="0"/>
        </w:rPr>
        <w:t xml:space="preserve">How many learning pathways or specializations are offered?</w:t>
        <w:tab/>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color w:val="0c131b"/>
          <w:sz w:val="24"/>
          <w:szCs w:val="24"/>
          <w:highlight w:val="white"/>
        </w:rPr>
      </w:pPr>
      <w:r w:rsidDel="00000000" w:rsidR="00000000" w:rsidRPr="00000000">
        <w:rPr>
          <w:color w:val="0c131b"/>
          <w:sz w:val="24"/>
          <w:szCs w:val="24"/>
          <w:highlight w:val="white"/>
          <w:rtl w:val="0"/>
        </w:rPr>
        <w:t xml:space="preserve">Coursera offered 325 specializations, Udacity 40 and edX offered  250 specializations.</w:t>
      </w:r>
    </w:p>
    <w:p w:rsidR="00000000" w:rsidDel="00000000" w:rsidP="00000000" w:rsidRDefault="00000000" w:rsidRPr="00000000" w14:paraId="00000032">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33">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34">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5</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36">
      <w:pPr>
        <w:numPr>
          <w:ilvl w:val="1"/>
          <w:numId w:val="6"/>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rtl w:val="0"/>
        </w:rPr>
        <w:t xml:space="preserve">Can accredited degrees be earned?</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color w:val="0c131b"/>
          <w:sz w:val="24"/>
          <w:szCs w:val="24"/>
          <w:highlight w:val="white"/>
        </w:rPr>
      </w:pPr>
      <w:r w:rsidDel="00000000" w:rsidR="00000000" w:rsidRPr="00000000">
        <w:rPr>
          <w:color w:val="0c131b"/>
          <w:sz w:val="24"/>
          <w:szCs w:val="24"/>
          <w:highlight w:val="white"/>
          <w:rtl w:val="0"/>
        </w:rPr>
        <w:t xml:space="preserve">All the three platforms provided accredited degrees, hence each of them scored 10 in this sub-parameter.    </w:t>
      </w:r>
    </w:p>
    <w:p w:rsidR="00000000" w:rsidDel="00000000" w:rsidP="00000000" w:rsidRDefault="00000000" w:rsidRPr="00000000" w14:paraId="00000038">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39">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3A">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10</w:t>
      </w:r>
    </w:p>
    <w:p w:rsidR="00000000" w:rsidDel="00000000" w:rsidP="00000000" w:rsidRDefault="00000000" w:rsidRPr="00000000" w14:paraId="0000003B">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10</w:t>
      </w:r>
    </w:p>
    <w:p w:rsidR="00000000" w:rsidDel="00000000" w:rsidP="00000000" w:rsidRDefault="00000000" w:rsidRPr="00000000" w14:paraId="0000003C">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00" w:line="384.00000000000006" w:lineRule="auto"/>
        <w:contextualSpacing w:val="0"/>
        <w:rPr>
          <w:b w:val="1"/>
          <w:color w:val="0c131b"/>
          <w:sz w:val="24"/>
          <w:szCs w:val="24"/>
          <w:highlight w:val="white"/>
        </w:rPr>
      </w:pPr>
      <w:r w:rsidDel="00000000" w:rsidR="00000000" w:rsidRPr="00000000">
        <w:rPr>
          <w:color w:val="0c131b"/>
          <w:sz w:val="24"/>
          <w:szCs w:val="24"/>
          <w:highlight w:val="white"/>
          <w:rtl w:val="0"/>
        </w:rPr>
        <w:t xml:space="preserve"> </w:t>
        <w:tab/>
      </w:r>
      <w:r w:rsidDel="00000000" w:rsidR="00000000" w:rsidRPr="00000000">
        <w:rPr>
          <w:b w:val="1"/>
          <w:color w:val="0c131b"/>
          <w:sz w:val="24"/>
          <w:szCs w:val="24"/>
          <w:highlight w:val="white"/>
          <w:rtl w:val="0"/>
        </w:rPr>
        <w:t xml:space="preserve">Average score of this parameter:</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 + 10 + 10 + 0 / 4 </w:t>
        <w:tab/>
        <w:t xml:space="preserve">= </w:t>
        <w:tab/>
        <w:t xml:space="preserve">7.5</w:t>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 10+ 10 + 0 + 0 / 4 </w:t>
        <w:tab/>
        <w:t xml:space="preserve">= </w:t>
        <w:tab/>
        <w:t xml:space="preserve">5</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edX : 10 + 5 + 0 +10 / 4 </w:t>
        <w:tab/>
        <w:t xml:space="preserve">= </w:t>
        <w:tab/>
        <w:t xml:space="preserve">6.25</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00" w:line="384.00000000000006" w:lineRule="auto"/>
        <w:ind w:left="720" w:firstLine="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 of this parameter:</w:t>
      </w:r>
    </w:p>
    <w:p w:rsidR="00000000" w:rsidDel="00000000" w:rsidP="00000000" w:rsidRDefault="00000000" w:rsidRPr="00000000" w14:paraId="00000042">
      <w:pPr>
        <w:numPr>
          <w:ilvl w:val="1"/>
          <w:numId w:val="2"/>
        </w:numPr>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7.5 * 0.25 = 1.875</w:t>
      </w:r>
    </w:p>
    <w:p w:rsidR="00000000" w:rsidDel="00000000" w:rsidP="00000000" w:rsidRDefault="00000000" w:rsidRPr="00000000" w14:paraId="00000043">
      <w:pPr>
        <w:numPr>
          <w:ilvl w:val="1"/>
          <w:numId w:val="2"/>
        </w:numPr>
        <w:ind w:left="2160" w:hanging="360"/>
        <w:rPr>
          <w:color w:val="0c131b"/>
          <w:sz w:val="24"/>
          <w:szCs w:val="24"/>
          <w:highlight w:val="white"/>
        </w:rPr>
      </w:pPr>
      <w:r w:rsidDel="00000000" w:rsidR="00000000" w:rsidRPr="00000000">
        <w:rPr>
          <w:color w:val="0c131b"/>
          <w:sz w:val="24"/>
          <w:szCs w:val="24"/>
          <w:highlight w:val="white"/>
          <w:rtl w:val="0"/>
        </w:rPr>
        <w:t xml:space="preserve">Udacity : 5 * 0.25 = 1.25</w:t>
      </w:r>
    </w:p>
    <w:p w:rsidR="00000000" w:rsidDel="00000000" w:rsidP="00000000" w:rsidRDefault="00000000" w:rsidRPr="00000000" w14:paraId="00000044">
      <w:pPr>
        <w:numPr>
          <w:ilvl w:val="1"/>
          <w:numId w:val="2"/>
        </w:numPr>
        <w:ind w:left="2160" w:hanging="360"/>
        <w:rPr>
          <w:color w:val="0c131b"/>
          <w:sz w:val="24"/>
          <w:szCs w:val="24"/>
          <w:highlight w:val="white"/>
        </w:rPr>
      </w:pPr>
      <w:r w:rsidDel="00000000" w:rsidR="00000000" w:rsidRPr="00000000">
        <w:rPr>
          <w:color w:val="0c131b"/>
          <w:sz w:val="24"/>
          <w:szCs w:val="24"/>
          <w:highlight w:val="white"/>
          <w:rtl w:val="0"/>
        </w:rPr>
        <w:t xml:space="preserve">edX : 6.25 * 0.25  = 1.5625 </w:t>
      </w:r>
    </w:p>
    <w:p w:rsidR="00000000" w:rsidDel="00000000" w:rsidP="00000000" w:rsidRDefault="00000000" w:rsidRPr="00000000" w14:paraId="00000045">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46">
      <w:pPr>
        <w:numPr>
          <w:ilvl w:val="0"/>
          <w:numId w:val="2"/>
        </w:numPr>
        <w:ind w:left="1440" w:hanging="360"/>
        <w:contextualSpacing w:val="1"/>
        <w:rPr>
          <w:color w:val="0c131b"/>
          <w:sz w:val="24"/>
          <w:szCs w:val="24"/>
          <w:highlight w:val="white"/>
          <w:u w:val="none"/>
        </w:rPr>
      </w:pPr>
      <w:r w:rsidDel="00000000" w:rsidR="00000000" w:rsidRPr="00000000">
        <w:rPr>
          <w:color w:val="0c131b"/>
          <w:sz w:val="24"/>
          <w:szCs w:val="24"/>
          <w:highlight w:val="white"/>
          <w:u w:val="single"/>
          <w:rtl w:val="0"/>
        </w:rPr>
        <w:t xml:space="preserve">Course diversity</w:t>
      </w:r>
      <w:r w:rsidDel="00000000" w:rsidR="00000000" w:rsidRPr="00000000">
        <w:rPr>
          <w:color w:val="0c131b"/>
          <w:sz w:val="24"/>
          <w:szCs w:val="24"/>
          <w:highlight w:val="white"/>
          <w:rtl w:val="0"/>
        </w:rPr>
        <w:t xml:space="preserve">:</w:t>
      </w:r>
    </w:p>
    <w:p w:rsidR="00000000" w:rsidDel="00000000" w:rsidP="00000000" w:rsidRDefault="00000000" w:rsidRPr="00000000" w14:paraId="00000047">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48">
      <w:pPr>
        <w:numPr>
          <w:ilvl w:val="1"/>
          <w:numId w:val="2"/>
        </w:numPr>
        <w:ind w:left="2160" w:hanging="360"/>
        <w:rPr>
          <w:color w:val="0c131b"/>
          <w:sz w:val="24"/>
          <w:szCs w:val="24"/>
          <w:highlight w:val="white"/>
        </w:rPr>
      </w:pPr>
      <w:r w:rsidDel="00000000" w:rsidR="00000000" w:rsidRPr="00000000">
        <w:rPr>
          <w:color w:val="0c131b"/>
          <w:sz w:val="24"/>
          <w:szCs w:val="24"/>
          <w:highlight w:val="white"/>
          <w:rtl w:val="0"/>
        </w:rPr>
        <w:t xml:space="preserve">Number of Courses:</w:t>
      </w:r>
    </w:p>
    <w:p w:rsidR="00000000" w:rsidDel="00000000" w:rsidP="00000000" w:rsidRDefault="00000000" w:rsidRPr="00000000" w14:paraId="00000049">
      <w:pPr>
        <w:ind w:left="1440" w:firstLine="0"/>
        <w:contextualSpacing w:val="0"/>
        <w:rPr>
          <w:color w:val="0c131b"/>
          <w:sz w:val="24"/>
          <w:szCs w:val="24"/>
          <w:highlight w:val="white"/>
        </w:rPr>
      </w:pPr>
      <w:r w:rsidDel="00000000" w:rsidR="00000000" w:rsidRPr="00000000">
        <w:rPr>
          <w:color w:val="0c131b"/>
          <w:sz w:val="24"/>
          <w:szCs w:val="24"/>
          <w:highlight w:val="white"/>
          <w:rtl w:val="0"/>
        </w:rPr>
        <w:t xml:space="preserve">Coursera contained 3332 courses, Udacity 210 and edX 2090 courses.</w:t>
      </w:r>
    </w:p>
    <w:p w:rsidR="00000000" w:rsidDel="00000000" w:rsidP="00000000" w:rsidRDefault="00000000" w:rsidRPr="00000000" w14:paraId="0000004A">
      <w:pPr>
        <w:ind w:left="1440" w:firstLine="0"/>
        <w:contextualSpacing w:val="0"/>
        <w:rPr>
          <w:color w:val="0c131b"/>
          <w:sz w:val="24"/>
          <w:szCs w:val="24"/>
          <w:highlight w:val="white"/>
        </w:rPr>
      </w:pPr>
      <w:r w:rsidDel="00000000" w:rsidR="00000000" w:rsidRPr="00000000">
        <w:rPr>
          <w:color w:val="0c131b"/>
          <w:sz w:val="24"/>
          <w:szCs w:val="24"/>
          <w:highlight w:val="white"/>
          <w:rtl w:val="0"/>
        </w:rPr>
        <w:t xml:space="preserve">Hence,</w:t>
      </w:r>
    </w:p>
    <w:p w:rsidR="00000000" w:rsidDel="00000000" w:rsidP="00000000" w:rsidRDefault="00000000" w:rsidRPr="00000000" w14:paraId="0000004B">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4C">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4D">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5</w:t>
      </w:r>
    </w:p>
    <w:p w:rsidR="00000000" w:rsidDel="00000000" w:rsidP="00000000" w:rsidRDefault="00000000" w:rsidRPr="00000000" w14:paraId="0000004E">
      <w:pPr>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4F">
      <w:pPr>
        <w:numPr>
          <w:ilvl w:val="1"/>
          <w:numId w:val="2"/>
        </w:numPr>
        <w:ind w:left="2160" w:hanging="360"/>
        <w:rPr>
          <w:color w:val="0c131b"/>
          <w:sz w:val="24"/>
          <w:szCs w:val="24"/>
          <w:highlight w:val="white"/>
          <w:u w:val="none"/>
        </w:rPr>
      </w:pPr>
      <w:r w:rsidDel="00000000" w:rsidR="00000000" w:rsidRPr="00000000">
        <w:rPr>
          <w:color w:val="0c131b"/>
          <w:sz w:val="24"/>
          <w:szCs w:val="24"/>
          <w:highlight w:val="white"/>
          <w:rtl w:val="0"/>
        </w:rPr>
        <w:t xml:space="preserve">No of s</w:t>
      </w:r>
      <w:r w:rsidDel="00000000" w:rsidR="00000000" w:rsidRPr="00000000">
        <w:rPr>
          <w:color w:val="0c131b"/>
          <w:sz w:val="24"/>
          <w:szCs w:val="24"/>
          <w:highlight w:val="white"/>
          <w:rtl w:val="0"/>
        </w:rPr>
        <w:t xml:space="preserve">earch filters:</w:t>
      </w:r>
    </w:p>
    <w:p w:rsidR="00000000" w:rsidDel="00000000" w:rsidP="00000000" w:rsidRDefault="00000000" w:rsidRPr="00000000" w14:paraId="00000050">
      <w:pPr>
        <w:ind w:left="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51">
      <w:pPr>
        <w:contextualSpacing w:val="0"/>
        <w:rPr>
          <w:color w:val="0c131b"/>
          <w:sz w:val="24"/>
          <w:szCs w:val="24"/>
          <w:highlight w:val="white"/>
        </w:rPr>
      </w:pPr>
      <w:r w:rsidDel="00000000" w:rsidR="00000000" w:rsidRPr="00000000">
        <w:rPr>
          <w:color w:val="0c131b"/>
          <w:sz w:val="24"/>
          <w:szCs w:val="24"/>
          <w:highlight w:val="white"/>
          <w:rtl w:val="0"/>
        </w:rPr>
        <w:tab/>
        <w:tab/>
        <w:tab/>
        <w:t xml:space="preserve">edX contained 6 search filters, Coursera 6 and Udacity contained 4</w:t>
      </w:r>
    </w:p>
    <w:p w:rsidR="00000000" w:rsidDel="00000000" w:rsidP="00000000" w:rsidRDefault="00000000" w:rsidRPr="00000000" w14:paraId="00000052">
      <w:pPr>
        <w:contextualSpacing w:val="0"/>
        <w:rPr>
          <w:color w:val="0c131b"/>
          <w:sz w:val="24"/>
          <w:szCs w:val="24"/>
          <w:highlight w:val="white"/>
        </w:rPr>
      </w:pPr>
      <w:r w:rsidDel="00000000" w:rsidR="00000000" w:rsidRPr="00000000">
        <w:rPr>
          <w:color w:val="0c131b"/>
          <w:sz w:val="24"/>
          <w:szCs w:val="24"/>
          <w:highlight w:val="white"/>
          <w:rtl w:val="0"/>
        </w:rPr>
        <w:t xml:space="preserve">                                 search filters. </w:t>
      </w:r>
    </w:p>
    <w:p w:rsidR="00000000" w:rsidDel="00000000" w:rsidP="00000000" w:rsidRDefault="00000000" w:rsidRPr="00000000" w14:paraId="00000053">
      <w:pPr>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54">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55">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56">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10</w:t>
      </w:r>
    </w:p>
    <w:p w:rsidR="00000000" w:rsidDel="00000000" w:rsidP="00000000" w:rsidRDefault="00000000" w:rsidRPr="00000000" w14:paraId="00000057">
      <w:pPr>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58">
      <w:pPr>
        <w:numPr>
          <w:ilvl w:val="1"/>
          <w:numId w:val="2"/>
        </w:numPr>
        <w:ind w:left="2160" w:hanging="360"/>
        <w:contextualSpacing w:val="1"/>
        <w:rPr>
          <w:color w:val="0c131b"/>
          <w:sz w:val="24"/>
          <w:szCs w:val="24"/>
          <w:highlight w:val="white"/>
          <w:u w:val="none"/>
        </w:rPr>
      </w:pPr>
      <w:r w:rsidDel="00000000" w:rsidR="00000000" w:rsidRPr="00000000">
        <w:rPr>
          <w:color w:val="0c131b"/>
          <w:sz w:val="24"/>
          <w:szCs w:val="24"/>
          <w:highlight w:val="white"/>
          <w:rtl w:val="0"/>
        </w:rPr>
        <w:t xml:space="preserve">No of categories of course:</w:t>
      </w:r>
    </w:p>
    <w:p w:rsidR="00000000" w:rsidDel="00000000" w:rsidP="00000000" w:rsidRDefault="00000000" w:rsidRPr="00000000" w14:paraId="00000059">
      <w:pPr>
        <w:contextualSpacing w:val="0"/>
        <w:rPr>
          <w:color w:val="0c131b"/>
          <w:sz w:val="24"/>
          <w:szCs w:val="24"/>
          <w:highlight w:val="white"/>
        </w:rPr>
      </w:pPr>
      <w:r w:rsidDel="00000000" w:rsidR="00000000" w:rsidRPr="00000000">
        <w:rPr>
          <w:color w:val="0c131b"/>
          <w:sz w:val="24"/>
          <w:szCs w:val="24"/>
          <w:highlight w:val="white"/>
          <w:rtl w:val="0"/>
        </w:rPr>
        <w:tab/>
        <w:tab/>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color w:val="0c131b"/>
          <w:sz w:val="24"/>
          <w:szCs w:val="24"/>
          <w:highlight w:val="white"/>
        </w:rPr>
      </w:pPr>
      <w:r w:rsidDel="00000000" w:rsidR="00000000" w:rsidRPr="00000000">
        <w:rPr>
          <w:color w:val="0c131b"/>
          <w:sz w:val="24"/>
          <w:szCs w:val="24"/>
          <w:highlight w:val="white"/>
          <w:rtl w:val="0"/>
        </w:rPr>
        <w:t xml:space="preserve">Coursera contained 45 categories, edX 30 and Udacity had 8 categories.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5C">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w:t>
      </w:r>
    </w:p>
    <w:p w:rsidR="00000000" w:rsidDel="00000000" w:rsidP="00000000" w:rsidRDefault="00000000" w:rsidRPr="00000000" w14:paraId="0000005D">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5E">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5</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60">
      <w:pPr>
        <w:numPr>
          <w:ilvl w:val="1"/>
          <w:numId w:val="7"/>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Scheduled Courses:</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300" w:line="384.00000000000006" w:lineRule="auto"/>
        <w:ind w:left="720" w:firstLine="0"/>
        <w:contextualSpacing w:val="0"/>
        <w:rPr>
          <w:color w:val="0c131b"/>
          <w:sz w:val="24"/>
          <w:szCs w:val="24"/>
          <w:highlight w:val="white"/>
        </w:rPr>
      </w:pPr>
      <w:r w:rsidDel="00000000" w:rsidR="00000000" w:rsidRPr="00000000">
        <w:rPr>
          <w:color w:val="0c131b"/>
          <w:sz w:val="24"/>
          <w:szCs w:val="24"/>
          <w:highlight w:val="white"/>
          <w:rtl w:val="0"/>
        </w:rPr>
        <w:tab/>
        <w:t xml:space="preserve">Since none of the platform had an option for scheduled courses, all the platforms scored 0 here.</w:t>
      </w:r>
    </w:p>
    <w:p w:rsidR="00000000" w:rsidDel="00000000" w:rsidP="00000000" w:rsidRDefault="00000000" w:rsidRPr="00000000" w14:paraId="00000062">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0</w:t>
      </w:r>
    </w:p>
    <w:p w:rsidR="00000000" w:rsidDel="00000000" w:rsidP="00000000" w:rsidRDefault="00000000" w:rsidRPr="00000000" w14:paraId="00000063">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w:t>
      </w:r>
    </w:p>
    <w:p w:rsidR="00000000" w:rsidDel="00000000" w:rsidP="00000000" w:rsidRDefault="00000000" w:rsidRPr="00000000" w14:paraId="00000064">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0</w:t>
      </w:r>
    </w:p>
    <w:p w:rsidR="00000000" w:rsidDel="00000000" w:rsidP="00000000" w:rsidRDefault="00000000" w:rsidRPr="00000000" w14:paraId="00000065">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66">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67">
      <w:pPr>
        <w:contextualSpacing w:val="0"/>
        <w:rPr>
          <w:b w:val="1"/>
          <w:color w:val="0c131b"/>
          <w:sz w:val="24"/>
          <w:szCs w:val="24"/>
          <w:highlight w:val="white"/>
        </w:rPr>
      </w:pPr>
      <w:r w:rsidDel="00000000" w:rsidR="00000000" w:rsidRPr="00000000">
        <w:rPr>
          <w:rtl w:val="0"/>
        </w:rPr>
      </w:r>
    </w:p>
    <w:p w:rsidR="00000000" w:rsidDel="00000000" w:rsidP="00000000" w:rsidRDefault="00000000" w:rsidRPr="00000000" w14:paraId="00000068">
      <w:pPr>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Average score of the parameter:</w:t>
      </w:r>
    </w:p>
    <w:p w:rsidR="00000000" w:rsidDel="00000000" w:rsidP="00000000" w:rsidRDefault="00000000" w:rsidRPr="00000000" w14:paraId="00000069">
      <w:pPr>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6A">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(10 + 10 + 10 + 0) / 4 </w:t>
        <w:tab/>
        <w:t xml:space="preserve">= 7.5</w:t>
      </w:r>
    </w:p>
    <w:p w:rsidR="00000000" w:rsidDel="00000000" w:rsidP="00000000" w:rsidRDefault="00000000" w:rsidRPr="00000000" w14:paraId="0000006B">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:( 0+ 0 + 0 + 0) / 4 </w:t>
        <w:tab/>
        <w:t xml:space="preserve">= 0</w:t>
      </w:r>
    </w:p>
    <w:p w:rsidR="00000000" w:rsidDel="00000000" w:rsidP="00000000" w:rsidRDefault="00000000" w:rsidRPr="00000000" w14:paraId="0000006C">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 (10 + 5 + 0 +5) / 4 </w:t>
        <w:tab/>
        <w:t xml:space="preserve">= 5</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 of the parameter:</w:t>
      </w:r>
    </w:p>
    <w:p w:rsidR="00000000" w:rsidDel="00000000" w:rsidP="00000000" w:rsidRDefault="00000000" w:rsidRPr="00000000" w14:paraId="0000006E">
      <w:pPr>
        <w:numPr>
          <w:ilvl w:val="2"/>
          <w:numId w:val="2"/>
        </w:numPr>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 7.75 * 0.25 = 1.875</w:t>
      </w:r>
    </w:p>
    <w:p w:rsidR="00000000" w:rsidDel="00000000" w:rsidP="00000000" w:rsidRDefault="00000000" w:rsidRPr="00000000" w14:paraId="0000006F">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Udacity : 0 * 0.25 = 0</w:t>
      </w:r>
    </w:p>
    <w:p w:rsidR="00000000" w:rsidDel="00000000" w:rsidP="00000000" w:rsidRDefault="00000000" w:rsidRPr="00000000" w14:paraId="00000070">
      <w:pPr>
        <w:numPr>
          <w:ilvl w:val="2"/>
          <w:numId w:val="2"/>
        </w:numPr>
        <w:ind w:left="2880" w:hanging="360"/>
        <w:rPr>
          <w:color w:val="0c131b"/>
          <w:sz w:val="24"/>
          <w:szCs w:val="24"/>
          <w:highlight w:val="white"/>
        </w:rPr>
      </w:pPr>
      <w:r w:rsidDel="00000000" w:rsidR="00000000" w:rsidRPr="00000000">
        <w:rPr>
          <w:color w:val="0c131b"/>
          <w:sz w:val="24"/>
          <w:szCs w:val="24"/>
          <w:highlight w:val="white"/>
          <w:rtl w:val="0"/>
        </w:rPr>
        <w:t xml:space="preserve">edX : 5 * 0.25  = 1.25</w:t>
      </w:r>
    </w:p>
    <w:p w:rsidR="00000000" w:rsidDel="00000000" w:rsidP="00000000" w:rsidRDefault="00000000" w:rsidRPr="00000000" w14:paraId="00000071">
      <w:pPr>
        <w:ind w:left="72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u w:val="single"/>
          <w:rtl w:val="0"/>
        </w:rPr>
        <w:t xml:space="preserve">Course features:</w:t>
      </w:r>
    </w:p>
    <w:p w:rsidR="00000000" w:rsidDel="00000000" w:rsidP="00000000" w:rsidRDefault="00000000" w:rsidRPr="00000000" w14:paraId="00000073">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Human or peer grading:</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300" w:line="384.00000000000006" w:lineRule="auto"/>
        <w:ind w:left="2160" w:firstLine="720"/>
        <w:contextualSpacing w:val="0"/>
        <w:rPr>
          <w:color w:val="0c131b"/>
          <w:sz w:val="24"/>
          <w:szCs w:val="24"/>
          <w:highlight w:val="white"/>
        </w:rPr>
      </w:pPr>
      <w:r w:rsidDel="00000000" w:rsidR="00000000" w:rsidRPr="00000000">
        <w:rPr>
          <w:color w:val="0c131b"/>
          <w:sz w:val="24"/>
          <w:szCs w:val="24"/>
          <w:highlight w:val="white"/>
          <w:rtl w:val="0"/>
        </w:rPr>
        <w:t xml:space="preserve">All three courses didn’t have peer grading.</w:t>
      </w:r>
    </w:p>
    <w:p w:rsidR="00000000" w:rsidDel="00000000" w:rsidP="00000000" w:rsidRDefault="00000000" w:rsidRPr="00000000" w14:paraId="00000075">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0</w:t>
      </w:r>
    </w:p>
    <w:p w:rsidR="00000000" w:rsidDel="00000000" w:rsidP="00000000" w:rsidRDefault="00000000" w:rsidRPr="00000000" w14:paraId="00000076">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0</w:t>
      </w:r>
    </w:p>
    <w:p w:rsidR="00000000" w:rsidDel="00000000" w:rsidP="00000000" w:rsidRDefault="00000000" w:rsidRPr="00000000" w14:paraId="00000077">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0</w:t>
      </w:r>
    </w:p>
    <w:p w:rsidR="00000000" w:rsidDel="00000000" w:rsidP="00000000" w:rsidRDefault="00000000" w:rsidRPr="00000000" w14:paraId="00000078">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No of languages in which subtitles are provided:</w:t>
      </w:r>
    </w:p>
    <w:p w:rsidR="00000000" w:rsidDel="00000000" w:rsidP="00000000" w:rsidRDefault="00000000" w:rsidRPr="00000000" w14:paraId="00000079">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9 languages</w:t>
      </w:r>
    </w:p>
    <w:p w:rsidR="00000000" w:rsidDel="00000000" w:rsidP="00000000" w:rsidRDefault="00000000" w:rsidRPr="00000000" w14:paraId="0000007A">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1 language</w:t>
      </w:r>
    </w:p>
    <w:p w:rsidR="00000000" w:rsidDel="00000000" w:rsidP="00000000" w:rsidRDefault="00000000" w:rsidRPr="00000000" w14:paraId="0000007B">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 5 language</w:t>
      </w:r>
    </w:p>
    <w:p w:rsidR="00000000" w:rsidDel="00000000" w:rsidP="00000000" w:rsidRDefault="00000000" w:rsidRPr="00000000" w14:paraId="0000007C">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Score:</w:t>
      </w:r>
    </w:p>
    <w:p w:rsidR="00000000" w:rsidDel="00000000" w:rsidP="00000000" w:rsidRDefault="00000000" w:rsidRPr="00000000" w14:paraId="0000007D">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w:t>
      </w:r>
    </w:p>
    <w:p w:rsidR="00000000" w:rsidDel="00000000" w:rsidP="00000000" w:rsidRDefault="00000000" w:rsidRPr="00000000" w14:paraId="0000007E">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5</w:t>
      </w:r>
    </w:p>
    <w:p w:rsidR="00000000" w:rsidDel="00000000" w:rsidP="00000000" w:rsidRDefault="00000000" w:rsidRPr="00000000" w14:paraId="0000007F">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0</w:t>
      </w:r>
    </w:p>
    <w:p w:rsidR="00000000" w:rsidDel="00000000" w:rsidP="00000000" w:rsidRDefault="00000000" w:rsidRPr="00000000" w14:paraId="00000080">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Is there any mobile app provided?</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300" w:line="384.00000000000006" w:lineRule="auto"/>
        <w:ind w:left="2880" w:firstLine="0"/>
        <w:contextualSpacing w:val="0"/>
        <w:rPr>
          <w:color w:val="0c131b"/>
          <w:sz w:val="24"/>
          <w:szCs w:val="24"/>
          <w:highlight w:val="white"/>
        </w:rPr>
      </w:pPr>
      <w:r w:rsidDel="00000000" w:rsidR="00000000" w:rsidRPr="00000000">
        <w:rPr>
          <w:color w:val="0c131b"/>
          <w:sz w:val="24"/>
          <w:szCs w:val="24"/>
          <w:highlight w:val="white"/>
          <w:rtl w:val="0"/>
        </w:rPr>
        <w:t xml:space="preserve">All three had mobile app</w:t>
      </w:r>
    </w:p>
    <w:p w:rsidR="00000000" w:rsidDel="00000000" w:rsidP="00000000" w:rsidRDefault="00000000" w:rsidRPr="00000000" w14:paraId="00000082">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Coursera:10</w:t>
      </w:r>
    </w:p>
    <w:p w:rsidR="00000000" w:rsidDel="00000000" w:rsidP="00000000" w:rsidRDefault="00000000" w:rsidRPr="00000000" w14:paraId="00000083">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Udacity:10</w:t>
      </w:r>
    </w:p>
    <w:p w:rsidR="00000000" w:rsidDel="00000000" w:rsidP="00000000" w:rsidRDefault="00000000" w:rsidRPr="00000000" w14:paraId="00000084">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edX:10</w:t>
      </w:r>
    </w:p>
    <w:p w:rsidR="00000000" w:rsidDel="00000000" w:rsidP="00000000" w:rsidRDefault="00000000" w:rsidRPr="00000000" w14:paraId="00000085">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Is there course specific forums?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300" w:line="384.00000000000006" w:lineRule="auto"/>
        <w:ind w:left="2160" w:firstLine="720"/>
        <w:contextualSpacing w:val="0"/>
        <w:rPr>
          <w:color w:val="0c131b"/>
          <w:sz w:val="24"/>
          <w:szCs w:val="24"/>
          <w:highlight w:val="white"/>
        </w:rPr>
      </w:pPr>
      <w:r w:rsidDel="00000000" w:rsidR="00000000" w:rsidRPr="00000000">
        <w:rPr>
          <w:color w:val="0c131b"/>
          <w:sz w:val="24"/>
          <w:szCs w:val="24"/>
          <w:highlight w:val="white"/>
          <w:rtl w:val="0"/>
        </w:rPr>
        <w:t xml:space="preserve">All three have course specific forums</w:t>
      </w:r>
    </w:p>
    <w:p w:rsidR="00000000" w:rsidDel="00000000" w:rsidP="00000000" w:rsidRDefault="00000000" w:rsidRPr="00000000" w14:paraId="00000087">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Coursera:10</w:t>
      </w:r>
    </w:p>
    <w:p w:rsidR="00000000" w:rsidDel="00000000" w:rsidP="00000000" w:rsidRDefault="00000000" w:rsidRPr="00000000" w14:paraId="00000088">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Udacity:10</w:t>
      </w:r>
    </w:p>
    <w:p w:rsidR="00000000" w:rsidDel="00000000" w:rsidP="00000000" w:rsidRDefault="00000000" w:rsidRPr="00000000" w14:paraId="00000089">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edX:10</w:t>
      </w:r>
    </w:p>
    <w:p w:rsidR="00000000" w:rsidDel="00000000" w:rsidP="00000000" w:rsidRDefault="00000000" w:rsidRPr="00000000" w14:paraId="0000008A">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Is there any course ranking system?</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300" w:line="384.00000000000006" w:lineRule="auto"/>
        <w:ind w:left="2160" w:firstLine="720"/>
        <w:contextualSpacing w:val="0"/>
        <w:rPr>
          <w:color w:val="0c131b"/>
          <w:sz w:val="24"/>
          <w:szCs w:val="24"/>
          <w:highlight w:val="white"/>
        </w:rPr>
      </w:pPr>
      <w:r w:rsidDel="00000000" w:rsidR="00000000" w:rsidRPr="00000000">
        <w:rPr>
          <w:color w:val="0c131b"/>
          <w:sz w:val="24"/>
          <w:szCs w:val="24"/>
          <w:highlight w:val="white"/>
          <w:rtl w:val="0"/>
        </w:rPr>
        <w:t xml:space="preserve">All three have course ranking system.</w:t>
      </w:r>
    </w:p>
    <w:p w:rsidR="00000000" w:rsidDel="00000000" w:rsidP="00000000" w:rsidRDefault="00000000" w:rsidRPr="00000000" w14:paraId="0000008C">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Coursera:10</w:t>
      </w:r>
    </w:p>
    <w:p w:rsidR="00000000" w:rsidDel="00000000" w:rsidP="00000000" w:rsidRDefault="00000000" w:rsidRPr="00000000" w14:paraId="0000008D">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Udacity:10</w:t>
      </w:r>
    </w:p>
    <w:p w:rsidR="00000000" w:rsidDel="00000000" w:rsidP="00000000" w:rsidRDefault="00000000" w:rsidRPr="00000000" w14:paraId="0000008E">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edX:10</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Average score:</w:t>
      </w:r>
    </w:p>
    <w:p w:rsidR="00000000" w:rsidDel="00000000" w:rsidP="00000000" w:rsidRDefault="00000000" w:rsidRPr="00000000" w14:paraId="00000090">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10+10+10+10/ 4 = 10</w:t>
      </w:r>
    </w:p>
    <w:p w:rsidR="00000000" w:rsidDel="00000000" w:rsidP="00000000" w:rsidRDefault="00000000" w:rsidRPr="00000000" w14:paraId="00000091">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Udacity:10+10+10+5 / 4 = 8.75</w:t>
      </w:r>
    </w:p>
    <w:p w:rsidR="00000000" w:rsidDel="00000000" w:rsidP="00000000" w:rsidRDefault="00000000" w:rsidRPr="00000000" w14:paraId="00000092">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edX:10+10+10+0 /4 = 7.5</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w:t>
      </w:r>
    </w:p>
    <w:p w:rsidR="00000000" w:rsidDel="00000000" w:rsidP="00000000" w:rsidRDefault="00000000" w:rsidRPr="00000000" w14:paraId="00000094">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Coursera:10*0.15 = 1.5</w:t>
      </w:r>
    </w:p>
    <w:p w:rsidR="00000000" w:rsidDel="00000000" w:rsidP="00000000" w:rsidRDefault="00000000" w:rsidRPr="00000000" w14:paraId="00000095">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8.75*0.15 = 1.3125</w:t>
      </w:r>
    </w:p>
    <w:p w:rsidR="00000000" w:rsidDel="00000000" w:rsidP="00000000" w:rsidRDefault="00000000" w:rsidRPr="00000000" w14:paraId="00000096">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 7.5*0.15 = 1.125</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300" w:line="384.00000000000006" w:lineRule="auto"/>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98">
      <w:pPr>
        <w:numPr>
          <w:ilvl w:val="0"/>
          <w:numId w:val="2"/>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u w:val="single"/>
          <w:rtl w:val="0"/>
        </w:rPr>
        <w:t xml:space="preserve">Social features:</w:t>
      </w:r>
    </w:p>
    <w:p w:rsidR="00000000" w:rsidDel="00000000" w:rsidP="00000000" w:rsidRDefault="00000000" w:rsidRPr="00000000" w14:paraId="00000099">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Does the site display social profile</w:t>
      </w:r>
    </w:p>
    <w:p w:rsidR="00000000" w:rsidDel="00000000" w:rsidP="00000000" w:rsidRDefault="00000000" w:rsidRPr="00000000" w14:paraId="0000009A">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w:t>
      </w:r>
    </w:p>
    <w:p w:rsidR="00000000" w:rsidDel="00000000" w:rsidP="00000000" w:rsidRDefault="00000000" w:rsidRPr="00000000" w14:paraId="0000009B">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10, edX:10</w:t>
      </w:r>
    </w:p>
    <w:p w:rsidR="00000000" w:rsidDel="00000000" w:rsidP="00000000" w:rsidRDefault="00000000" w:rsidRPr="00000000" w14:paraId="0000009C">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Is there a recognition and reputation system for users who contribute to the community?</w:t>
      </w:r>
    </w:p>
    <w:p w:rsidR="00000000" w:rsidDel="00000000" w:rsidP="00000000" w:rsidRDefault="00000000" w:rsidRPr="00000000" w14:paraId="0000009D">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0</w:t>
      </w:r>
    </w:p>
    <w:p w:rsidR="00000000" w:rsidDel="00000000" w:rsidP="00000000" w:rsidRDefault="00000000" w:rsidRPr="00000000" w14:paraId="0000009E">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10</w:t>
      </w:r>
    </w:p>
    <w:p w:rsidR="00000000" w:rsidDel="00000000" w:rsidP="00000000" w:rsidRDefault="00000000" w:rsidRPr="00000000" w14:paraId="0000009F">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edX:0</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Average score:</w:t>
      </w:r>
    </w:p>
    <w:p w:rsidR="00000000" w:rsidDel="00000000" w:rsidP="00000000" w:rsidRDefault="00000000" w:rsidRPr="00000000" w14:paraId="000000A1">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(0+10) /2 = 5</w:t>
      </w:r>
    </w:p>
    <w:p w:rsidR="00000000" w:rsidDel="00000000" w:rsidP="00000000" w:rsidRDefault="00000000" w:rsidRPr="00000000" w14:paraId="000000A2">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(10+10)/2 = 10</w:t>
      </w:r>
    </w:p>
    <w:p w:rsidR="00000000" w:rsidDel="00000000" w:rsidP="00000000" w:rsidRDefault="00000000" w:rsidRPr="00000000" w14:paraId="000000A3">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(0+10)/2 = 5</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w:t>
      </w:r>
    </w:p>
    <w:p w:rsidR="00000000" w:rsidDel="00000000" w:rsidP="00000000" w:rsidRDefault="00000000" w:rsidRPr="00000000" w14:paraId="000000A5">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5*0.1 = 0.5</w:t>
      </w:r>
    </w:p>
    <w:p w:rsidR="00000000" w:rsidDel="00000000" w:rsidP="00000000" w:rsidRDefault="00000000" w:rsidRPr="00000000" w14:paraId="000000A6">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10*0.1 = 1</w:t>
      </w:r>
    </w:p>
    <w:p w:rsidR="00000000" w:rsidDel="00000000" w:rsidP="00000000" w:rsidRDefault="00000000" w:rsidRPr="00000000" w14:paraId="000000A7">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5*0.1 = 0.5</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300" w:line="384.00000000000006" w:lineRule="auto"/>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A9">
      <w:pPr>
        <w:numPr>
          <w:ilvl w:val="0"/>
          <w:numId w:val="2"/>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u w:val="single"/>
          <w:rtl w:val="0"/>
        </w:rPr>
        <w:t xml:space="preserve">Partner institutions</w:t>
      </w:r>
    </w:p>
    <w:p w:rsidR="00000000" w:rsidDel="00000000" w:rsidP="00000000" w:rsidRDefault="00000000" w:rsidRPr="00000000" w14:paraId="000000AA">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No of partner institutions:</w:t>
      </w:r>
    </w:p>
    <w:p w:rsidR="00000000" w:rsidDel="00000000" w:rsidP="00000000" w:rsidRDefault="00000000" w:rsidRPr="00000000" w14:paraId="000000AB">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164</w:t>
      </w:r>
    </w:p>
    <w:p w:rsidR="00000000" w:rsidDel="00000000" w:rsidP="00000000" w:rsidRDefault="00000000" w:rsidRPr="00000000" w14:paraId="000000AC">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71</w:t>
      </w:r>
    </w:p>
    <w:p w:rsidR="00000000" w:rsidDel="00000000" w:rsidP="00000000" w:rsidRDefault="00000000" w:rsidRPr="00000000" w14:paraId="000000AD">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115</w:t>
      </w:r>
    </w:p>
    <w:p w:rsidR="00000000" w:rsidDel="00000000" w:rsidP="00000000" w:rsidRDefault="00000000" w:rsidRPr="00000000" w14:paraId="000000AE">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Score:</w:t>
      </w:r>
    </w:p>
    <w:p w:rsidR="00000000" w:rsidDel="00000000" w:rsidP="00000000" w:rsidRDefault="00000000" w:rsidRPr="00000000" w14:paraId="000000AF">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w:t>
      </w:r>
    </w:p>
    <w:p w:rsidR="00000000" w:rsidDel="00000000" w:rsidP="00000000" w:rsidRDefault="00000000" w:rsidRPr="00000000" w14:paraId="000000B0">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5</w:t>
      </w:r>
    </w:p>
    <w:p w:rsidR="00000000" w:rsidDel="00000000" w:rsidP="00000000" w:rsidRDefault="00000000" w:rsidRPr="00000000" w14:paraId="000000B1">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edX:0</w:t>
      </w:r>
    </w:p>
    <w:p w:rsidR="00000000" w:rsidDel="00000000" w:rsidP="00000000" w:rsidRDefault="00000000" w:rsidRPr="00000000" w14:paraId="000000B2">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Is there any instructor profile available?:</w:t>
      </w:r>
    </w:p>
    <w:p w:rsidR="00000000" w:rsidDel="00000000" w:rsidP="00000000" w:rsidRDefault="00000000" w:rsidRPr="00000000" w14:paraId="000000B3">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 </w:t>
      </w:r>
    </w:p>
    <w:p w:rsidR="00000000" w:rsidDel="00000000" w:rsidP="00000000" w:rsidRDefault="00000000" w:rsidRPr="00000000" w14:paraId="000000B4">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5</w:t>
      </w:r>
    </w:p>
    <w:p w:rsidR="00000000" w:rsidDel="00000000" w:rsidP="00000000" w:rsidRDefault="00000000" w:rsidRPr="00000000" w14:paraId="000000B5">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10</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Average score:</w:t>
      </w:r>
    </w:p>
    <w:p w:rsidR="00000000" w:rsidDel="00000000" w:rsidP="00000000" w:rsidRDefault="00000000" w:rsidRPr="00000000" w14:paraId="000000B7">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(10+10) /2 = 10</w:t>
      </w:r>
    </w:p>
    <w:p w:rsidR="00000000" w:rsidDel="00000000" w:rsidP="00000000" w:rsidRDefault="00000000" w:rsidRPr="00000000" w14:paraId="000000B8">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(5+5)/2 = 5</w:t>
      </w:r>
    </w:p>
    <w:p w:rsidR="00000000" w:rsidDel="00000000" w:rsidP="00000000" w:rsidRDefault="00000000" w:rsidRPr="00000000" w14:paraId="000000B9">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(10+0)/2 = 5</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w:t>
      </w:r>
    </w:p>
    <w:p w:rsidR="00000000" w:rsidDel="00000000" w:rsidP="00000000" w:rsidRDefault="00000000" w:rsidRPr="00000000" w14:paraId="000000BB">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10*0.15 = 1.5</w:t>
      </w:r>
    </w:p>
    <w:p w:rsidR="00000000" w:rsidDel="00000000" w:rsidP="00000000" w:rsidRDefault="00000000" w:rsidRPr="00000000" w14:paraId="000000BC">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5*0.15 = 0.75</w:t>
      </w:r>
    </w:p>
    <w:p w:rsidR="00000000" w:rsidDel="00000000" w:rsidP="00000000" w:rsidRDefault="00000000" w:rsidRPr="00000000" w14:paraId="000000BD">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5*0.15 = 0.75</w:t>
      </w:r>
    </w:p>
    <w:p w:rsidR="00000000" w:rsidDel="00000000" w:rsidP="00000000" w:rsidRDefault="00000000" w:rsidRPr="00000000" w14:paraId="000000BE">
      <w:pPr>
        <w:numPr>
          <w:ilvl w:val="0"/>
          <w:numId w:val="2"/>
        </w:numPr>
        <w:pBdr>
          <w:top w:color="auto" w:space="0" w:sz="0" w:val="none"/>
          <w:bottom w:color="auto" w:space="0" w:sz="0" w:val="none"/>
          <w:right w:color="auto" w:space="0" w:sz="0" w:val="none"/>
          <w:between w:color="auto" w:space="0" w:sz="0" w:val="none"/>
        </w:pBdr>
        <w:spacing w:after="300" w:line="384.00000000000006" w:lineRule="auto"/>
        <w:ind w:left="1440" w:hanging="360"/>
        <w:contextualSpacing w:val="1"/>
        <w:rPr>
          <w:color w:val="0c131b"/>
          <w:sz w:val="24"/>
          <w:szCs w:val="24"/>
          <w:highlight w:val="white"/>
        </w:rPr>
      </w:pPr>
      <w:r w:rsidDel="00000000" w:rsidR="00000000" w:rsidRPr="00000000">
        <w:rPr>
          <w:color w:val="0c131b"/>
          <w:sz w:val="24"/>
          <w:szCs w:val="24"/>
          <w:highlight w:val="white"/>
          <w:u w:val="single"/>
          <w:rtl w:val="0"/>
        </w:rPr>
        <w:t xml:space="preserve">Cost:</w:t>
      </w:r>
    </w:p>
    <w:p w:rsidR="00000000" w:rsidDel="00000000" w:rsidP="00000000" w:rsidRDefault="00000000" w:rsidRPr="00000000" w14:paraId="000000BF">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average 3k to 3.5k INR per course</w:t>
      </w:r>
    </w:p>
    <w:p w:rsidR="00000000" w:rsidDel="00000000" w:rsidP="00000000" w:rsidRDefault="00000000" w:rsidRPr="00000000" w14:paraId="000000C0">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average 13k INR per course</w:t>
      </w:r>
    </w:p>
    <w:p w:rsidR="00000000" w:rsidDel="00000000" w:rsidP="00000000" w:rsidRDefault="00000000" w:rsidRPr="00000000" w14:paraId="000000C1">
      <w:pPr>
        <w:numPr>
          <w:ilvl w:val="1"/>
          <w:numId w:val="2"/>
        </w:numPr>
        <w:pBdr>
          <w:top w:color="auto" w:space="0" w:sz="0" w:val="none"/>
          <w:bottom w:color="auto" w:space="0" w:sz="0" w:val="none"/>
          <w:right w:color="auto" w:space="0" w:sz="0" w:val="none"/>
          <w:between w:color="auto" w:space="0" w:sz="0" w:val="none"/>
        </w:pBdr>
        <w:spacing w:after="300" w:line="384.00000000000006" w:lineRule="auto"/>
        <w:ind w:left="2160" w:hanging="360"/>
        <w:contextualSpacing w:val="1"/>
        <w:rPr>
          <w:color w:val="0c131b"/>
          <w:sz w:val="24"/>
          <w:szCs w:val="24"/>
          <w:highlight w:val="white"/>
        </w:rPr>
      </w:pPr>
      <w:r w:rsidDel="00000000" w:rsidR="00000000" w:rsidRPr="00000000">
        <w:rPr>
          <w:color w:val="0c131b"/>
          <w:sz w:val="24"/>
          <w:szCs w:val="24"/>
          <w:highlight w:val="white"/>
          <w:rtl w:val="0"/>
        </w:rPr>
        <w:t xml:space="preserve">edX: average 6k to 7k INR per course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Average Score:</w:t>
      </w:r>
    </w:p>
    <w:p w:rsidR="00000000" w:rsidDel="00000000" w:rsidP="00000000" w:rsidRDefault="00000000" w:rsidRPr="00000000" w14:paraId="000000C3">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w:t>
      </w:r>
    </w:p>
    <w:p w:rsidR="00000000" w:rsidDel="00000000" w:rsidP="00000000" w:rsidRDefault="00000000" w:rsidRPr="00000000" w14:paraId="000000C4">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0</w:t>
      </w:r>
    </w:p>
    <w:p w:rsidR="00000000" w:rsidDel="00000000" w:rsidP="00000000" w:rsidRDefault="00000000" w:rsidRPr="00000000" w14:paraId="000000C5">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5</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300" w:line="384.00000000000006" w:lineRule="auto"/>
        <w:ind w:left="1440" w:firstLine="720"/>
        <w:contextualSpacing w:val="0"/>
        <w:rPr>
          <w:b w:val="1"/>
          <w:color w:val="0c131b"/>
          <w:sz w:val="24"/>
          <w:szCs w:val="24"/>
          <w:highlight w:val="white"/>
        </w:rPr>
      </w:pPr>
      <w:r w:rsidDel="00000000" w:rsidR="00000000" w:rsidRPr="00000000">
        <w:rPr>
          <w:b w:val="1"/>
          <w:color w:val="0c131b"/>
          <w:sz w:val="24"/>
          <w:szCs w:val="24"/>
          <w:highlight w:val="white"/>
          <w:rtl w:val="0"/>
        </w:rPr>
        <w:t xml:space="preserve">Normalized score:</w:t>
      </w:r>
    </w:p>
    <w:p w:rsidR="00000000" w:rsidDel="00000000" w:rsidP="00000000" w:rsidRDefault="00000000" w:rsidRPr="00000000" w14:paraId="000000C7">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Coursera: 10*0.1 = 1</w:t>
      </w:r>
    </w:p>
    <w:p w:rsidR="00000000" w:rsidDel="00000000" w:rsidP="00000000" w:rsidRDefault="00000000" w:rsidRPr="00000000" w14:paraId="000000C8">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Udacity: 0*0.1 = 0</w:t>
      </w:r>
    </w:p>
    <w:p w:rsidR="00000000" w:rsidDel="00000000" w:rsidP="00000000" w:rsidRDefault="00000000" w:rsidRPr="00000000" w14:paraId="000000C9">
      <w:pPr>
        <w:numPr>
          <w:ilvl w:val="2"/>
          <w:numId w:val="2"/>
        </w:numPr>
        <w:pBdr>
          <w:top w:color="auto" w:space="0" w:sz="0" w:val="none"/>
          <w:bottom w:color="auto" w:space="0" w:sz="0" w:val="none"/>
          <w:right w:color="auto" w:space="0" w:sz="0" w:val="none"/>
          <w:between w:color="auto" w:space="0" w:sz="0" w:val="none"/>
        </w:pBdr>
        <w:spacing w:after="300" w:line="384.00000000000006" w:lineRule="auto"/>
        <w:ind w:left="2880" w:hanging="360"/>
        <w:contextualSpacing w:val="1"/>
        <w:rPr>
          <w:color w:val="0c131b"/>
          <w:sz w:val="24"/>
          <w:szCs w:val="24"/>
          <w:highlight w:val="white"/>
        </w:rPr>
      </w:pPr>
      <w:r w:rsidDel="00000000" w:rsidR="00000000" w:rsidRPr="00000000">
        <w:rPr>
          <w:color w:val="0c131b"/>
          <w:sz w:val="24"/>
          <w:szCs w:val="24"/>
          <w:highlight w:val="white"/>
          <w:rtl w:val="0"/>
        </w:rPr>
        <w:t xml:space="preserve">edX = 5*0.1 = 0.5</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300" w:line="384.00000000000006" w:lineRule="auto"/>
        <w:ind w:left="1440" w:firstLine="0"/>
        <w:contextualSpacing w:val="0"/>
        <w:rPr>
          <w:color w:val="0c131b"/>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300" w:line="384.00000000000006" w:lineRule="auto"/>
        <w:ind w:left="144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b w:val="1"/>
          <w:color w:val="0c131b"/>
          <w:sz w:val="28"/>
          <w:szCs w:val="28"/>
          <w:highlight w:val="white"/>
          <w:u w:val="single"/>
          <w:rtl w:val="0"/>
        </w:rPr>
        <w:t xml:space="preserve">Conclusion:</w:t>
      </w:r>
      <w:r w:rsidDel="00000000" w:rsidR="00000000" w:rsidRPr="00000000">
        <w:rPr>
          <w:color w:val="0c131b"/>
          <w:sz w:val="24"/>
          <w:szCs w:val="24"/>
          <w:highlight w:val="white"/>
          <w:rtl w:val="0"/>
        </w:rPr>
        <w:br w:type="textWrapping"/>
        <w:t xml:space="preserve">Considering the above parameters and adding all the normalised course of parameters, Coursera earned a total of 8.25/10, Udacity earned 4.31/10 and edX earned a total of 5.685/10</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b w:val="1"/>
          <w:color w:val="0c131b"/>
          <w:sz w:val="24"/>
          <w:szCs w:val="24"/>
          <w:highlight w:val="white"/>
        </w:rPr>
      </w:pPr>
      <w:r w:rsidDel="00000000" w:rsidR="00000000" w:rsidRPr="00000000">
        <w:rPr>
          <w:b w:val="1"/>
          <w:color w:val="0c131b"/>
          <w:sz w:val="24"/>
          <w:szCs w:val="24"/>
          <w:highlight w:val="white"/>
          <w:rtl w:val="0"/>
        </w:rPr>
        <w:t xml:space="preserve">First place: Coursera</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Best for: Learners who want access to the most MOOCs and widest variety of learning pathways.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Coursera offers the most learning pathways, the most partner institutions, and offers the most languages. The only other platform that is providing MOOCs on Coursera’s scale is edX.</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b w:val="1"/>
          <w:color w:val="0c131b"/>
          <w:sz w:val="24"/>
          <w:szCs w:val="24"/>
          <w:highlight w:val="white"/>
        </w:rPr>
      </w:pPr>
      <w:r w:rsidDel="00000000" w:rsidR="00000000" w:rsidRPr="00000000">
        <w:rPr>
          <w:b w:val="1"/>
          <w:color w:val="0c131b"/>
          <w:sz w:val="24"/>
          <w:szCs w:val="24"/>
          <w:highlight w:val="white"/>
          <w:rtl w:val="0"/>
        </w:rPr>
        <w:t xml:space="preserve">Second place: edX</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Best for: Those who want access to free courses on the widest variety of topics</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One aspect of edX that makes the platform stand out is that its technology is open-source – this means that partner institutions can improve and add features that benefit the audience they are trying to reach.</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b w:val="1"/>
          <w:color w:val="0c131b"/>
          <w:sz w:val="24"/>
          <w:szCs w:val="24"/>
          <w:highlight w:val="white"/>
        </w:rPr>
      </w:pPr>
      <w:r w:rsidDel="00000000" w:rsidR="00000000" w:rsidRPr="00000000">
        <w:rPr>
          <w:b w:val="1"/>
          <w:color w:val="0c131b"/>
          <w:sz w:val="24"/>
          <w:szCs w:val="24"/>
          <w:highlight w:val="white"/>
          <w:rtl w:val="0"/>
        </w:rPr>
        <w:t xml:space="preserve">Third place : Udacity</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Best for: Those who want to pursue a career in a technical field without attending college</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300" w:line="384.00000000000006" w:lineRule="auto"/>
        <w:ind w:left="0" w:firstLine="0"/>
        <w:contextualSpacing w:val="0"/>
        <w:rPr>
          <w:color w:val="0c131b"/>
          <w:sz w:val="24"/>
          <w:szCs w:val="24"/>
          <w:highlight w:val="white"/>
        </w:rPr>
      </w:pPr>
      <w:r w:rsidDel="00000000" w:rsidR="00000000" w:rsidRPr="00000000">
        <w:rPr>
          <w:color w:val="0c131b"/>
          <w:sz w:val="24"/>
          <w:szCs w:val="24"/>
          <w:highlight w:val="white"/>
          <w:rtl w:val="0"/>
        </w:rPr>
        <w:t xml:space="preserve">Udacity doesn’t offer MOOCs on the scale that Coursera and edX do, and its primary partner institutions aren’t universities. Instead, Udacity’s main partners are corporations like Google, Amazon, and IBM Watson. Hence rather than teaching traditionally, courses on Udacity provide much more hands-on learning experience to students. Udacity even guarantees that those who purchase a Nanodegree Plus program will find a job within six months or the cost of tuition (one Nanodegree costs about $1,200) will be refunded.</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8"/>
          <w:szCs w:val="28"/>
          <w:highlight w:val="white"/>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300" w:line="384.00000000000006" w:lineRule="auto"/>
        <w:ind w:left="720" w:firstLine="0"/>
        <w:contextualSpacing w:val="0"/>
        <w:rPr>
          <w:color w:val="0c131b"/>
          <w:sz w:val="28"/>
          <w:szCs w:val="28"/>
          <w:highlight w:val="white"/>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300" w:line="384.00000000000006" w:lineRule="auto"/>
        <w:contextualSpacing w:val="0"/>
        <w:rPr>
          <w:color w:val="0c131b"/>
          <w:sz w:val="28"/>
          <w:szCs w:val="28"/>
          <w:highlight w:val="white"/>
        </w:rPr>
      </w:pPr>
      <w:r w:rsidDel="00000000" w:rsidR="00000000" w:rsidRPr="00000000">
        <w:rPr>
          <w:color w:val="0c131b"/>
          <w:sz w:val="28"/>
          <w:szCs w:val="28"/>
          <w:highlight w:val="white"/>
          <w:rtl w:val="0"/>
        </w:rPr>
        <w:t xml:space="preserve"> </w:t>
        <w:tab/>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300" w:line="384.00000000000006" w:lineRule="auto"/>
        <w:ind w:left="720" w:firstLine="0"/>
        <w:contextualSpacing w:val="0"/>
        <w:rPr>
          <w:color w:val="0c131b"/>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