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8650" w14:textId="127DA6C6" w:rsidR="00F65A61" w:rsidRPr="000A00CF" w:rsidRDefault="00F65A61" w:rsidP="00F65A61">
      <w:pPr>
        <w:jc w:val="center"/>
        <w:rPr>
          <w:b/>
          <w:bCs/>
          <w:sz w:val="28"/>
          <w:szCs w:val="28"/>
        </w:rPr>
      </w:pPr>
      <w:r w:rsidRPr="000A00CF">
        <w:rPr>
          <w:b/>
          <w:bCs/>
          <w:sz w:val="28"/>
          <w:szCs w:val="28"/>
        </w:rPr>
        <w:t>SOL VENTRİKÜL DESTEK CİHAZI CERRAHİSİ ANESTEZİ YÖNETİMİ</w:t>
      </w:r>
    </w:p>
    <w:p w14:paraId="1B3F9D68" w14:textId="77777777" w:rsidR="00F65A61" w:rsidRDefault="00F65A61" w:rsidP="00F65A61">
      <w:pPr>
        <w:rPr>
          <w:b/>
          <w:bCs/>
          <w:sz w:val="32"/>
          <w:szCs w:val="32"/>
        </w:rPr>
      </w:pPr>
    </w:p>
    <w:p w14:paraId="7286594C" w14:textId="77777777" w:rsidR="00F65A61" w:rsidRPr="005C3EF5" w:rsidRDefault="00F65A61" w:rsidP="000A00CF">
      <w:pPr>
        <w:spacing w:line="360" w:lineRule="auto"/>
      </w:pPr>
      <w:r w:rsidRPr="005C3EF5">
        <w:t>Öğr. Gör. Dr. Pınar ÖZDEMİR YAŞAR</w:t>
      </w:r>
    </w:p>
    <w:p w14:paraId="271CB37E" w14:textId="77777777" w:rsidR="00F65A61" w:rsidRPr="005C3EF5" w:rsidRDefault="00F65A61" w:rsidP="000A00CF">
      <w:pPr>
        <w:spacing w:line="360" w:lineRule="auto"/>
      </w:pPr>
      <w:r w:rsidRPr="005C3EF5">
        <w:t>Doç. Dr. Başak AKÇA</w:t>
      </w:r>
    </w:p>
    <w:p w14:paraId="4836D143" w14:textId="77777777" w:rsidR="00FE385B" w:rsidRDefault="00FE385B"/>
    <w:p w14:paraId="68E1B722" w14:textId="77777777" w:rsidR="00C517B8" w:rsidRDefault="00C517B8"/>
    <w:p w14:paraId="25B5817B" w14:textId="7C98B57B" w:rsidR="00C517B8" w:rsidRDefault="00C517B8" w:rsidP="00707CB2">
      <w:pPr>
        <w:spacing w:line="360" w:lineRule="auto"/>
        <w:jc w:val="both"/>
      </w:pPr>
      <w:r w:rsidRPr="00C517B8">
        <w:t>64 yaşında, uzun süredir İdiyopatik Dilate Kardiyomiyopati (DKMP) ve refrakter evre D son dönem kalp yetmezliği tanısıyla takip edilen, son iki haftadır medikal tedaviye rağmen ilerleyen istirahat dispnesi, anazarka tarzı periferik ödem ve ciddi halsizlik şikayetleri olan erkek hasta; kardiyovasküler cerrahi yoğun bakım ünitesine inotrop bağımlı (INTERMACS Profil 3) hemodinamik tablo ile kabul edilmiş, yapılan incelemelerinde mekanik ve biyokimyasal multi-organ hasarı evresinde olduğu saptanmıştır. Sürekli 0.5 μg/kg/dk milrinon infüzyonu altında tutulan, eşlik eden Tip 2 Diyabet, KOAH ve Tip 2 Kardiyorenal Sendrom (Kreatinin: 1.8 mg/dL) tanıları olan kaşektik hastanın yatak başı transtorasik ekokardiyografisinde; sol ventrikül ejeksiyon fraksiyonunun %15 (ileri derece sistolik disfonksiyon), sol ventrikül diyastol sonu çapının (LVEDD) 74 mm olduğu, sağ ventrikülün belirgin dilate ve küresel kasılma fonksiyonlarının çöktüğü (TAPSE: 11 mm, RVFAC: %22), kapak morfolojisinde ileri fonksiyonel triküspit yetmezliği ile hafif-orta derece aort yetmezliğinin eşlik ettiği saptanmıştır. Sağ kalp kateterizasyonunda ortalama arter basıncının 68 mmHg, santral venöz basıncının (CVP) 16 mmHg, pulmoner arter basıncının (PAP) 48/26 (Ortalama:34) mmHg, PCWP değerinin 24 Simple mmHg olduğu hesaplanmış; Pulmoner Vasküler Direnç (PVR) 2.8 Wood Ünitesi ve Pulmoner Arter Pulsetilite İndeksi (PAPi) 1.37 olarak saptanarak KPB sonrası fulminan sağ kalp yetmezliği riski yüksek bulunmuştur. Kardiyoloji ve kalp damar cerrahisi konseyinde, kalp nakline köprüleme (Bridge to Transplantation - BTT) amacıyla subakut şartlarda kalıcı Sol Ventrikül Destek Cihazı - HeartMate 3 (HM3) implantasyonu cerrahisi planlanan hasta; yoğun bakım ünitesinde kısıtlı bir süreyle diüretik titrasyonu,</w:t>
      </w:r>
      <w:r w:rsidR="00603642">
        <w:t xml:space="preserve"> </w:t>
      </w:r>
      <w:r w:rsidRPr="00C517B8">
        <w:t>Varfarin kesilerek anfraksiyonel heparin köprülemesi ve derin malnütrisyon tablosuna (Albümin: 2.8 g/dL) yönelik kısa dönem nutrisyonel organ optimizasyonu altında, ameliyat sabahı preoperatif hazırlık odasına kabul edilmiştir.</w:t>
      </w:r>
    </w:p>
    <w:p w14:paraId="3910D045" w14:textId="77777777" w:rsidR="00707CB2" w:rsidRDefault="00707CB2" w:rsidP="00707CB2">
      <w:pPr>
        <w:spacing w:line="360" w:lineRule="auto"/>
        <w:jc w:val="both"/>
      </w:pPr>
    </w:p>
    <w:p w14:paraId="32CD5EED" w14:textId="77777777" w:rsidR="00707CB2" w:rsidRPr="00707CB2" w:rsidRDefault="00707CB2" w:rsidP="00707CB2">
      <w:pPr>
        <w:spacing w:line="360" w:lineRule="auto"/>
        <w:jc w:val="both"/>
        <w:rPr>
          <w:b/>
          <w:bCs/>
        </w:rPr>
      </w:pPr>
      <w:r w:rsidRPr="00707CB2">
        <w:rPr>
          <w:b/>
          <w:bCs/>
        </w:rPr>
        <w:t>1. PREOPERATİF DEĞERLENDİRME VE ORGAN OPTİMİZASYONU</w:t>
      </w:r>
    </w:p>
    <w:p w14:paraId="0BBF7C56" w14:textId="77777777" w:rsidR="00707CB2" w:rsidRPr="00707CB2" w:rsidRDefault="00707CB2" w:rsidP="00707CB2">
      <w:pPr>
        <w:spacing w:line="360" w:lineRule="auto"/>
        <w:jc w:val="both"/>
        <w:rPr>
          <w:b/>
          <w:bCs/>
        </w:rPr>
      </w:pPr>
      <w:r w:rsidRPr="00707CB2">
        <w:rPr>
          <w:b/>
          <w:bCs/>
        </w:rPr>
        <w:t>1.1. Preoperatif Hazırlık ve Risk Stratifikasyonu</w:t>
      </w:r>
    </w:p>
    <w:p w14:paraId="4C119CFC" w14:textId="65C5F937" w:rsidR="00707CB2" w:rsidRPr="00707CB2" w:rsidRDefault="00707CB2" w:rsidP="00707CB2">
      <w:pPr>
        <w:spacing w:line="360" w:lineRule="auto"/>
        <w:ind w:left="360"/>
        <w:jc w:val="both"/>
      </w:pPr>
      <w:r w:rsidRPr="00707CB2">
        <w:rPr>
          <w:b/>
          <w:bCs/>
        </w:rPr>
        <w:t>1.1.1.</w:t>
      </w:r>
      <w:r w:rsidRPr="00707CB2">
        <w:t> Bu hastada preoperatif dönemde saptanan malnütrisyon/kaşeksi tablosunun (Albumin:2.8 g/dL) ve kronik böbrek hasarının (Kreatinin:1.8 mg/dL) postoperatif sağ</w:t>
      </w:r>
      <w:r>
        <w:t xml:space="preserve"> </w:t>
      </w:r>
      <w:r w:rsidRPr="00707CB2">
        <w:t>kalım ve morbidite üzerindeki prognostik değeri nedir?</w:t>
      </w:r>
    </w:p>
    <w:p w14:paraId="200C82BF" w14:textId="77777777" w:rsidR="00707CB2" w:rsidRPr="00707CB2" w:rsidRDefault="00707CB2" w:rsidP="00707CB2">
      <w:pPr>
        <w:spacing w:line="360" w:lineRule="auto"/>
        <w:ind w:left="360"/>
        <w:jc w:val="both"/>
      </w:pPr>
      <w:r w:rsidRPr="00707CB2">
        <w:rPr>
          <w:b/>
          <w:bCs/>
        </w:rPr>
        <w:t>1.1.2.</w:t>
      </w:r>
      <w:r w:rsidRPr="00707CB2">
        <w:t> Kalıcı cihaz (DMCS) yerleştirilecek son dönem kalp yetmezliği hastalarında; sol ventrikül (LV) geometrisi, sağ ventrikülün (RV) kasılma rezervi ve organ konjesyonu (loading conditions) açısından, preoperatif CVP ve renal perfüzyon yönetimi nasıl kurgulanmalıdır; organ fonksiyonlarının toparlanması adına cerrahi ertelenmeli midir?</w:t>
      </w:r>
    </w:p>
    <w:p w14:paraId="02450823" w14:textId="77777777" w:rsidR="00707CB2" w:rsidRPr="00707CB2" w:rsidRDefault="00707CB2" w:rsidP="00707CB2">
      <w:pPr>
        <w:spacing w:line="360" w:lineRule="auto"/>
        <w:ind w:left="360"/>
        <w:jc w:val="both"/>
      </w:pPr>
      <w:r w:rsidRPr="00707CB2">
        <w:rPr>
          <w:b/>
          <w:bCs/>
        </w:rPr>
        <w:t>1.1.3.</w:t>
      </w:r>
      <w:r w:rsidRPr="00707CB2">
        <w:t> Kalıcı mekanik destek (LVAD) alıcılarında preoperatif risk stratifikasyonu ve profil tanımlaması için kullanılan INTERMACS (Interagency Registry for Mechanically Assisted Circulatory Support) evrelemesi nedir?</w:t>
      </w:r>
    </w:p>
    <w:p w14:paraId="52F66C16" w14:textId="77777777" w:rsidR="00707CB2" w:rsidRPr="00707CB2" w:rsidRDefault="00707CB2" w:rsidP="00707CB2">
      <w:pPr>
        <w:spacing w:line="360" w:lineRule="auto"/>
        <w:ind w:left="360"/>
        <w:jc w:val="both"/>
      </w:pPr>
      <w:r w:rsidRPr="00707CB2">
        <w:rPr>
          <w:b/>
          <w:bCs/>
        </w:rPr>
        <w:t>1.1.4.</w:t>
      </w:r>
      <w:r w:rsidRPr="00707CB2">
        <w:t> Kısa dönem (BTT/BTC) ve uzun dönem (Destination Therapy - DT) cihaz implantasyon stratejilerinin preoperatif hasta seçimindeki yeri nedir?</w:t>
      </w:r>
    </w:p>
    <w:p w14:paraId="799F86FB" w14:textId="77777777" w:rsidR="00707CB2" w:rsidRPr="00707CB2" w:rsidRDefault="00707CB2" w:rsidP="00707CB2">
      <w:pPr>
        <w:spacing w:line="360" w:lineRule="auto"/>
        <w:ind w:left="360"/>
        <w:jc w:val="both"/>
      </w:pPr>
      <w:r w:rsidRPr="00707CB2">
        <w:rPr>
          <w:b/>
          <w:bCs/>
        </w:rPr>
        <w:t>1.1.5.</w:t>
      </w:r>
      <w:r w:rsidRPr="00707CB2">
        <w:t> Preoperatif dönemde hastanın Diabetes Mellitus (HbA1c:%7.8) ve KOAH/sigara öyküsünün bulunması, perioperatif enfeksiyon patofizyolojisi ve yara yeri iyileşmesi açısından ne tür ek riskler taşır? Ameliyat öncesinde strictly uygulanması gereken antimikrobiyal profilaksi protokolünün nüansları (ilaç seçimi, zamanlaması ve süresi) nelerdir?</w:t>
      </w:r>
    </w:p>
    <w:p w14:paraId="3C6E388F" w14:textId="77777777" w:rsidR="00707CB2" w:rsidRPr="00707CB2" w:rsidRDefault="00707CB2" w:rsidP="00707CB2">
      <w:pPr>
        <w:spacing w:line="360" w:lineRule="auto"/>
        <w:ind w:left="360"/>
        <w:jc w:val="both"/>
      </w:pPr>
      <w:r w:rsidRPr="00707CB2">
        <w:rPr>
          <w:b/>
          <w:bCs/>
        </w:rPr>
        <w:t>1.1.6.</w:t>
      </w:r>
      <w:r w:rsidRPr="00707CB2">
        <w:t> Hastanın preoperatif sağ kalp kateterizasyonundaki PAPi değerinin 1.37 ve CVP değerinin 16 mmHg saptanması, HM3 implantasyonu sonrasındaki "Akut Sağ Kalp Yetmezliği" riski açısından bize ne söyler? Bu hastada preoperatif dönemde pulmoner vasküler direnci düşürmek amacıyla selektif PDE-5 inhibitörü (Sildenafil) başlanması literatür verilerine göre klinik sonuçları ve vazopleji riskini nasıl etkiler?</w:t>
      </w:r>
    </w:p>
    <w:p w14:paraId="27051A51" w14:textId="77777777" w:rsidR="00707CB2" w:rsidRPr="00707CB2" w:rsidRDefault="00707CB2" w:rsidP="00707CB2">
      <w:pPr>
        <w:spacing w:line="360" w:lineRule="auto"/>
        <w:ind w:left="360"/>
        <w:jc w:val="both"/>
      </w:pPr>
      <w:r w:rsidRPr="00707CB2">
        <w:rPr>
          <w:b/>
          <w:bCs/>
        </w:rPr>
        <w:t>1.1.7.</w:t>
      </w:r>
      <w:r w:rsidRPr="00707CB2">
        <w:t> DMCS alıcılarında preoperatif dönemde kognitif fonksiyon, sosyal destek ağı ve caregiver (bakım veren) burden (yükü) değerlendirmesini içeren kapsamlı psychosocial (psikososyal) evaluasyonun hedefleri nelerdir? Marijuana, sigara, alkol ve diğer illegal madde kullanım öyküsünün preoperatif yönetim ve transplantasyon listelenme süreçleri üzerindeki bağlayıcı kuralları nelerdir?</w:t>
      </w:r>
    </w:p>
    <w:p w14:paraId="71578A23" w14:textId="77777777" w:rsidR="00707CB2" w:rsidRPr="00707CB2" w:rsidRDefault="00707CB2" w:rsidP="00707CB2">
      <w:pPr>
        <w:spacing w:line="360" w:lineRule="auto"/>
        <w:ind w:left="360"/>
        <w:jc w:val="both"/>
      </w:pPr>
      <w:r w:rsidRPr="00707CB2">
        <w:rPr>
          <w:b/>
          <w:bCs/>
        </w:rPr>
        <w:t>1.1.8.</w:t>
      </w:r>
      <w:r w:rsidRPr="00707CB2">
        <w:t> Preoperatif dönemde saptanan biyokimyasal malnütrisyon belirteçlerinin (albümin, prealbümin, total kolesterol) risk skorlamalarındaki yeri nedir; bu hastalarda nutrisyonel destek sağlamak adına cerrahi zamanlama nasıl modifiye edilmelidir?</w:t>
      </w:r>
    </w:p>
    <w:p w14:paraId="6D738FB7" w14:textId="77777777" w:rsidR="00707CB2" w:rsidRDefault="00707CB2" w:rsidP="00707CB2">
      <w:pPr>
        <w:spacing w:line="360" w:lineRule="auto"/>
        <w:jc w:val="both"/>
      </w:pPr>
    </w:p>
    <w:p w14:paraId="7365C537" w14:textId="77777777" w:rsidR="001B78D9" w:rsidRDefault="001B78D9" w:rsidP="00707CB2">
      <w:pPr>
        <w:spacing w:line="360" w:lineRule="auto"/>
        <w:jc w:val="both"/>
        <w:rPr>
          <w:b/>
          <w:bCs/>
        </w:rPr>
      </w:pPr>
    </w:p>
    <w:p w14:paraId="3993B546" w14:textId="799C11DA" w:rsidR="00707CB2" w:rsidRPr="00707CB2" w:rsidRDefault="00707CB2" w:rsidP="00707CB2">
      <w:pPr>
        <w:spacing w:line="360" w:lineRule="auto"/>
        <w:jc w:val="both"/>
        <w:rPr>
          <w:b/>
          <w:bCs/>
        </w:rPr>
      </w:pPr>
      <w:r w:rsidRPr="00707CB2">
        <w:rPr>
          <w:b/>
          <w:bCs/>
        </w:rPr>
        <w:t>2. İNTRAOPERATİF YÖNETİM VE CERRAHİ SÜREÇ</w:t>
      </w:r>
    </w:p>
    <w:p w14:paraId="729E2288" w14:textId="77777777" w:rsidR="00707CB2" w:rsidRPr="00707CB2" w:rsidRDefault="00707CB2" w:rsidP="00707CB2">
      <w:pPr>
        <w:spacing w:line="360" w:lineRule="auto"/>
        <w:jc w:val="both"/>
        <w:rPr>
          <w:b/>
          <w:bCs/>
        </w:rPr>
      </w:pPr>
      <w:r w:rsidRPr="00707CB2">
        <w:rPr>
          <w:b/>
          <w:bCs/>
        </w:rPr>
        <w:t>2.1. Hemodinamik Hedefler, Anestezi İndüksiyonu ve TEE Kılavuzluğu</w:t>
      </w:r>
    </w:p>
    <w:p w14:paraId="379FAF05" w14:textId="77777777" w:rsidR="00707CB2" w:rsidRPr="00707CB2" w:rsidRDefault="00707CB2" w:rsidP="003F4442">
      <w:pPr>
        <w:spacing w:line="360" w:lineRule="auto"/>
        <w:ind w:left="360"/>
        <w:jc w:val="both"/>
      </w:pPr>
      <w:r w:rsidRPr="00707CB2">
        <w:rPr>
          <w:b/>
          <w:bCs/>
        </w:rPr>
        <w:t>2.1.1.</w:t>
      </w:r>
      <w:r w:rsidRPr="00707CB2">
        <w:t> İleri derece biventriküler disfonksiyonu (LVEF: %15) ve preoperatif sağ kalp yetmezliği riski yüksek olan (PAPi: 1.37) bu hastada, anestezi indüksiyonu ve havayolu yönetimi esnasında masif vazodilatasyonu, miyokardiyal depresyonu ve akut sağ kalp çöküşünü önlemek amacıyla kalp hızı, ön-yük (preload), ard-yük (afterload) ve kontraktilite kombinasyonu açısından anestezik hedefler nelerdir?</w:t>
      </w:r>
    </w:p>
    <w:p w14:paraId="16F2689A" w14:textId="634067CE" w:rsidR="00707CB2" w:rsidRPr="00707CB2" w:rsidRDefault="00707CB2" w:rsidP="003F4442">
      <w:pPr>
        <w:spacing w:line="360" w:lineRule="auto"/>
        <w:ind w:left="360"/>
        <w:jc w:val="both"/>
      </w:pPr>
      <w:r w:rsidRPr="00707CB2">
        <w:rPr>
          <w:b/>
          <w:bCs/>
        </w:rPr>
        <w:t>2.1.2.</w:t>
      </w:r>
      <w:r w:rsidRPr="00707CB2">
        <w:t> Bu hasta için indüksiyon odasında kurulması gereken invaziv monitörizasyon hatları nelerdir? İndüksiyon öncesinde arter çizgisi yerleşiminde sağ veya sol üst ekstremite seçimi, olası postoperatif asimetrik perfüzyon (Harlequin/North-South sendromu) riskine göre nasıl planlanmalıdır?</w:t>
      </w:r>
    </w:p>
    <w:p w14:paraId="59773744" w14:textId="77777777" w:rsidR="00707CB2" w:rsidRPr="00707CB2" w:rsidRDefault="00707CB2" w:rsidP="003F4442">
      <w:pPr>
        <w:spacing w:line="360" w:lineRule="auto"/>
        <w:ind w:left="360"/>
        <w:jc w:val="both"/>
      </w:pPr>
      <w:r w:rsidRPr="00707CB2">
        <w:rPr>
          <w:b/>
          <w:bCs/>
        </w:rPr>
        <w:t>2.1.3.</w:t>
      </w:r>
      <w:r w:rsidRPr="00707CB2">
        <w:t> Bu vakanın anestezi indüksiyonu ve idamesinde hangi spesifik iv hipnotik, opioid ve kas gevşetici kombinasyonunu tercih edersiniz; propofol ve pancuronium gibi ajanlardan kaçınılmasının patofizyolojik nedenleri nelerdir?</w:t>
      </w:r>
    </w:p>
    <w:p w14:paraId="2DAF4370" w14:textId="62859B22" w:rsidR="00707CB2" w:rsidRPr="00707CB2" w:rsidRDefault="00707CB2" w:rsidP="003F4442">
      <w:pPr>
        <w:spacing w:line="360" w:lineRule="auto"/>
        <w:ind w:left="360"/>
        <w:jc w:val="both"/>
      </w:pPr>
      <w:r w:rsidRPr="00707CB2">
        <w:rPr>
          <w:b/>
          <w:bCs/>
        </w:rPr>
        <w:t>2.1.4.</w:t>
      </w:r>
      <w:r w:rsidRPr="00707CB2">
        <w:t xml:space="preserve"> İntraoperatif Transözofageal Ekokardiyografi (TEE) kılavuzluğunda cerrahi öncesi yapılacak baseline değerlendirmede; patent foramen ovale (PFO) varlığı, fonksiyonel triküspit yetmezliği (TY) ve hafif-orta derece aort yetmezliği (AY) durumlarının cerrahi konkomitant müdahale (tamir/replasman) kararlarına yansıması </w:t>
      </w:r>
      <w:r w:rsidR="003F4442">
        <w:t>literatüre</w:t>
      </w:r>
      <w:r w:rsidRPr="00707CB2">
        <w:t xml:space="preserve"> göre nasıl olmalıdır?</w:t>
      </w:r>
    </w:p>
    <w:p w14:paraId="1B20406D" w14:textId="77777777" w:rsidR="00707CB2" w:rsidRPr="00707CB2" w:rsidRDefault="00707CB2" w:rsidP="003F4442">
      <w:pPr>
        <w:spacing w:line="360" w:lineRule="auto"/>
        <w:ind w:left="360"/>
        <w:jc w:val="both"/>
      </w:pPr>
      <w:r w:rsidRPr="00707CB2">
        <w:rPr>
          <w:b/>
          <w:bCs/>
        </w:rPr>
        <w:t>2.1.5.</w:t>
      </w:r>
      <w:r w:rsidRPr="00707CB2">
        <w:t> Preoperatif dönemde saptanan hafif-orta derece aort yetmezliğinin cerrahi olarak ele alınmamasının, HM3 aktive edilip çalışmaya başladıktan sonra yaratacağı katastrofik hidrodinamik "re-sirkülasyon (auto-circulation) kısır döngüsünü" ve sol ventrikül distansiyon mekanizmasını patofizyolojik olarak açıklayınız.</w:t>
      </w:r>
    </w:p>
    <w:p w14:paraId="1F05B544" w14:textId="3A9D483C" w:rsidR="00707CB2" w:rsidRPr="00707CB2" w:rsidRDefault="00707CB2" w:rsidP="003F4442">
      <w:pPr>
        <w:spacing w:line="360" w:lineRule="auto"/>
        <w:ind w:left="360"/>
        <w:jc w:val="both"/>
      </w:pPr>
      <w:r w:rsidRPr="00707CB2">
        <w:rPr>
          <w:b/>
          <w:bCs/>
        </w:rPr>
        <w:t>2.1.6.</w:t>
      </w:r>
      <w:r w:rsidRPr="00707CB2">
        <w:t> Cerrahi süreçte, kalbin median sternotomi sonrası mekanik manipülasyonu ve özellikle "inflow sewing ring" (apikal halka) yerleşimi için sol ventrikül apeksinin cerrah tarafından cored (kesilip delinmesi) edilmesi esnasında anestezi ekibinin yönetmesi gereken mekanik, hemodinamik ve ritmik (VT/VF) riskler nelerdir? Kalpte sol ventrikül trombüsü bulunması halinde embolizasyonu önlemek adına operasyon hangi KPB şartlarında (on-pump/kardiyoplejik arrest) yürütülmelidir?</w:t>
      </w:r>
    </w:p>
    <w:p w14:paraId="7974B80C" w14:textId="77777777" w:rsidR="00707CB2" w:rsidRPr="00707CB2" w:rsidRDefault="00707CB2" w:rsidP="003F4442">
      <w:pPr>
        <w:spacing w:line="360" w:lineRule="auto"/>
        <w:ind w:left="360"/>
        <w:jc w:val="both"/>
      </w:pPr>
      <w:r w:rsidRPr="00707CB2">
        <w:rPr>
          <w:b/>
          <w:bCs/>
        </w:rPr>
        <w:t>2.1.7.</w:t>
      </w:r>
      <w:r w:rsidRPr="00707CB2">
        <w:t> Kardiyopulmoner baypas'tan (KPB) ayrılma ve HM3 pompasının aktive edilmesi (weaning/separation) aşamasında, denerve ve hassas olan sağ ventrikülü korumak, LVAD akımı ile RV debisi arasındaki dengeyi kurmak ve TEE eşliğinde intraventriküler septal pozisyonu optimize etmek için pompa hızı (RPM) adımları, pulmoner vazodilatör (iNO) stratejisi ve sistemik vazopresör desteği nasıl yapılandırılmalıdır?</w:t>
      </w:r>
    </w:p>
    <w:p w14:paraId="70640FC9" w14:textId="77777777" w:rsidR="00707CB2" w:rsidRPr="00707CB2" w:rsidRDefault="00707CB2" w:rsidP="003F4442">
      <w:pPr>
        <w:spacing w:line="360" w:lineRule="auto"/>
        <w:ind w:left="360"/>
        <w:jc w:val="both"/>
      </w:pPr>
      <w:r w:rsidRPr="00707CB2">
        <w:rPr>
          <w:b/>
          <w:bCs/>
        </w:rPr>
        <w:t>2.1.8.</w:t>
      </w:r>
      <w:r w:rsidRPr="00707CB2">
        <w:t> Aşırı yüksek HM3 hızlarının (RPM) ve aşırı sol ventrikül boşalmasının RV geometrisi üzerindeki olumsuz etkilerini "leftward septal shift" ve triküspit kapak koaptasyon kaybı üzerinden tartışınız.</w:t>
      </w:r>
    </w:p>
    <w:p w14:paraId="2A7BBA3D" w14:textId="77777777" w:rsidR="00707CB2" w:rsidRPr="00707CB2" w:rsidRDefault="00707CB2" w:rsidP="003F4442">
      <w:pPr>
        <w:spacing w:line="360" w:lineRule="auto"/>
        <w:ind w:left="360"/>
        <w:jc w:val="both"/>
      </w:pPr>
      <w:r w:rsidRPr="00707CB2">
        <w:rPr>
          <w:b/>
          <w:bCs/>
        </w:rPr>
        <w:t>2.1.9.</w:t>
      </w:r>
      <w:r w:rsidRPr="00707CB2">
        <w:t> Mitral kapak anatomisinin korunması veya tamiri yerine kalıcı cihaz takılan bu hastada, intraoperatif KPB çıkışında cerrahi sızıntı ve edinilmiş von Willebrand sendromu zemininde gelişen masif kanamalarda, Viskoelastik Test (TEG/ROTEM) rehberliğinde hedef odaklı koagülasyon faktörü, fibrinojen konsantresi ve kan ürünü transfüzyon algoritması nasıl yönetilmelidir?</w:t>
      </w:r>
    </w:p>
    <w:p w14:paraId="2F93FD68" w14:textId="77777777" w:rsidR="00707CB2" w:rsidRPr="00707CB2" w:rsidRDefault="00707CB2" w:rsidP="003F4442">
      <w:pPr>
        <w:spacing w:line="360" w:lineRule="auto"/>
        <w:ind w:left="360"/>
        <w:jc w:val="both"/>
      </w:pPr>
      <w:r w:rsidRPr="00707CB2">
        <w:rPr>
          <w:b/>
          <w:bCs/>
        </w:rPr>
        <w:t>2.1.10.</w:t>
      </w:r>
      <w:r w:rsidRPr="00707CB2">
        <w:t> Cerrahi sahada ve tünel hattında strictly hemostaz sağlanması amacıyla cerrahın uygulayacağı "driveline tunneling" (çift tünel tekniği) ve silikon-cilt ara yüzü (SSI) yerleşim nüansları nelerdir?</w:t>
      </w:r>
    </w:p>
    <w:p w14:paraId="09BA624C" w14:textId="77777777" w:rsidR="00707CB2" w:rsidRPr="00707CB2" w:rsidRDefault="00707CB2" w:rsidP="003F4442">
      <w:pPr>
        <w:spacing w:line="360" w:lineRule="auto"/>
        <w:ind w:left="360"/>
        <w:jc w:val="both"/>
      </w:pPr>
      <w:r w:rsidRPr="00707CB2">
        <w:rPr>
          <w:b/>
          <w:bCs/>
        </w:rPr>
        <w:t>2.1.11.</w:t>
      </w:r>
      <w:r w:rsidRPr="00707CB2">
        <w:t> Cerrahi kapatma esnasında sağ ventrikül ve outflow greft bütünlüğünü korumak, gelecekteki sternal reentry (yeniden cerrahi giriş) risklerini azaltmak adına GoreTex membran veya perikardiyal bariyer kullanımının rolü nedir?</w:t>
      </w:r>
    </w:p>
    <w:p w14:paraId="5FA3E4EA" w14:textId="77777777" w:rsidR="00707CB2" w:rsidRPr="00707CB2" w:rsidRDefault="00707CB2" w:rsidP="00707CB2">
      <w:pPr>
        <w:spacing w:line="360" w:lineRule="auto"/>
        <w:jc w:val="both"/>
        <w:rPr>
          <w:b/>
          <w:bCs/>
        </w:rPr>
      </w:pPr>
      <w:r w:rsidRPr="00707CB2">
        <w:rPr>
          <w:b/>
          <w:bCs/>
        </w:rPr>
        <w:t>3. POSTOPERATİF DÖNEM VE YOĞUN BAKIM YÖNETİMİ</w:t>
      </w:r>
    </w:p>
    <w:p w14:paraId="2D91DD58" w14:textId="77777777" w:rsidR="00707CB2" w:rsidRPr="00707CB2" w:rsidRDefault="00707CB2" w:rsidP="00707CB2">
      <w:pPr>
        <w:spacing w:line="360" w:lineRule="auto"/>
        <w:jc w:val="both"/>
        <w:rPr>
          <w:b/>
          <w:bCs/>
        </w:rPr>
      </w:pPr>
      <w:r w:rsidRPr="00707CB2">
        <w:rPr>
          <w:b/>
          <w:bCs/>
        </w:rPr>
        <w:t>3.1. Yoğun Bakım Süreci, Antikoagülasyon ve Uzun Dönem Cihaz Bakımı</w:t>
      </w:r>
    </w:p>
    <w:p w14:paraId="4FE547DE" w14:textId="0A6FA44B" w:rsidR="00707CB2" w:rsidRPr="00707CB2" w:rsidRDefault="00707CB2" w:rsidP="00424A06">
      <w:pPr>
        <w:spacing w:line="360" w:lineRule="auto"/>
        <w:ind w:left="360"/>
        <w:jc w:val="both"/>
      </w:pPr>
      <w:r w:rsidRPr="00707CB2">
        <w:rPr>
          <w:b/>
          <w:bCs/>
        </w:rPr>
        <w:t>3.1.1.</w:t>
      </w:r>
      <w:r w:rsidRPr="00707CB2">
        <w:t> Yoğun bakım ünitesine (YBÜ) kabul edilen HM3 taşıyıcısı hastada erken postoperatif dönemde ortalama arter basıncı (MAP), santral venöz basınç (CVP), pulmoner arter basınçları ve otonom kontrol eksikliği ile karakterize denerve kalp fizyolojisinde hedef kalp hızı parametreleri ne olmalıdır? Olası bradiaritmi veya kavşak ritmi krizlerinde epikardiyal teller üzerinden geçici pacing (AAI/DDD modu) desteği nasıl yönetilir?</w:t>
      </w:r>
    </w:p>
    <w:p w14:paraId="4E4E005D" w14:textId="77777777" w:rsidR="00707CB2" w:rsidRPr="00707CB2" w:rsidRDefault="00707CB2" w:rsidP="00424A06">
      <w:pPr>
        <w:spacing w:line="360" w:lineRule="auto"/>
        <w:ind w:left="360"/>
        <w:jc w:val="both"/>
      </w:pPr>
      <w:r w:rsidRPr="00707CB2">
        <w:rPr>
          <w:b/>
          <w:bCs/>
        </w:rPr>
        <w:t>3.1.2.</w:t>
      </w:r>
      <w:r w:rsidRPr="00707CB2">
        <w:t> Postoperatif 4. saatte yoğun bakımda ani hipotansiyon ve düşük kardiyak debi tablosu gelişen hastada; cerrahi kanamaya bağlı kardiyak tamponad ile sol/sağ ventrikül pompa yetmezliği (LV/RV disfonksiyonu) arasındaki ayırıcı tanı invaziv hemodinamik eğriler ve yatak başı TEE bulguları eşliğinde nasıl yapılmalıdır?</w:t>
      </w:r>
    </w:p>
    <w:p w14:paraId="00835ED3" w14:textId="77FE8A90" w:rsidR="00707CB2" w:rsidRPr="00707CB2" w:rsidRDefault="00707CB2" w:rsidP="00424A06">
      <w:pPr>
        <w:spacing w:line="360" w:lineRule="auto"/>
        <w:ind w:left="360"/>
        <w:jc w:val="both"/>
      </w:pPr>
      <w:r w:rsidRPr="00707CB2">
        <w:rPr>
          <w:b/>
          <w:bCs/>
        </w:rPr>
        <w:t>3.1.3.</w:t>
      </w:r>
      <w:r w:rsidRPr="00707CB2">
        <w:t> Ameliyat sonrası erken dönemde masif trombüs formasyonunu ve embolik inmeleri önlemek amacıyla unfraksiyonel heparin köprülemesi, oral Varfarin (INR hedefi) ve antiplatelet (Aspirin) tedavilerine başlama zamanlaması ve güvenlik eşikleri ne olmalıdır?</w:t>
      </w:r>
    </w:p>
    <w:p w14:paraId="1435B7EA" w14:textId="77777777" w:rsidR="00707CB2" w:rsidRPr="00707CB2" w:rsidRDefault="00707CB2" w:rsidP="00424A06">
      <w:pPr>
        <w:spacing w:line="360" w:lineRule="auto"/>
        <w:ind w:left="360"/>
        <w:jc w:val="both"/>
      </w:pPr>
      <w:r w:rsidRPr="00707CB2">
        <w:rPr>
          <w:b/>
          <w:bCs/>
        </w:rPr>
        <w:t>3.1.4.</w:t>
      </w:r>
      <w:r w:rsidRPr="00707CB2">
        <w:t> Bu hastayı yoğun bakım ünitesinde KOAH öyküsüne rağmen erken dönemde ekstübe eder miydiniz (fast-track), yoksa RV afterload yönetimi adına mekanik ventilatörde kontrollü takip mi tercih edilmelidir? Kardiyak cerrahi sonrası uzamış mekanik ventilasyonun ve pozitif basınçlı solunumun sağ ventrikül ard-yükü (PVR) üzerindeki olumsuz patofizyolojik etkileri nelerdir?</w:t>
      </w:r>
    </w:p>
    <w:p w14:paraId="22D63E57" w14:textId="2598D87B" w:rsidR="00707CB2" w:rsidRPr="00707CB2" w:rsidRDefault="00707CB2" w:rsidP="00424A06">
      <w:pPr>
        <w:spacing w:line="360" w:lineRule="auto"/>
        <w:ind w:left="360"/>
        <w:jc w:val="both"/>
      </w:pPr>
      <w:r w:rsidRPr="00707CB2">
        <w:rPr>
          <w:b/>
          <w:bCs/>
        </w:rPr>
        <w:t>3.1.5.</w:t>
      </w:r>
      <w:r w:rsidRPr="00707CB2">
        <w:t> Taburculuk ve evde takip aşamasına gelen bu hastada, uzun dönem sağkalımı ve cihaz ömrünü en çok tehdit eden "Driveline Enfeksiyonu" (DLI) riskini azaltmak amacıyla DESTINE (Driveline Expert STagINg and carE) uluslararası protokolüne göre DLES (driveline exit site) yara bakımı, klorheksidin/oktenidin steril pansuman basamakları ve driveline immobilizasyon teknikleri hastaya ve bakım verenlere nasıl öğretilmelidir? Günlük yaşam modifikasyonlarında uyulması gereken duş alma ve su geçirmez bariyer koruma kuralları nelerdir?</w:t>
      </w:r>
    </w:p>
    <w:p w14:paraId="5E76383E" w14:textId="77777777" w:rsidR="007C6E3A" w:rsidRPr="007C6E3A" w:rsidRDefault="007C6E3A" w:rsidP="007C6E3A">
      <w:pPr>
        <w:spacing w:line="360" w:lineRule="auto"/>
        <w:jc w:val="both"/>
        <w:rPr>
          <w:b/>
          <w:bCs/>
        </w:rPr>
      </w:pPr>
      <w:r w:rsidRPr="007C6E3A">
        <w:rPr>
          <w:b/>
          <w:bCs/>
        </w:rPr>
        <w:t>1. PREOPERATİF DEĞERLENDİRME VE ORGAN OPTİMİZASYONU</w:t>
      </w:r>
    </w:p>
    <w:p w14:paraId="785884E7" w14:textId="77777777" w:rsidR="007C6E3A" w:rsidRPr="007C6E3A" w:rsidRDefault="007C6E3A" w:rsidP="007C6E3A">
      <w:pPr>
        <w:spacing w:line="360" w:lineRule="auto"/>
        <w:jc w:val="both"/>
        <w:rPr>
          <w:b/>
          <w:bCs/>
        </w:rPr>
      </w:pPr>
      <w:r w:rsidRPr="007C6E3A">
        <w:rPr>
          <w:b/>
          <w:bCs/>
        </w:rPr>
        <w:t>1.1. Preoperatif Hazırlık ve Risk Stratifikasyonu</w:t>
      </w:r>
    </w:p>
    <w:p w14:paraId="76EF7EB6" w14:textId="77777777" w:rsidR="007C6E3A" w:rsidRPr="007C6E3A" w:rsidRDefault="007C6E3A" w:rsidP="007C6E3A">
      <w:pPr>
        <w:spacing w:line="360" w:lineRule="auto"/>
        <w:jc w:val="both"/>
        <w:rPr>
          <w:b/>
          <w:bCs/>
          <w:i/>
          <w:iCs/>
        </w:rPr>
      </w:pPr>
      <w:r w:rsidRPr="007C6E3A">
        <w:rPr>
          <w:b/>
          <w:bCs/>
        </w:rPr>
        <w:t>1.1.1.</w:t>
      </w:r>
      <w:r w:rsidRPr="007C6E3A">
        <w:t> </w:t>
      </w:r>
      <w:r w:rsidRPr="007C6E3A">
        <w:rPr>
          <w:b/>
          <w:bCs/>
          <w:i/>
          <w:iCs/>
        </w:rPr>
        <w:t>Bu hastada preoperatif dönemde saptanan malnütrisyon/kaşeksi tablosunun (Albumin:2.8 g/dL) ve kronik böbrek hasarının (Kreatinin:1.8 mg/dL) postoperatif sağ kalım ve morbidite üzerindeki prognostik değeri nedir?</w:t>
      </w:r>
    </w:p>
    <w:p w14:paraId="49434FB0" w14:textId="77777777" w:rsidR="00707CB2" w:rsidRDefault="00707CB2" w:rsidP="00424A06">
      <w:pPr>
        <w:spacing w:line="360" w:lineRule="auto"/>
        <w:jc w:val="both"/>
        <w:rPr>
          <w:b/>
          <w:bCs/>
          <w:i/>
          <w:iCs/>
        </w:rPr>
      </w:pPr>
    </w:p>
    <w:p w14:paraId="334BE788" w14:textId="5D5E0EED" w:rsidR="00840E34" w:rsidRPr="00840E34" w:rsidRDefault="00840E34" w:rsidP="00840E34">
      <w:pPr>
        <w:spacing w:line="360" w:lineRule="auto"/>
        <w:jc w:val="both"/>
      </w:pPr>
      <w:r w:rsidRPr="00840E34">
        <w:rPr>
          <w:b/>
          <w:bCs/>
        </w:rPr>
        <w:t>Malnütrisyon ve Kaşeksinin Prognostik Değeri:</w:t>
      </w:r>
      <w:r w:rsidRPr="00840E34">
        <w:t> İleri evre kalp yetmezliği olgularında saptanan protein-enerji malnütrisyonu ve kaşeksi tablosu, kalıcı mekanik destek cihazı (DMCS/LVAD) implantasyonu sonrasında olumsuz klinik sonuçların güçlü birer öngördürücüsüdür. Hastanın preoperatif albümin düzeyinin 2.8 g/dL seviyesinde saptanması, ameliyat sonrası </w:t>
      </w:r>
      <w:r w:rsidRPr="00840E34">
        <w:rPr>
          <w:b/>
          <w:bCs/>
        </w:rPr>
        <w:t>multi-organ disfonksiyonu sendromu (MODS), yara yeri enfeksiyonları, uzamış mekanik ventilasyon süreleri, perioperatif masif kanama eğilimi ve yüksek transfüzyon gereksinimi</w:t>
      </w:r>
      <w:r w:rsidRPr="00840E34">
        <w:t> ile doğrudan ve bağımsız olarak ilişkilidir.</w:t>
      </w:r>
    </w:p>
    <w:p w14:paraId="01FE2760" w14:textId="2F138208" w:rsidR="00840E34" w:rsidRPr="00840E34" w:rsidRDefault="00840E34" w:rsidP="00840E34">
      <w:pPr>
        <w:spacing w:line="360" w:lineRule="auto"/>
        <w:jc w:val="both"/>
      </w:pPr>
      <w:r w:rsidRPr="00840E34">
        <w:rPr>
          <w:b/>
          <w:bCs/>
        </w:rPr>
        <w:t>Böbrek Hasarının Prognostik Değeri:</w:t>
      </w:r>
      <w:r w:rsidRPr="00840E34">
        <w:t> Preoperatif dönemde mevcut olan kronik böbrek hasarı ve azalmış glomerüler filtrasyon rezervi, kalıcı sirkülasyon desteği sonrasında mortalite artışının en önemli bağımsız prediktörlerinden biridir. Mevcut kardiyorenal hasar ve yüksek kreatinin seviyeleri, hastanın operasyon sonrasındaki </w:t>
      </w:r>
      <w:r w:rsidRPr="00840E34">
        <w:rPr>
          <w:b/>
          <w:bCs/>
        </w:rPr>
        <w:t>erken dönem sağ kalım başarısını düşürmekte, yoğun bakımda kalış süresini uzatmakta ve postoperatif dönemde Akut Böbrek Hasarı (AKI) zemininde erken Renal Yerine Koyma Tedavisi (RRT/Diyaliz) ihtiyacını</w:t>
      </w:r>
      <w:r w:rsidRPr="00840E34">
        <w:t> belirgin şekilde artırmaktadır.</w:t>
      </w:r>
    </w:p>
    <w:p w14:paraId="46724E81" w14:textId="77777777" w:rsidR="00840E34" w:rsidRDefault="00840E34" w:rsidP="00424A06">
      <w:pPr>
        <w:spacing w:line="360" w:lineRule="auto"/>
        <w:jc w:val="both"/>
      </w:pPr>
    </w:p>
    <w:p w14:paraId="603D0039" w14:textId="77777777" w:rsidR="00840E34" w:rsidRDefault="00840E34" w:rsidP="00840E34"/>
    <w:p w14:paraId="0C995EEF" w14:textId="4E22372B" w:rsidR="00840E34" w:rsidRPr="00840E34" w:rsidRDefault="00840E34" w:rsidP="00840E34">
      <w:r w:rsidRPr="00840E34">
        <w:rPr>
          <w:b/>
          <w:bCs/>
        </w:rPr>
        <w:t>2023 - JHLT - Saeed - 2023 ISHLT MCS Guidelines.pdf</w:t>
      </w:r>
      <w:r w:rsidRPr="00840E34">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840E34">
        <w:rPr>
          <w:i/>
          <w:iCs/>
        </w:rPr>
        <w:t>The Journal of Heart and Lung Transplantation</w:t>
      </w:r>
      <w:r w:rsidRPr="00840E34">
        <w:t> 2023;42(7):e1-e222.)</w:t>
      </w:r>
    </w:p>
    <w:p w14:paraId="72DBB144" w14:textId="54BAC7F0" w:rsidR="00840E34" w:rsidRPr="00840E34" w:rsidRDefault="00840E34" w:rsidP="00840E34">
      <w:r w:rsidRPr="00840E34">
        <w:rPr>
          <w:b/>
          <w:bCs/>
        </w:rPr>
        <w:t>2023 ISHLT Guideline on Acute Mechanical Circulatory Support.pdf</w:t>
      </w:r>
      <w:r w:rsidRPr="00840E34">
        <w:t> (Alexander M. Bernhardt, Hannah Copeland, Anita Deswal, Jason Gluck, Michael M. Givertz, et al. The International Society for Heart and Lung Transplantation/Heart Failure Society of America Guideline on Acute Mechanical Circulatory Support. </w:t>
      </w:r>
      <w:r w:rsidRPr="00840E34">
        <w:rPr>
          <w:i/>
          <w:iCs/>
        </w:rPr>
        <w:t>The Journal of Heart and Lung Transplantation</w:t>
      </w:r>
      <w:r w:rsidRPr="00840E34">
        <w:t> 2023;42(4):e1-e64.)</w:t>
      </w:r>
    </w:p>
    <w:p w14:paraId="26A7AD51" w14:textId="77777777" w:rsidR="00937853" w:rsidRDefault="00937853" w:rsidP="00937853">
      <w:pPr>
        <w:spacing w:line="360" w:lineRule="auto"/>
        <w:jc w:val="both"/>
      </w:pPr>
    </w:p>
    <w:p w14:paraId="5F388A76" w14:textId="77777777" w:rsidR="00937853" w:rsidRDefault="00937853" w:rsidP="00937853">
      <w:pPr>
        <w:spacing w:line="360" w:lineRule="auto"/>
        <w:jc w:val="both"/>
      </w:pPr>
    </w:p>
    <w:p w14:paraId="78892A58" w14:textId="09B0D06D" w:rsidR="00937853" w:rsidRPr="00707CB2" w:rsidRDefault="00937853" w:rsidP="00937853">
      <w:pPr>
        <w:spacing w:line="360" w:lineRule="auto"/>
        <w:jc w:val="both"/>
        <w:rPr>
          <w:b/>
          <w:bCs/>
          <w:i/>
          <w:iCs/>
        </w:rPr>
      </w:pPr>
      <w:r w:rsidRPr="00707CB2">
        <w:rPr>
          <w:b/>
          <w:bCs/>
          <w:i/>
          <w:iCs/>
        </w:rPr>
        <w:t>1.1.2. Kalıcı cihaz (DMCS) yerleştirilecek son dönem kalp yetmezliği hastalarında; sol ventrikül (LV) geometrisi, sağ ventrikülün (RV) kasılma rezervi ve organ konjesyonu (loading conditions) açısından, preoperatif CVP ve renal perfüzyon yönetimi nasıl kurgulanmalıdır; organ fonksiyonlarının toparlanması adına cerrahi ertelenmeli midir?</w:t>
      </w:r>
    </w:p>
    <w:p w14:paraId="1F4A0B40" w14:textId="77777777" w:rsidR="00840E34" w:rsidRDefault="00840E34" w:rsidP="00840E34"/>
    <w:p w14:paraId="52647D44" w14:textId="27BD4BDA" w:rsidR="00937853" w:rsidRPr="00937853" w:rsidRDefault="00937853" w:rsidP="00CA194D">
      <w:pPr>
        <w:spacing w:line="360" w:lineRule="auto"/>
        <w:jc w:val="both"/>
      </w:pPr>
      <w:r w:rsidRPr="00937853">
        <w:t>Preoperatif CVP ve Renal Perfüzyon Yönetimi: Ameliyat öncesi dönemde, kronik düşük debiye bağlı gelişen konjestif organ hasarını ve Tip 2 Kardiyorenal Sendromu geriletebilmek adına sağ kalbin ön-yükü (preload) optimize edilmeli ve santral venöz basınç (CVP) hedef olarak ≤14-15 mmHg seviyesine çekilmelidir. Bu amaçla:</w:t>
      </w:r>
    </w:p>
    <w:p w14:paraId="74266A8C" w14:textId="2F7FCA6A" w:rsidR="00937853" w:rsidRPr="00937853" w:rsidRDefault="00937853" w:rsidP="00CA194D">
      <w:pPr>
        <w:spacing w:line="360" w:lineRule="auto"/>
        <w:jc w:val="both"/>
      </w:pPr>
    </w:p>
    <w:p w14:paraId="00D27CB1" w14:textId="77777777" w:rsidR="00937853" w:rsidRPr="00937853" w:rsidRDefault="00937853" w:rsidP="00C6560F">
      <w:pPr>
        <w:numPr>
          <w:ilvl w:val="0"/>
          <w:numId w:val="1"/>
        </w:numPr>
        <w:spacing w:line="360" w:lineRule="auto"/>
        <w:jc w:val="both"/>
      </w:pPr>
      <w:r w:rsidRPr="00937853">
        <w:t>Sürekli inotropik destek (vakamızda Milrinon 0.5 μg/kg/dk), hem sistemik kardiyak debiyi artırarak renal perfüzyon basıncını koruduğu hem de pulmoner vazodilatasyon sağlayarak sağ ventrikülün (RV) ard-yükünü (afterload) düşürdüğü için cerrahi implantasyon anına kadar kesintisiz sürdürülmelidir.</w:t>
      </w:r>
    </w:p>
    <w:p w14:paraId="58FD7CFC" w14:textId="5484FE94" w:rsidR="00937853" w:rsidRPr="00937853" w:rsidRDefault="00937853" w:rsidP="00C6560F">
      <w:pPr>
        <w:numPr>
          <w:ilvl w:val="0"/>
          <w:numId w:val="1"/>
        </w:numPr>
        <w:spacing w:line="360" w:lineRule="auto"/>
        <w:jc w:val="both"/>
      </w:pPr>
      <w:r w:rsidRPr="00937853">
        <w:t>Mevcut sistemik ve intestinal konjesyonu çözmek adına intravenöz loop diüretikleri titre edilerek agresif şekilde uygulanmalıdır.</w:t>
      </w:r>
    </w:p>
    <w:p w14:paraId="0712E01B" w14:textId="77777777" w:rsidR="00937853" w:rsidRPr="00937853" w:rsidRDefault="00937853" w:rsidP="00C6560F">
      <w:pPr>
        <w:numPr>
          <w:ilvl w:val="0"/>
          <w:numId w:val="1"/>
        </w:numPr>
        <w:spacing w:line="360" w:lineRule="auto"/>
        <w:jc w:val="both"/>
      </w:pPr>
      <w:r w:rsidRPr="00937853">
        <w:t>İnotropik ve agresif diüretik tedavilerine rağmen sağ kalp filling basınçları düşürülemiyor, konjesyon çözülemiyor ve renal fonksiyonlar kötüleşiyorsa, kalıcı cihaz öncesi hacim ve metabolik optimizasyonu sağlamak adına erken dönem sürekli renal yerine koyma tedavisi (CRRT) veya ultrafiltrasyon desteği damar hattında devreye sokulmalıdır.</w:t>
      </w:r>
    </w:p>
    <w:p w14:paraId="094BCA1C" w14:textId="4F7C171D" w:rsidR="00937853" w:rsidRPr="00937853" w:rsidRDefault="00937853" w:rsidP="00CA194D">
      <w:pPr>
        <w:spacing w:line="360" w:lineRule="auto"/>
        <w:jc w:val="both"/>
      </w:pPr>
      <w:r w:rsidRPr="00937853">
        <w:t>Cerrahinin Ertelenmesi Kararı (Cerrahi Zamanlama): Son dönem kalp yetmezliğindeki mekanik ve biyokimyasal organ hasarlarını medikal veya geçici tedavilerle tamamen normale döndürmek mümkün değildir. Bu nedenle, organ fonksiyonlarının tam olarak toparlanması adına kalıcı mekanik destek cihazı (DMCS/LVAD) cerrahisi kesinlikle ertelenmemeli veya geciktirilmemelidir. Ameliyat öncesi dönemde sağlanan inotropik, diüretik veya diyaliz odaklı organ optimizasyonu kısıtlı bir zaman penceresinde tutulmalı; hasta kardiyojenik şok tablosunun derinleştiği daha kötü bir INTERMACS profiline ("crashing and burning") gerilemeden önce hızla kalıcı sol ventrikül destek cihazı (LVAD) cerrahisine alınmalıdır.</w:t>
      </w:r>
    </w:p>
    <w:p w14:paraId="17C08D85" w14:textId="77777777" w:rsidR="00937853" w:rsidRDefault="00937853" w:rsidP="00840E34"/>
    <w:p w14:paraId="4EDB3D26" w14:textId="77777777" w:rsidR="00103C61" w:rsidRDefault="00103C61" w:rsidP="00840E34"/>
    <w:p w14:paraId="3079D2CE" w14:textId="7831E660" w:rsidR="00103C61" w:rsidRPr="00103C61" w:rsidRDefault="00103C61" w:rsidP="00103C61">
      <w:r w:rsidRPr="00103C61">
        <w:rPr>
          <w:b/>
          <w:bCs/>
        </w:rPr>
        <w:t>"2023 - JHLT - Saeed - 2023 ISHLT MCS Guidelines.pdf":</w:t>
      </w:r>
      <w:r w:rsidRPr="00103C61">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103C61">
        <w:rPr>
          <w:i/>
          <w:iCs/>
        </w:rPr>
        <w:t>The Journal of Heart and Lung Transplantation</w:t>
      </w:r>
      <w:r w:rsidRPr="00103C61">
        <w:t> 2023;42(7):e1-e222.</w:t>
      </w:r>
    </w:p>
    <w:p w14:paraId="2CEA6DBC" w14:textId="77777777" w:rsidR="00103C61" w:rsidRDefault="00103C61" w:rsidP="00103C61"/>
    <w:p w14:paraId="20626E10" w14:textId="677C76E7" w:rsidR="00103C61" w:rsidRPr="00103C61" w:rsidRDefault="00103C61" w:rsidP="00103C61">
      <w:r w:rsidRPr="00103C61">
        <w:rPr>
          <w:b/>
          <w:bCs/>
        </w:rPr>
        <w:t>"2023 ISHLT Guideline on Acute Mechanical Circulatory Support.pdf":</w:t>
      </w:r>
      <w:r w:rsidRPr="00103C61">
        <w:t> Alexander M. Bernhardt, Hannah Copeland, Anita Deswal, Jason Gluck, Michael M. Givertz, et al. The International Society for Heart and Lung Transplantation/Heart Failure Society of America Guideline on Acute Mechanical Circulatory Support. </w:t>
      </w:r>
      <w:r w:rsidRPr="00103C61">
        <w:rPr>
          <w:i/>
          <w:iCs/>
        </w:rPr>
        <w:t>The Journal of Heart and Lung Transplantation</w:t>
      </w:r>
      <w:r w:rsidRPr="00103C61">
        <w:t> 2023;42(4):e1-e64.</w:t>
      </w:r>
    </w:p>
    <w:p w14:paraId="798ABCCD" w14:textId="77777777" w:rsidR="00103C61" w:rsidRDefault="00103C61" w:rsidP="00840E34"/>
    <w:p w14:paraId="2BB45F22" w14:textId="77777777" w:rsidR="00510C62" w:rsidRDefault="00510C62" w:rsidP="00840E34"/>
    <w:p w14:paraId="23A73786" w14:textId="77777777" w:rsidR="00510C62" w:rsidRPr="00707CB2" w:rsidRDefault="00510C62" w:rsidP="00510C62">
      <w:pPr>
        <w:spacing w:line="360" w:lineRule="auto"/>
        <w:jc w:val="both"/>
        <w:rPr>
          <w:b/>
          <w:bCs/>
          <w:i/>
          <w:iCs/>
        </w:rPr>
      </w:pPr>
      <w:r w:rsidRPr="00707CB2">
        <w:rPr>
          <w:b/>
          <w:bCs/>
          <w:i/>
          <w:iCs/>
        </w:rPr>
        <w:t>1.1.3. Kalıcı mekanik destek (LVAD) alıcılarında preoperatif risk stratifikasyonu ve profil tanımlaması için kullanılan INTERMACS (Interagency Registry for Mechanically Assisted Circulatory Support) evrelemesi nedir?</w:t>
      </w:r>
    </w:p>
    <w:p w14:paraId="76AB45F1" w14:textId="77777777" w:rsidR="00510C62" w:rsidRDefault="00510C62" w:rsidP="00840E34"/>
    <w:p w14:paraId="6A025DCB" w14:textId="77777777" w:rsidR="00CA194D" w:rsidRPr="00CA194D" w:rsidRDefault="00CA194D" w:rsidP="00CA194D">
      <w:pPr>
        <w:spacing w:before="100" w:beforeAutospacing="1" w:after="100" w:afterAutospacing="1" w:line="360" w:lineRule="auto"/>
        <w:jc w:val="both"/>
      </w:pPr>
      <w:r w:rsidRPr="00CA194D">
        <w:rPr>
          <w:b/>
          <w:bCs/>
          <w:color w:val="000000"/>
        </w:rPr>
        <w:t>INTERMACS Evrelemesinin Tanımı ve Amacı:</w:t>
      </w:r>
      <w:r w:rsidRPr="00CA194D">
        <w:rPr>
          <w:color w:val="000000"/>
        </w:rPr>
        <w:t> </w:t>
      </w:r>
      <w:r w:rsidRPr="00CA194D">
        <w:t>INTERMACS (Interagency Registry for Mechanically Assisted Circulatory Support) profilleri, ileri evre (son dönem) kalp yetmezliği olan ve dayanıklı/kalıcı mekanik sirkülasyon destek cihazı (DMCS/LVAD) implantasyonu planlanan hastaların preoperatif klinik ciddiyetini, hemodinamik kararlılığını ve cerrahi aciliyet derecesini standardize etmek amacıyla kullanılan 7 basamaklı bir klinik sınıflandırma sistemidir. Bu evreleme, hastaların ameliyat öncesi risk stratifikasyonunu netleştirerek postoperatif sağ kalım ve morbidite oranlarını öngörmeye yardımcı olur.</w:t>
      </w:r>
    </w:p>
    <w:p w14:paraId="46A57F3F" w14:textId="1684E660" w:rsidR="00CA194D" w:rsidRPr="00CA194D" w:rsidRDefault="00CA194D" w:rsidP="00CA194D">
      <w:pPr>
        <w:spacing w:before="100" w:beforeAutospacing="1" w:after="100" w:afterAutospacing="1"/>
        <w:jc w:val="both"/>
      </w:pPr>
      <w:r w:rsidRPr="00CA194D">
        <w:rPr>
          <w:b/>
          <w:bCs/>
          <w:color w:val="000000"/>
        </w:rPr>
        <w:t>INTERMACS Profillerinin Klinik Detayları:</w:t>
      </w:r>
      <w:r w:rsidRPr="00CA194D">
        <w:rPr>
          <w:color w:val="000000"/>
        </w:rPr>
        <w:t> </w:t>
      </w:r>
      <w:r w:rsidRPr="00CA194D">
        <w:t>Sınıflandırma, en kritik durumdan daha stabil kronik evreye doğru şu şekilde yapılandırılmıştır:</w:t>
      </w:r>
    </w:p>
    <w:p w14:paraId="560F6D20" w14:textId="77777777"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1 ("Crashing and Burning" - Kardiyojenik Şok):</w:t>
      </w:r>
      <w:r w:rsidRPr="00CA194D">
        <w:rPr>
          <w:color w:val="000000"/>
        </w:rPr>
        <w:t> Masif doku hipoperfüzyonu ve yükselen laktat seviyeleriyle karakterize, maksimal inotropik desteğe rağmen saatler içinde multiorgan hasarı veya kardiyak arrest riski taşıyan, proaktif olarak acil geçici mekanik destek (örn. VA-ECMO, Impella) gerektiren en kritik hasta grubudur.</w:t>
      </w:r>
    </w:p>
    <w:p w14:paraId="5986B6C9" w14:textId="0386B13E"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2 ("Progressive Decline" - Progresif Gerileme):</w:t>
      </w:r>
      <w:r w:rsidRPr="00CA194D">
        <w:rPr>
          <w:color w:val="000000"/>
        </w:rPr>
        <w:t> Sürekli intravenöz inotropik destek altında olmasına rağmen böbrek veya karaciğer fonksiyonlarında kademeli bir bozulma, sıvı yüklenmesi ve kan basıncı düşüşü gösteren, günel ve haftalar içinde dayanıklı cihaz implantasyonu gerektiren kararsız gruptur.</w:t>
      </w:r>
    </w:p>
    <w:p w14:paraId="674BFE98" w14:textId="614A579F"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3 ("Inotrope Dependent Stability" - İnotropa Bağımlı Stabil - Vakamız):</w:t>
      </w:r>
      <w:r w:rsidRPr="00CA194D">
        <w:rPr>
          <w:color w:val="000000"/>
        </w:rPr>
        <w:t> Sürekli intravenöz inotrop/inodilatör (Milrinon/Dobutamin) infüzyonu altında, organ perfüzyonu ve volüm dengesi anlık olarak stabilize edilmiş hastaları tanımlar. Bu hastalar stabil görünseler de tedavinin kesilmesi veya dozun azaltılması durumunda Profil 1 veya 2'ye gerileme riski taşırlar.</w:t>
      </w:r>
    </w:p>
    <w:p w14:paraId="7D77DE2C" w14:textId="77777777"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4 ("Resting Symptoms" - İstirahat Semptomları):</w:t>
      </w:r>
      <w:r w:rsidRPr="00CA194D">
        <w:rPr>
          <w:color w:val="000000"/>
        </w:rPr>
        <w:t> Evde oral tıbbi tedavileri (GDMT) maksimal dozda almasına rağmen dinlenme anında veya yatakta dikiş denerken bile nefes darlığı, ortopne ve belirgin sıvı retansiyonu yaşayan inotrop bağımlısı olmayan ileri evre ambulatuar hasta profilidir.</w:t>
      </w:r>
    </w:p>
    <w:p w14:paraId="7B168804" w14:textId="7C106AE1"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5 ("Exertion Limitation" - Efor Kısıtlılığı):</w:t>
      </w:r>
      <w:r w:rsidRPr="00CA194D">
        <w:rPr>
          <w:color w:val="000000"/>
        </w:rPr>
        <w:t> İstirahat anında konforlu ve euvolemik olan, ancak ev içinde odadan odaya geçmek, giyinmek gibi en ufak bir fiziksel aktivitede sınırlanan, fiziksel olarak tamamen eve bağımlı hale gelmiş bireylerdir.</w:t>
      </w:r>
    </w:p>
    <w:p w14:paraId="30F6F206" w14:textId="03F4ECB5"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6 ("Exertion Limited" - Değişken Semptomlar):</w:t>
      </w:r>
      <w:r w:rsidRPr="00CA194D">
        <w:rPr>
          <w:color w:val="000000"/>
        </w:rPr>
        <w:t> Günlük rutin işlerini hafif tempo ile kısıtlı yürütebilen, ancak tekrarlayan sıvı yüklenmesi atakları ve halsizlik krizleri nedeniyle stabiliteyi koruyamayan yorgun kalp yetmezliği evresidir.</w:t>
      </w:r>
    </w:p>
    <w:p w14:paraId="48120AE5" w14:textId="77777777" w:rsidR="00CA194D" w:rsidRPr="00CA194D" w:rsidRDefault="00CA194D" w:rsidP="00C6560F">
      <w:pPr>
        <w:numPr>
          <w:ilvl w:val="1"/>
          <w:numId w:val="2"/>
        </w:numPr>
        <w:spacing w:before="100" w:beforeAutospacing="1" w:after="100" w:afterAutospacing="1" w:line="360" w:lineRule="auto"/>
        <w:jc w:val="both"/>
        <w:rPr>
          <w:color w:val="000000"/>
        </w:rPr>
      </w:pPr>
      <w:r w:rsidRPr="00CA194D">
        <w:rPr>
          <w:b/>
          <w:bCs/>
          <w:color w:val="000000"/>
        </w:rPr>
        <w:t>Profil 7 ("Advanced NYHA Class III"):</w:t>
      </w:r>
      <w:r w:rsidRPr="00CA194D">
        <w:rPr>
          <w:color w:val="000000"/>
        </w:rPr>
        <w:t> Maksimal ilaç tedavisine rağmen hafif eforla kısıtlanma yaşayan, ancak organ fonksiyonları ve kognitif rezervleri henüz korunmuş olan en hafif ileri evre destek adaylarını içerir.</w:t>
      </w:r>
    </w:p>
    <w:p w14:paraId="348DDA11" w14:textId="77777777" w:rsidR="00CA194D" w:rsidRPr="00CA194D" w:rsidRDefault="00CA194D" w:rsidP="00CA194D">
      <w:pPr>
        <w:spacing w:before="100" w:beforeAutospacing="1" w:after="100" w:afterAutospacing="1"/>
        <w:jc w:val="both"/>
        <w:rPr>
          <w:color w:val="000000"/>
        </w:rPr>
      </w:pPr>
      <w:r w:rsidRPr="00CA194D">
        <w:rPr>
          <w:b/>
          <w:bCs/>
          <w:color w:val="000000"/>
        </w:rPr>
        <w:t>"2023 ISHLT Guideline on Acute Mechanical Circulatory Support.pdf":</w:t>
      </w:r>
      <w:r w:rsidRPr="00CA194D">
        <w:rPr>
          <w:color w:val="000000"/>
        </w:rPr>
        <w:t> Alexander M. Bernhardt, Hannah Copeland, Anita Deswal, Jason Gluck, Michael M. Givertz, et al. The International Society for Heart and Lung Transplantation/Heart Failure Society of America Guideline on Acute Mechanical Circulatory Support. </w:t>
      </w:r>
      <w:r w:rsidRPr="00CA194D">
        <w:rPr>
          <w:i/>
          <w:iCs/>
          <w:color w:val="000000"/>
        </w:rPr>
        <w:t>The Journal of Heart and Lung Transplantation</w:t>
      </w:r>
      <w:r w:rsidRPr="00CA194D">
        <w:rPr>
          <w:color w:val="000000"/>
        </w:rPr>
        <w:t> 2023;42(4):e1-e64.</w:t>
      </w:r>
    </w:p>
    <w:p w14:paraId="5C5240AB" w14:textId="77777777" w:rsidR="00CA194D" w:rsidRPr="00CA194D" w:rsidRDefault="00CA194D" w:rsidP="00CA194D">
      <w:pPr>
        <w:spacing w:before="100" w:beforeAutospacing="1" w:after="100" w:afterAutospacing="1"/>
        <w:jc w:val="both"/>
        <w:rPr>
          <w:color w:val="000000"/>
        </w:rPr>
      </w:pPr>
      <w:r w:rsidRPr="00CA194D">
        <w:rPr>
          <w:b/>
          <w:bCs/>
          <w:color w:val="000000"/>
        </w:rPr>
        <w:t>"2023 - JHLT - Saeed - 2023 ISHLT MCS Guidelines.pdf":</w:t>
      </w:r>
      <w:r w:rsidRPr="00CA194D">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CA194D">
        <w:rPr>
          <w:i/>
          <w:iCs/>
          <w:color w:val="000000"/>
        </w:rPr>
        <w:t>The Journal of Heart and Lung Transplantation</w:t>
      </w:r>
      <w:r w:rsidRPr="00CA194D">
        <w:rPr>
          <w:color w:val="000000"/>
        </w:rPr>
        <w:t> 2023;42(7):e1-e222.</w:t>
      </w:r>
    </w:p>
    <w:p w14:paraId="23A84788" w14:textId="77777777" w:rsidR="00CA194D" w:rsidRPr="00CA194D" w:rsidRDefault="00CA194D" w:rsidP="00CA194D">
      <w:pPr>
        <w:spacing w:before="100" w:beforeAutospacing="1" w:after="100" w:afterAutospacing="1"/>
        <w:jc w:val="both"/>
        <w:rPr>
          <w:color w:val="000000"/>
        </w:rPr>
      </w:pPr>
      <w:r w:rsidRPr="00CA194D">
        <w:rPr>
          <w:b/>
          <w:bCs/>
          <w:color w:val="000000"/>
        </w:rPr>
        <w:t>"European J of Heart Fail - 2025 - Baudry - Identifying and overcoming barriers to referral in advanced heart failure A (003).pdf":</w:t>
      </w:r>
      <w:r w:rsidRPr="00CA194D">
        <w:rPr>
          <w:color w:val="000000"/>
        </w:rPr>
        <w:t> Guillaume Baudry, Maria Generosa Crespo-Leiro, Clément Delmas, Federica Guidetti, Marta Jimenez-Blanco Bravo, Federica Valente, Maja Cikes, Nicolas Girerd, Finn Gustafsson, Gianluigi Savarese, Linda W. van Laake, Loreena Hill, Anne Kathrine Skibelund, Andreas Zuckermann, Marco Metra, and Kevin Damman. Identifying and overcoming barriers to referral in advanced heart failure. A scientific statement of the Heart Failure Association (HFA) of the ESC. </w:t>
      </w:r>
      <w:r w:rsidRPr="00CA194D">
        <w:rPr>
          <w:i/>
          <w:iCs/>
          <w:color w:val="000000"/>
        </w:rPr>
        <w:t>European Journal of Heart Failure</w:t>
      </w:r>
      <w:r w:rsidRPr="00CA194D">
        <w:rPr>
          <w:color w:val="000000"/>
        </w:rPr>
        <w:t> 2025;27:1126-1135.</w:t>
      </w:r>
    </w:p>
    <w:p w14:paraId="08BF9B33" w14:textId="77777777" w:rsidR="00070F04" w:rsidRPr="00707CB2" w:rsidRDefault="00070F04" w:rsidP="00070F04">
      <w:pPr>
        <w:spacing w:line="360" w:lineRule="auto"/>
        <w:jc w:val="both"/>
        <w:rPr>
          <w:b/>
          <w:bCs/>
          <w:i/>
          <w:iCs/>
        </w:rPr>
      </w:pPr>
      <w:r w:rsidRPr="00707CB2">
        <w:rPr>
          <w:b/>
          <w:bCs/>
          <w:i/>
          <w:iCs/>
        </w:rPr>
        <w:t>1.1.4. Kısa dönem (BTT/BTC) ve uzun dönem (Destination Therapy - DT) cihaz implantasyon stratejilerinin preoperatif hasta seçimindeki yeri nedir?</w:t>
      </w:r>
    </w:p>
    <w:p w14:paraId="4ECA249E" w14:textId="77777777" w:rsidR="00510C62" w:rsidRDefault="00510C62" w:rsidP="00840E34">
      <w:pPr>
        <w:rPr>
          <w:b/>
          <w:bCs/>
          <w:i/>
          <w:iCs/>
        </w:rPr>
      </w:pPr>
    </w:p>
    <w:p w14:paraId="4A322B47" w14:textId="77777777" w:rsidR="00591792" w:rsidRPr="00591792" w:rsidRDefault="00591792" w:rsidP="00591792">
      <w:pPr>
        <w:spacing w:before="100" w:beforeAutospacing="1" w:after="100" w:afterAutospacing="1" w:line="360" w:lineRule="auto"/>
        <w:jc w:val="both"/>
        <w:rPr>
          <w:color w:val="000000"/>
        </w:rPr>
      </w:pPr>
      <w:r w:rsidRPr="00591792">
        <w:rPr>
          <w:b/>
          <w:bCs/>
          <w:color w:val="000000"/>
        </w:rPr>
        <w:t>Bridge to Transplantation (BTT - Kalp Nakline Köprüleme):</w:t>
      </w:r>
      <w:r w:rsidRPr="00591792">
        <w:rPr>
          <w:color w:val="000000"/>
        </w:rPr>
        <w:t> Bu strateji, preoperatif dönemde klinik ve psychosocial (psikososyal) kriterler açısından kalp nakli listesine alınmaya tamamen uygun olan, ancak kısıtlı donör organ havuzu nedeniyle nakil anına kadar hayatta kalamayacak kadar ağır sistolik disfonksiyonu bulunan hastaları kapsar. Cihaz, hastayı nakil gününe kadar korumak ve organ perfüzyonunu sürdürmek amacıyla geçici bir mekanik köprü olarak yerleştirilir.</w:t>
      </w:r>
    </w:p>
    <w:p w14:paraId="4E4F671E" w14:textId="7B9896BB" w:rsidR="00591792" w:rsidRPr="00591792" w:rsidRDefault="00591792" w:rsidP="00591792">
      <w:pPr>
        <w:spacing w:before="100" w:beforeAutospacing="1" w:after="100" w:afterAutospacing="1" w:line="360" w:lineRule="auto"/>
        <w:jc w:val="both"/>
        <w:rPr>
          <w:color w:val="000000"/>
        </w:rPr>
      </w:pPr>
      <w:r w:rsidRPr="00591792">
        <w:rPr>
          <w:b/>
          <w:bCs/>
          <w:color w:val="000000"/>
        </w:rPr>
        <w:t>Bridge to Candidacy / Bridge to Decision (BTC/BTD - Adaylığa Köprüleme):</w:t>
      </w:r>
      <w:r w:rsidRPr="00591792">
        <w:rPr>
          <w:color w:val="000000"/>
        </w:rPr>
        <w:t> İmplantasyon anında hastada kalp nakline engel teşkil eden ancak cihaz desteğiyle sol ventrikülün boşaltılması (mechanical unloading) sonucu geri döndürülebileceği öngörülen geçici kont</w:t>
      </w:r>
      <w:r>
        <w:rPr>
          <w:color w:val="000000"/>
        </w:rPr>
        <w:t>ra</w:t>
      </w:r>
      <w:r w:rsidRPr="00591792">
        <w:rPr>
          <w:color w:val="000000"/>
        </w:rPr>
        <w:t>endikasyonların (örn: yüksek pulmoner vasküler direnç/reaktif pulmoner hipertansiyon, obezite veya Tip 2 Kardiyorenal sendroma bağlı geçici renal hasar) varlığında tercih edilir. Preoperatif hasta seçiminde bu strateji, hastayı kalıcı olarak nakil dışı bırakmak yerine, cihaz desteği süresince uç organ fonksiyonlarının toparlanmasını taranarak ilerleyen dönemde nakil listesine dahil edilmesini hedefler.</w:t>
      </w:r>
    </w:p>
    <w:p w14:paraId="7819F022" w14:textId="77777777" w:rsidR="00591792" w:rsidRPr="00591792" w:rsidRDefault="00591792" w:rsidP="00591792">
      <w:pPr>
        <w:spacing w:before="100" w:beforeAutospacing="1" w:after="100" w:afterAutospacing="1" w:line="360" w:lineRule="auto"/>
        <w:jc w:val="both"/>
        <w:rPr>
          <w:color w:val="000000"/>
        </w:rPr>
      </w:pPr>
      <w:r w:rsidRPr="00591792">
        <w:rPr>
          <w:b/>
          <w:bCs/>
          <w:color w:val="000000"/>
        </w:rPr>
        <w:t>Destination Therapy (DT - Kalıcı Cihaz Tedavisi):</w:t>
      </w:r>
      <w:r w:rsidRPr="00591792">
        <w:rPr>
          <w:color w:val="000000"/>
        </w:rPr>
        <w:t> İleri yaş, kalıcı organ hasarları (geri dönüşümsüz yüksek PVR veya kalıcı diyaliz bağımlılığı), aktif malignite geçmişi veya yetersiz sosyal destek gibi nedenlerle kalp nakli listesine kesin olarak kabul edilemeyen (transplant ineligibility) son dönem kalp yetmezliği hastalarında kurgulanır. Cihaz, hastanın hayatının sonuna kadar kalıcı bir sirkülasyon desteği (long-term support) sağlamak amacıyla implante edilir. Günümüzde HeartMate 3 gibi yeni nesil santrifüj pompaların mükemmel hemokompatibilite ve 5 yıllık sağ kalım başarıları sayesinde, preoperatif hasta seçiminde DT endikasyonu tüm dünyada en baskın ve hızla büyüyen hasta popülasyonunu oluşturmaktadır.</w:t>
      </w:r>
    </w:p>
    <w:p w14:paraId="18AD8265" w14:textId="77777777" w:rsidR="00591792" w:rsidRPr="00591792" w:rsidRDefault="00591792" w:rsidP="00591792">
      <w:pPr>
        <w:spacing w:before="100" w:beforeAutospacing="1" w:after="100" w:afterAutospacing="1"/>
        <w:rPr>
          <w:color w:val="000000"/>
        </w:rPr>
      </w:pPr>
      <w:r w:rsidRPr="00591792">
        <w:rPr>
          <w:b/>
          <w:bCs/>
          <w:color w:val="000000"/>
        </w:rPr>
        <w:t>"2023 - JHLT - Saeed - 2023 ISHLT MCS Guidelines.pdf":</w:t>
      </w:r>
      <w:r w:rsidRPr="00591792">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591792">
        <w:rPr>
          <w:i/>
          <w:iCs/>
          <w:color w:val="000000"/>
        </w:rPr>
        <w:t>The Journal of Heart and Lung Transplantation</w:t>
      </w:r>
      <w:r w:rsidRPr="00591792">
        <w:rPr>
          <w:color w:val="000000"/>
        </w:rPr>
        <w:t> 2023;42(7):e1-e222.</w:t>
      </w:r>
    </w:p>
    <w:p w14:paraId="0E6B04D0" w14:textId="77777777" w:rsidR="00591792" w:rsidRPr="00591792" w:rsidRDefault="00591792" w:rsidP="00591792">
      <w:pPr>
        <w:spacing w:before="100" w:beforeAutospacing="1" w:after="100" w:afterAutospacing="1"/>
        <w:rPr>
          <w:color w:val="000000"/>
        </w:rPr>
      </w:pPr>
      <w:r w:rsidRPr="00591792">
        <w:rPr>
          <w:b/>
          <w:bCs/>
          <w:color w:val="000000"/>
        </w:rPr>
        <w:t>"2024 - EJoHF - Baudry - Are MCS the forgotten aspect in implementation of therapies for HF.pdf":</w:t>
      </w:r>
      <w:r w:rsidRPr="00591792">
        <w:rPr>
          <w:color w:val="000000"/>
        </w:rPr>
        <w:t>Guillaume Baudry, Marco Metra, and Clément Delmas. Are mechanical circulatory supports the forgotten aspect in the implementation of therapies for heart failure? </w:t>
      </w:r>
      <w:r w:rsidRPr="00591792">
        <w:rPr>
          <w:i/>
          <w:iCs/>
          <w:color w:val="000000"/>
        </w:rPr>
        <w:t>European Journal of Heart Failure</w:t>
      </w:r>
      <w:r w:rsidRPr="00591792">
        <w:rPr>
          <w:color w:val="000000"/>
        </w:rPr>
        <w:t> 2024;26:2392-2395.</w:t>
      </w:r>
    </w:p>
    <w:p w14:paraId="4CD33B26" w14:textId="77777777" w:rsidR="00591792" w:rsidRPr="00591792" w:rsidRDefault="00591792" w:rsidP="00591792">
      <w:pPr>
        <w:spacing w:before="100" w:beforeAutospacing="1" w:after="100" w:afterAutospacing="1"/>
        <w:rPr>
          <w:color w:val="000000"/>
        </w:rPr>
      </w:pPr>
      <w:r w:rsidRPr="00591792">
        <w:rPr>
          <w:b/>
          <w:bCs/>
          <w:color w:val="000000"/>
        </w:rPr>
        <w:t>"European J of Heart Fail - 2025 - Baudry - Identifying and overcoming barriers to referral in advanced heart failure A (003).pdf":</w:t>
      </w:r>
      <w:r w:rsidRPr="00591792">
        <w:rPr>
          <w:color w:val="000000"/>
        </w:rPr>
        <w:t> Guillaume Baudry, Maria Generosa Crespo-Leiro, Clément Delmas, Federica Guidetti, Marta Jimenez-Blanco Bravo, Federica Valente, Maja Cikes, Nicolas Girerd, Finn Gustafsson, Gianluigi Savarese, Linda W. van Laake, Loreena Hill, Anne Kathrine Skibelund, Andreas Zuckermann, Marco Metra, and Kevin Damman. Identifying and overcoming barriers to referral in advanced heart failure. A scientific statement of the Heart Failure Association (HFA) of the ESC. </w:t>
      </w:r>
      <w:r w:rsidRPr="00591792">
        <w:rPr>
          <w:i/>
          <w:iCs/>
          <w:color w:val="000000"/>
        </w:rPr>
        <w:t>European Journal of Heart Failure</w:t>
      </w:r>
      <w:r w:rsidRPr="00591792">
        <w:rPr>
          <w:color w:val="000000"/>
        </w:rPr>
        <w:t> 2025;27:1126-1135.</w:t>
      </w:r>
    </w:p>
    <w:p w14:paraId="268C2774" w14:textId="77777777" w:rsidR="00C764AE" w:rsidRDefault="00C764AE" w:rsidP="00C764AE">
      <w:pPr>
        <w:spacing w:line="360" w:lineRule="auto"/>
        <w:jc w:val="both"/>
      </w:pPr>
    </w:p>
    <w:p w14:paraId="35AD21BC" w14:textId="58CF9648" w:rsidR="00C764AE" w:rsidRPr="00707CB2" w:rsidRDefault="00C764AE" w:rsidP="00C764AE">
      <w:pPr>
        <w:spacing w:line="360" w:lineRule="auto"/>
        <w:jc w:val="both"/>
        <w:rPr>
          <w:b/>
          <w:bCs/>
          <w:i/>
          <w:iCs/>
        </w:rPr>
      </w:pPr>
      <w:r w:rsidRPr="00707CB2">
        <w:rPr>
          <w:b/>
          <w:bCs/>
          <w:i/>
          <w:iCs/>
        </w:rPr>
        <w:t>1.1.5. Preoperatif dönemde hastanın Diabetes Mellitus (HbA1c:%7.8) ve KOAH/sigara öyküsünün bulunması, perioperatif enfeksiyon patofizyolojisi ve yara yeri iyileşmesi açısından ne tür ek riskler taşır? Ameliyat öncesinde uygulanması gereken antimikrobiyal profilaksi protokolünün nüansları (ilaç seçimi, zamanlaması ve süresi) nelerdir?</w:t>
      </w:r>
    </w:p>
    <w:p w14:paraId="22ABD8E9" w14:textId="77777777" w:rsidR="00C764AE" w:rsidRDefault="00C764AE" w:rsidP="00840E34"/>
    <w:p w14:paraId="24A19325" w14:textId="77777777" w:rsidR="00BE47F8" w:rsidRDefault="00BE47F8" w:rsidP="00BE47F8"/>
    <w:p w14:paraId="7EC7A738" w14:textId="77777777" w:rsidR="00BE47F8" w:rsidRPr="00BE47F8" w:rsidRDefault="00BE47F8" w:rsidP="00BE47F8">
      <w:pPr>
        <w:spacing w:before="100" w:beforeAutospacing="1" w:after="100" w:afterAutospacing="1" w:line="360" w:lineRule="auto"/>
        <w:jc w:val="both"/>
        <w:rPr>
          <w:color w:val="000000"/>
        </w:rPr>
      </w:pPr>
      <w:r w:rsidRPr="00BE47F8">
        <w:rPr>
          <w:b/>
          <w:bCs/>
          <w:color w:val="000000"/>
        </w:rPr>
        <w:t>Diyabet ve KOAH Kaynaklı Perioperatif Riskler:</w:t>
      </w:r>
      <w:r w:rsidRPr="00BE47F8">
        <w:rPr>
          <w:color w:val="000000"/>
        </w:rPr>
        <w:t> HbA1c seviyesinin %7.8 olması kronik hiperglisemiyi ve dolayısıyla nötrofil kemotaksis ve fagositoz fonksiyonlarında bozulmayı (immün yetmezlik zeminini) yansıtır. Bu durum, postoperatif dönemde driveline enfeksiyonu (DLI), mediastinit ve sternal yara yeri ayrışması (dehissans) riskini artırır. Hastanın KOAH ve sigara öyküsü ise havayolu hiperaktivitesine, sekresyon retansiyonuna ve alveolo-kapiller membran hasarına bağlı olarak postoperatif uzamış mekanik ventilasyon, atelektazi ve nozokomiyal pnömoni riskini en üst seviyeye taşır.</w:t>
      </w:r>
    </w:p>
    <w:p w14:paraId="2795CD93" w14:textId="77777777" w:rsidR="00BE47F8" w:rsidRPr="00BE47F8" w:rsidRDefault="00BE47F8" w:rsidP="00BE47F8">
      <w:pPr>
        <w:spacing w:before="100" w:beforeAutospacing="1" w:after="100" w:afterAutospacing="1" w:line="360" w:lineRule="auto"/>
        <w:rPr>
          <w:color w:val="000000"/>
        </w:rPr>
      </w:pPr>
      <w:r w:rsidRPr="00BE47F8">
        <w:rPr>
          <w:b/>
          <w:bCs/>
          <w:color w:val="000000"/>
        </w:rPr>
        <w:t>Antimikrobiyal Profilaksi Protokolünün Nüansları:</w:t>
      </w:r>
      <w:r w:rsidRPr="00BE47F8">
        <w:rPr>
          <w:color w:val="000000"/>
        </w:rPr>
        <w:t> Kalıcı implant cerrahisinde profilaksi şu kurallarla kurgulanmalıdır:</w:t>
      </w:r>
    </w:p>
    <w:p w14:paraId="42CE7D54" w14:textId="77777777" w:rsidR="00BE47F8" w:rsidRPr="00BE47F8" w:rsidRDefault="00BE47F8" w:rsidP="00C6560F">
      <w:pPr>
        <w:numPr>
          <w:ilvl w:val="1"/>
          <w:numId w:val="3"/>
        </w:numPr>
        <w:spacing w:before="100" w:beforeAutospacing="1" w:after="100" w:afterAutospacing="1" w:line="360" w:lineRule="auto"/>
        <w:jc w:val="both"/>
        <w:rPr>
          <w:color w:val="000000"/>
        </w:rPr>
      </w:pPr>
      <w:r w:rsidRPr="00BE47F8">
        <w:rPr>
          <w:b/>
          <w:bCs/>
          <w:color w:val="000000"/>
        </w:rPr>
        <w:t>İlaç Seçimi:</w:t>
      </w:r>
      <w:r w:rsidRPr="00BE47F8">
        <w:rPr>
          <w:color w:val="000000"/>
        </w:rPr>
        <w:t> Temel hedef Staphylococcus türlerini (MRSA ve MSSA) ve yaygın gram-negatif nozokomiyal patojenleri bloke etmektir. Birinci kuşak sefalosporin (Cefazolin) standart pıhtılaşma profilaksisinin temelidir. Ancak bu hastada olduğu gibi reoperasyon riski, diyabet veya renal hasar gibi yüksek risk faktörleri taşıyan olgularda Cefazolin'e ek olarak Vancomycin kombinasyonu protokolde yer almalıdır. Fungal profilaksi rutin olarak önerilmez.</w:t>
      </w:r>
    </w:p>
    <w:p w14:paraId="60D4C716" w14:textId="77777777" w:rsidR="00BE47F8" w:rsidRPr="00BE47F8" w:rsidRDefault="00BE47F8" w:rsidP="00C6560F">
      <w:pPr>
        <w:numPr>
          <w:ilvl w:val="1"/>
          <w:numId w:val="3"/>
        </w:numPr>
        <w:spacing w:before="100" w:beforeAutospacing="1" w:after="100" w:afterAutospacing="1" w:line="360" w:lineRule="auto"/>
        <w:jc w:val="both"/>
        <w:rPr>
          <w:color w:val="000000"/>
        </w:rPr>
      </w:pPr>
      <w:r w:rsidRPr="00BE47F8">
        <w:rPr>
          <w:b/>
          <w:bCs/>
          <w:color w:val="000000"/>
        </w:rPr>
        <w:t>Zamanlama ve Re-dosing:</w:t>
      </w:r>
      <w:r w:rsidRPr="00BE47F8">
        <w:rPr>
          <w:color w:val="000000"/>
        </w:rPr>
        <w:t> Cefazolin cilt kesisinden önceki 60 dakika içinde IV olarak yapılmalı ve doku satürasyonu sağlanmalıdır. Vancomycin ise yavaş infüzyon gerekliliği nedeniyle cilt kesisinden önceki 2 saat içinde başlatılmalıdır. Operasyon süresi uzarsa veya &gt;1500 mL masif kanama gelişirse ameliyat esnasında ek doz (re-dosing) yapılmalıdır.</w:t>
      </w:r>
    </w:p>
    <w:p w14:paraId="6EA87459" w14:textId="77777777" w:rsidR="00BE47F8" w:rsidRPr="00BE47F8" w:rsidRDefault="00BE47F8" w:rsidP="00C6560F">
      <w:pPr>
        <w:numPr>
          <w:ilvl w:val="1"/>
          <w:numId w:val="3"/>
        </w:numPr>
        <w:spacing w:before="100" w:beforeAutospacing="1" w:after="100" w:afterAutospacing="1" w:line="360" w:lineRule="auto"/>
        <w:jc w:val="both"/>
        <w:rPr>
          <w:color w:val="000000"/>
        </w:rPr>
      </w:pPr>
      <w:r w:rsidRPr="00BE47F8">
        <w:rPr>
          <w:b/>
          <w:bCs/>
          <w:color w:val="000000"/>
        </w:rPr>
        <w:t>Profilaksi Süresi:</w:t>
      </w:r>
      <w:r w:rsidRPr="00BE47F8">
        <w:rPr>
          <w:color w:val="000000"/>
        </w:rPr>
        <w:t> Kalıcı mekanik destek cerrahisinde proflaktik antibiyotik uygulaması 48 saati aşmamalıdır. Göğüs tüplerinin veya açık göğüs (open chest) durumunun devam ediyor olması, antibiyotik süresini uzatmak için bir gerekçe değildir; uzamış profilaksi sadece dirençli suşların (Pseudomonas, Acinetobacter) ve Candida üremelerinin önünü açar.</w:t>
      </w:r>
    </w:p>
    <w:p w14:paraId="6FFCCF11" w14:textId="77777777" w:rsidR="00BE47F8" w:rsidRPr="00BE47F8" w:rsidRDefault="00BE47F8" w:rsidP="00BE47F8">
      <w:pPr>
        <w:spacing w:before="100" w:beforeAutospacing="1" w:after="100" w:afterAutospacing="1"/>
        <w:rPr>
          <w:color w:val="000000"/>
        </w:rPr>
      </w:pPr>
      <w:r w:rsidRPr="00BE47F8">
        <w:rPr>
          <w:b/>
          <w:bCs/>
          <w:color w:val="000000"/>
        </w:rPr>
        <w:t>"2023 - JHLT - Saeed - 2023 ISHLT MCS Guidelines.pdf":</w:t>
      </w:r>
      <w:r w:rsidRPr="00BE47F8">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BE47F8">
        <w:rPr>
          <w:i/>
          <w:iCs/>
          <w:color w:val="000000"/>
        </w:rPr>
        <w:t>The Journal of Heart and Lung Transplantation</w:t>
      </w:r>
      <w:r w:rsidRPr="00BE47F8">
        <w:rPr>
          <w:color w:val="000000"/>
        </w:rPr>
        <w:t> 2023;42(7):e1-e222.</w:t>
      </w:r>
    </w:p>
    <w:p w14:paraId="42257A9F" w14:textId="77777777" w:rsidR="00BE47F8" w:rsidRPr="00BE47F8" w:rsidRDefault="00BE47F8" w:rsidP="00BE47F8">
      <w:pPr>
        <w:spacing w:before="100" w:beforeAutospacing="1" w:after="100" w:afterAutospacing="1"/>
        <w:rPr>
          <w:color w:val="000000"/>
        </w:rPr>
      </w:pPr>
      <w:r w:rsidRPr="00BE47F8">
        <w:rPr>
          <w:b/>
          <w:bCs/>
          <w:color w:val="000000"/>
        </w:rPr>
        <w:t>"2020 - JoCC - Bernhardt - Prevention and early treatment of driveline infections in VAD pts - DESTINE staging proposal and first standard of care protocol.pdf":</w:t>
      </w:r>
      <w:r w:rsidRPr="00BE47F8">
        <w:rPr>
          <w:color w:val="000000"/>
        </w:rPr>
        <w:t> Alexander M. Bernhardt, Thomas Schlöglhofer, Volker Lauenroth, Florian Mueller, Marcus Mueller, Alexandra Schoede, Christian Klopsch, et al. Prevention and early treatment of driveline infections in ventricular assist device patients - The DESTINE staging proposal and the first standard of care protocol. </w:t>
      </w:r>
      <w:r w:rsidRPr="00BE47F8">
        <w:rPr>
          <w:i/>
          <w:iCs/>
          <w:color w:val="000000"/>
        </w:rPr>
        <w:t>Journal of Critical Care</w:t>
      </w:r>
      <w:r w:rsidRPr="00BE47F8">
        <w:rPr>
          <w:color w:val="000000"/>
        </w:rPr>
        <w:t> 2020;56:106-112</w:t>
      </w:r>
    </w:p>
    <w:p w14:paraId="62E9C7B5" w14:textId="77777777" w:rsidR="00E421C8" w:rsidRPr="00707CB2" w:rsidRDefault="00E421C8" w:rsidP="00E421C8">
      <w:pPr>
        <w:spacing w:line="360" w:lineRule="auto"/>
        <w:jc w:val="both"/>
        <w:rPr>
          <w:b/>
          <w:bCs/>
          <w:i/>
          <w:iCs/>
        </w:rPr>
      </w:pPr>
      <w:r w:rsidRPr="00707CB2">
        <w:rPr>
          <w:b/>
          <w:bCs/>
          <w:i/>
          <w:iCs/>
        </w:rPr>
        <w:t>1.1.6. Hastanın preoperatif sağ kalp kateterizasyonundaki PAPi değerinin 1.37 ve CVP değerinin 16 mmHg saptanması, HM3 implantasyonu sonrasındaki "Akut Sağ Kalp Yetmezliği" riski açısından bize ne söyler? Bu hastada preoperatif dönemde pulmoner vasküler direnci düşürmek amacıyla selektif PDE-5 inhibitörü (Sildenafil) başlanması literatür verilerine göre klinik sonuçları ve vazopleji riskini nasıl etkiler?</w:t>
      </w:r>
    </w:p>
    <w:p w14:paraId="60E928B6" w14:textId="77777777" w:rsidR="00BE47F8" w:rsidRDefault="00BE47F8" w:rsidP="00BE47F8"/>
    <w:p w14:paraId="54DB04F9" w14:textId="77777777" w:rsidR="004A63EA" w:rsidRDefault="004A63EA" w:rsidP="004A63EA">
      <w:pPr>
        <w:spacing w:before="100" w:beforeAutospacing="1" w:after="100" w:afterAutospacing="1"/>
        <w:rPr>
          <w:color w:val="000000"/>
        </w:rPr>
      </w:pPr>
      <w:r w:rsidRPr="004A63EA">
        <w:rPr>
          <w:b/>
          <w:bCs/>
          <w:color w:val="000000"/>
        </w:rPr>
        <w:t>PAPi ve CVP Verilerinin Değerlendirilmesi:</w:t>
      </w:r>
      <w:r w:rsidRPr="004A63EA">
        <w:rPr>
          <w:color w:val="000000"/>
        </w:rPr>
        <w:t> </w:t>
      </w:r>
    </w:p>
    <w:p w14:paraId="73C56342" w14:textId="715AB42C" w:rsidR="004A63EA" w:rsidRPr="004A63EA" w:rsidRDefault="004A63EA" w:rsidP="004A63EA">
      <w:pPr>
        <w:spacing w:before="100" w:beforeAutospacing="1" w:after="100" w:afterAutospacing="1" w:line="360" w:lineRule="auto"/>
        <w:jc w:val="both"/>
        <w:rPr>
          <w:color w:val="000000"/>
        </w:rPr>
      </w:pPr>
      <w:r w:rsidRPr="004A63EA">
        <w:rPr>
          <w:color w:val="000000"/>
        </w:rPr>
        <w:t>Pulmoner Arter Pulsetilite İndeksi (PAPi), RV'nin pulsatil yükünü ve RV kasılma gücünü</w:t>
      </w:r>
      <w:r>
        <w:rPr>
          <w:color w:val="000000"/>
        </w:rPr>
        <w:t xml:space="preserve"> </w:t>
      </w:r>
      <w:r w:rsidRPr="004A63EA">
        <w:rPr>
          <w:color w:val="000000"/>
        </w:rPr>
        <w:t>yansıtır; PAPi=(Pulmoner Arter Sistolik Basıncı−Pulmoner Arter Diyastolik Basıncı)/CVP</w:t>
      </w:r>
      <w:r>
        <w:rPr>
          <w:color w:val="000000"/>
        </w:rPr>
        <w:t xml:space="preserve"> </w:t>
      </w:r>
      <w:r w:rsidRPr="004A63EA">
        <w:rPr>
          <w:color w:val="000000"/>
        </w:rPr>
        <w:t>formülüyle hesaplanır. Hastanın PAPi değerinin 1.37 (yani &lt;1.85) olması ve CVP'nin &gt;15 mmHg saptanması, sağ ventrikülün pulsatil yükünün çöktüğünü ve ciddi düzeyde subklinik sağ kalp yetmezliği olduğunu gösterir. HM3 aktive edildiği an sol ventrikülü güçlü şekilde boşaltıp sağ kalbe dönen venöz dönüşü (preload) aniden artıracağı için, PAPi değeri 1.37 olan bu zayıf sağ ventrikül, bu yükü karşılayamaz ve akut postoperatif sağ kalp yetmezliğine girerek LVAD akımının çökmesine (suction alarm) yol açar.</w:t>
      </w:r>
    </w:p>
    <w:p w14:paraId="5262E715" w14:textId="77777777" w:rsidR="004A63EA" w:rsidRPr="004A63EA" w:rsidRDefault="004A63EA" w:rsidP="004A63EA">
      <w:pPr>
        <w:spacing w:before="100" w:beforeAutospacing="1" w:after="100" w:afterAutospacing="1" w:line="360" w:lineRule="auto"/>
        <w:jc w:val="both"/>
        <w:rPr>
          <w:color w:val="000000"/>
        </w:rPr>
      </w:pPr>
      <w:r w:rsidRPr="004A63EA">
        <w:rPr>
          <w:b/>
          <w:bCs/>
          <w:color w:val="000000"/>
        </w:rPr>
        <w:t>Preoperatif Sildenafil (PDE-5 inhibitörü) Başlanması:</w:t>
      </w:r>
      <w:r w:rsidRPr="004A63EA">
        <w:rPr>
          <w:color w:val="000000"/>
        </w:rPr>
        <w:t> Pulmoner vasküler direnci (PVR) düşürmek amacıyla ameliyat öncesi dönemde ampirik Sildenafil başlanması, klinik sonuçları iyileştirmemektedir. Çok merkezli analizler, preoperatif dönemde sildenafil kullanan hastaların KPB sonrasında daha yüksek oranda akut sağ kalp yetmezliğine girdiği ve geçici sağ ventrikül destek cihazı (RVAD) ihtiyacının arttığını göstermektedir. Oral PDE-5 inhibitörleri, sistemik vazodilatasyonla MAP'ı düşürerek zaten kritik seviyede olan RV koroner perfüzyon basıncını bozabilir ve KPB sonrası vazoplejik şok tablosunu derinleştirebilir. Bu nedenle, pulmoner yük yönetimi ameliyat öncesine bırakılmamalı; intraoperatif dönemde sadece havalanan plevral alanda etki gösteren İnhale Nitrik Oksit (iNO) veya İnhale Prostasiklin kullanımı tercih edilmelidir.</w:t>
      </w:r>
    </w:p>
    <w:p w14:paraId="033BBF69" w14:textId="77777777" w:rsidR="004A63EA" w:rsidRPr="004A63EA" w:rsidRDefault="004A63EA" w:rsidP="004A63EA">
      <w:pPr>
        <w:spacing w:before="100" w:beforeAutospacing="1" w:after="100" w:afterAutospacing="1"/>
        <w:rPr>
          <w:color w:val="000000"/>
        </w:rPr>
      </w:pPr>
      <w:r w:rsidRPr="004A63EA">
        <w:rPr>
          <w:b/>
          <w:bCs/>
          <w:color w:val="000000"/>
        </w:rPr>
        <w:t>"2023 ISHLT Guideline on Acute Mechanical Circulatory Support.pdf":</w:t>
      </w:r>
      <w:r w:rsidRPr="004A63EA">
        <w:rPr>
          <w:color w:val="000000"/>
        </w:rPr>
        <w:t> Alexander M. Bernhardt, Hannah Copeland, Anita Deswal, Jason Gluck, Michael M. Givertz, et al. The International Society for Heart and Lung Transplantation/Heart Failure Society of America Guideline on Acute Mechanical Circulatory Support. </w:t>
      </w:r>
      <w:r w:rsidRPr="004A63EA">
        <w:rPr>
          <w:i/>
          <w:iCs/>
          <w:color w:val="000000"/>
        </w:rPr>
        <w:t>The Journal of Heart and Lung Transplantation</w:t>
      </w:r>
      <w:r w:rsidRPr="004A63EA">
        <w:rPr>
          <w:color w:val="000000"/>
        </w:rPr>
        <w:t> 2023;42(4):e1-e64.</w:t>
      </w:r>
    </w:p>
    <w:p w14:paraId="550CC1DB" w14:textId="77777777" w:rsidR="004A63EA" w:rsidRPr="004A63EA" w:rsidRDefault="004A63EA" w:rsidP="004A63EA">
      <w:pPr>
        <w:spacing w:before="100" w:beforeAutospacing="1" w:after="100" w:afterAutospacing="1"/>
        <w:rPr>
          <w:color w:val="000000"/>
        </w:rPr>
      </w:pPr>
      <w:r w:rsidRPr="004A63EA">
        <w:rPr>
          <w:b/>
          <w:bCs/>
          <w:color w:val="000000"/>
        </w:rPr>
        <w:t>"2023 - JHLT - Saeed - 2023 ISHLT MCS Guidelines.pdf":</w:t>
      </w:r>
      <w:r w:rsidRPr="004A63EA">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4A63EA">
        <w:rPr>
          <w:i/>
          <w:iCs/>
          <w:color w:val="000000"/>
        </w:rPr>
        <w:t>The Journal of Heart and Lung Transplantation</w:t>
      </w:r>
      <w:r w:rsidRPr="004A63EA">
        <w:rPr>
          <w:color w:val="000000"/>
        </w:rPr>
        <w:t> 2023;42(7):e1-e222.</w:t>
      </w:r>
    </w:p>
    <w:p w14:paraId="0925E385" w14:textId="77777777" w:rsidR="00A04895" w:rsidRPr="00707CB2" w:rsidRDefault="00A04895" w:rsidP="00A04895">
      <w:pPr>
        <w:spacing w:line="360" w:lineRule="auto"/>
        <w:jc w:val="both"/>
        <w:rPr>
          <w:b/>
          <w:bCs/>
          <w:i/>
          <w:iCs/>
        </w:rPr>
      </w:pPr>
      <w:r w:rsidRPr="00707CB2">
        <w:rPr>
          <w:b/>
          <w:bCs/>
          <w:i/>
          <w:iCs/>
        </w:rPr>
        <w:t>1.1.7. DMCS alıcılarında preoperatif dönemde kognitif fonksiyon, sosyal destek ağı ve caregiver (bakım veren) burden (yükü) değerlendirmesini içeren kapsamlı psychosocial (psikososyal) evaluasyonun hedefleri nelerdir? Marijuana, sigara, alkol ve diğer illegal madde kullanım öyküsünün preoperatif yönetim ve transplantasyon listelenme süreçleri üzerindeki bağlayıcı kuralları nelerdir?</w:t>
      </w:r>
    </w:p>
    <w:p w14:paraId="26EE3527" w14:textId="77777777" w:rsidR="00E421C8" w:rsidRDefault="00E421C8" w:rsidP="00BE47F8">
      <w:pPr>
        <w:rPr>
          <w:b/>
          <w:bCs/>
          <w:i/>
          <w:iCs/>
        </w:rPr>
      </w:pPr>
    </w:p>
    <w:p w14:paraId="3E5955F4" w14:textId="6DB79B5A" w:rsidR="00F33708" w:rsidRDefault="00F33708" w:rsidP="00F33708">
      <w:pPr>
        <w:pStyle w:val="NormalWeb"/>
        <w:spacing w:line="360" w:lineRule="auto"/>
        <w:jc w:val="both"/>
      </w:pPr>
      <w:r>
        <w:rPr>
          <w:b/>
          <w:bCs/>
        </w:rPr>
        <w:t>Psikososyal Değerlendirmenin Hedefleri:</w:t>
      </w:r>
      <w:r>
        <w:rPr>
          <w:rStyle w:val="apple-converted-space"/>
          <w:rFonts w:eastAsiaTheme="majorEastAsia"/>
        </w:rPr>
        <w:t> </w:t>
      </w:r>
      <w:r>
        <w:t>DMCS implantasyonu planlanan adayların psikososyal değerlendirmesi, nakil adayı hastaların değerlendirilmesiyle benzer hedefler taşır ve multidisipliner bir süreç gerektirir. Bu değerlendirmenin temel hedefleri şu şekilde özetlenebilir:</w:t>
      </w:r>
    </w:p>
    <w:p w14:paraId="261DAF10" w14:textId="77777777" w:rsidR="00F33708" w:rsidRDefault="00F33708" w:rsidP="00C6560F">
      <w:pPr>
        <w:pStyle w:val="NormalWeb"/>
        <w:numPr>
          <w:ilvl w:val="0"/>
          <w:numId w:val="4"/>
        </w:numPr>
        <w:spacing w:line="360" w:lineRule="auto"/>
        <w:jc w:val="both"/>
      </w:pPr>
      <w:r>
        <w:t>DMCS implantasyonu sonrası olumsuz klinik sonuçlar (mortalite, morbidite, cihaz uyumsuzluğu) için risk faktörlerinin tanımlanması.</w:t>
      </w:r>
    </w:p>
    <w:p w14:paraId="1866468E" w14:textId="77777777" w:rsidR="00F33708" w:rsidRDefault="00F33708" w:rsidP="00C6560F">
      <w:pPr>
        <w:pStyle w:val="NormalWeb"/>
        <w:numPr>
          <w:ilvl w:val="0"/>
          <w:numId w:val="4"/>
        </w:numPr>
        <w:spacing w:line="360" w:lineRule="auto"/>
        <w:jc w:val="both"/>
      </w:pPr>
      <w:r>
        <w:t>Hastanın cihaz teknolojisi hakkındaki bilgi düzeyi, cihazı kullanma kapasitesi ve tedaviye uyum (adherence) süreçlerini yönetme becerisinin belirlenmesi.</w:t>
      </w:r>
    </w:p>
    <w:p w14:paraId="66061816" w14:textId="77777777" w:rsidR="00F33708" w:rsidRDefault="00F33708" w:rsidP="00C6560F">
      <w:pPr>
        <w:pStyle w:val="NormalWeb"/>
        <w:numPr>
          <w:ilvl w:val="0"/>
          <w:numId w:val="4"/>
        </w:numPr>
        <w:spacing w:line="360" w:lineRule="auto"/>
        <w:jc w:val="both"/>
      </w:pPr>
      <w:r>
        <w:t>Hastanın kişisel, sosyal ve çevresel kaynaklarının (sosyal destek ağı) kapasitesinin ölçülmesi; bu kaynakların olası psikososyal riskleri ne derecede azaltabileceğinin analizi.</w:t>
      </w:r>
    </w:p>
    <w:p w14:paraId="59F76FCE" w14:textId="77777777" w:rsidR="00F33708" w:rsidRDefault="00F33708" w:rsidP="00C6560F">
      <w:pPr>
        <w:pStyle w:val="NormalWeb"/>
        <w:numPr>
          <w:ilvl w:val="0"/>
          <w:numId w:val="4"/>
        </w:numPr>
        <w:spacing w:line="360" w:lineRule="auto"/>
        <w:jc w:val="both"/>
      </w:pPr>
      <w:r>
        <w:t>Hastanın cihazı fiziksel olarak çalıştırma, alarmlara yanıt verme ve sağlık profesyonellerine semptomları raporlama yetkinliğinin doğrulanması.</w:t>
      </w:r>
    </w:p>
    <w:p w14:paraId="1B82DBA3" w14:textId="1D6E4713" w:rsidR="00F33708" w:rsidRDefault="00F33708" w:rsidP="00F33708">
      <w:pPr>
        <w:pStyle w:val="NormalWeb"/>
      </w:pPr>
      <w:r>
        <w:rPr>
          <w:b/>
          <w:bCs/>
        </w:rPr>
        <w:t>Madde Kullanımına Dair Yaklaşımlar:</w:t>
      </w:r>
    </w:p>
    <w:p w14:paraId="0630D010" w14:textId="77777777" w:rsidR="00F33708" w:rsidRDefault="00F33708" w:rsidP="00C6560F">
      <w:pPr>
        <w:pStyle w:val="NormalWeb"/>
        <w:numPr>
          <w:ilvl w:val="0"/>
          <w:numId w:val="5"/>
        </w:numPr>
        <w:spacing w:line="360" w:lineRule="auto"/>
        <w:jc w:val="both"/>
      </w:pPr>
      <w:r>
        <w:rPr>
          <w:b/>
          <w:bCs/>
        </w:rPr>
        <w:t>Madde Bağımlılığı ve İyileşme Süreçleri:</w:t>
      </w:r>
      <w:r>
        <w:rPr>
          <w:rStyle w:val="apple-converted-space"/>
          <w:rFonts w:eastAsiaTheme="majorEastAsia"/>
        </w:rPr>
        <w:t> </w:t>
      </w:r>
      <w:r>
        <w:t>Aktif alkol, tütün (sigara/vaping) veya yasa dışı madde bağımlılığı olan hastalar, genellikle DMCS implantasyonu için uygun adaylar olarak görülmezler. Tüm DMCS adaylarında madde kullanım geçmişi, bağımlılık süresi, tedavi öyküsü ve bırakma konusundaki istek (insight) eksiksiz şekilde sorgulanmalıdır. Madde kullanımının aktif olması, hastanın tedaviye uyumunu riske attığı için cerrahi öncesi bir engel teşkil edebilir.</w:t>
      </w:r>
    </w:p>
    <w:p w14:paraId="44A5DC9D" w14:textId="77777777" w:rsidR="00F33708" w:rsidRDefault="00F33708" w:rsidP="00C6560F">
      <w:pPr>
        <w:pStyle w:val="NormalWeb"/>
        <w:numPr>
          <w:ilvl w:val="0"/>
          <w:numId w:val="5"/>
        </w:numPr>
        <w:spacing w:line="360" w:lineRule="auto"/>
        <w:jc w:val="both"/>
      </w:pPr>
      <w:r>
        <w:rPr>
          <w:b/>
          <w:bCs/>
        </w:rPr>
        <w:t>Transplantasyon Listelenme Süreçleri ve Abstinence (Yoksunluk) Süreleri:</w:t>
      </w:r>
      <w:r>
        <w:rPr>
          <w:rStyle w:val="apple-converted-space"/>
          <w:rFonts w:eastAsiaTheme="majorEastAsia"/>
        </w:rPr>
        <w:t> </w:t>
      </w:r>
      <w:r>
        <w:t>DMCS sonrası nakil listesine girmeyi planlayan hastalar için, alkol ve tüm maddelerden (marijuana dahil) en az 6 ay süresince uzak durulduğunun (abstinence) klinik testlerle ve taramalarla kanıtlanması şarttır.</w:t>
      </w:r>
    </w:p>
    <w:p w14:paraId="5ACF649B" w14:textId="77777777" w:rsidR="00F33708" w:rsidRDefault="00F33708" w:rsidP="00C6560F">
      <w:pPr>
        <w:pStyle w:val="NormalWeb"/>
        <w:numPr>
          <w:ilvl w:val="0"/>
          <w:numId w:val="5"/>
        </w:numPr>
        <w:spacing w:line="360" w:lineRule="auto"/>
        <w:jc w:val="both"/>
      </w:pPr>
      <w:r>
        <w:rPr>
          <w:b/>
          <w:bCs/>
        </w:rPr>
        <w:t>Tobacco (Sigara/Vaping) Kullanımı:</w:t>
      </w:r>
      <w:r>
        <w:rPr>
          <w:rStyle w:val="apple-converted-space"/>
          <w:rFonts w:eastAsiaTheme="majorEastAsia"/>
        </w:rPr>
        <w:t> </w:t>
      </w:r>
      <w:r>
        <w:t>Sigara ve vaping (elektronik sigara), cihaz hastalarında pompa trombozu ve gastrointestinal kanama gibi komplikasyon riskini belirgin şekilde artırır. Aktif sigara kullanımı, DMCS hastalarında mortaliteyi yükselten bir faktördür. Vaping ürünlerinin güvenli olduğuna dair herhangi bir kanıt bulunmadığından, bunlar da tütün kullanımıyla eşdeğer kabul edilmeli ve DMCS öncesinde bırakılmalıdır.</w:t>
      </w:r>
    </w:p>
    <w:p w14:paraId="5B4D4341" w14:textId="77777777" w:rsidR="00F33708" w:rsidRDefault="00F33708" w:rsidP="00C6560F">
      <w:pPr>
        <w:pStyle w:val="NormalWeb"/>
        <w:numPr>
          <w:ilvl w:val="0"/>
          <w:numId w:val="5"/>
        </w:numPr>
        <w:spacing w:line="360" w:lineRule="auto"/>
        <w:jc w:val="both"/>
      </w:pPr>
      <w:r>
        <w:rPr>
          <w:b/>
          <w:bCs/>
        </w:rPr>
        <w:t>Marijuana (Erar) Kullanımı:</w:t>
      </w:r>
      <w:r>
        <w:rPr>
          <w:rStyle w:val="apple-converted-space"/>
          <w:rFonts w:eastAsiaTheme="majorEastAsia"/>
        </w:rPr>
        <w:t> </w:t>
      </w:r>
      <w:r>
        <w:t>Tıbbi veya keyfi marihuanna kullanımı, birçok kurumun kabul kriterlerinde hala tartışmalı bir alandır. İnhale marijuana kullanımı, bağışıklık sistemi baskılanmış veya baskılanacak hastalarda fungal enfeksiyon riskini artırabilir; ayrıca tedavi uyumunu bozabilir. Her merkezin kendi politikaları doğrultusunda marijuana kullanımı değerlendirilmeli; ancak DMCS adaylığı sürecinde bu tür maddelerin kullanımı, tedavi edilebilir bir tıbbi durum olarak yönetilmeli ve bağımsız bir yaşam/tedavi protokolüne bağlanmalıdır.</w:t>
      </w:r>
    </w:p>
    <w:p w14:paraId="07336368" w14:textId="77777777" w:rsidR="00F33708" w:rsidRDefault="00F33708" w:rsidP="00C6560F">
      <w:pPr>
        <w:pStyle w:val="NormalWeb"/>
        <w:numPr>
          <w:ilvl w:val="0"/>
          <w:numId w:val="5"/>
        </w:numPr>
        <w:spacing w:line="360" w:lineRule="auto"/>
        <w:jc w:val="both"/>
      </w:pPr>
      <w:r>
        <w:rPr>
          <w:b/>
          <w:bCs/>
        </w:rPr>
        <w:t>Caregiver (Bakım Veren) Desteği:</w:t>
      </w:r>
      <w:r>
        <w:rPr>
          <w:rStyle w:val="apple-converted-space"/>
          <w:rFonts w:eastAsiaTheme="majorEastAsia"/>
        </w:rPr>
        <w:t> </w:t>
      </w:r>
      <w:r>
        <w:t>Bakım veren desteği (caregiver burden) sadece hasta için bir tercih değil, DMCS'li hastaların evde güvenle yaşayabilmesi için temel bir gerekliliktir. Yeterli bakım desteği olmayan veya güvenli bir yaşam ortamı sağlayamayan hastalar, uzun dönem DMCS için uygun bulunmayabilir</w:t>
      </w:r>
    </w:p>
    <w:p w14:paraId="67F270FC" w14:textId="788B12C9" w:rsidR="00A04895" w:rsidRDefault="00821E33" w:rsidP="00BE47F8">
      <w:r w:rsidRPr="00821E33">
        <w:rPr>
          <w:b/>
          <w:bCs/>
        </w:rPr>
        <w:t>"2023 - JHLT - Saeed - 2023 ISHLT MCS Guidelines.pdf":</w:t>
      </w:r>
      <w:r w:rsidRPr="00821E33">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821E33">
        <w:rPr>
          <w:i/>
          <w:iCs/>
        </w:rPr>
        <w:t>The Journal of Heart and Lung Transplantation</w:t>
      </w:r>
      <w:r w:rsidRPr="00821E33">
        <w:t> 2023;42(7):e1-e222.</w:t>
      </w:r>
    </w:p>
    <w:p w14:paraId="71065F99" w14:textId="77777777" w:rsidR="001B78D9" w:rsidRDefault="001B78D9" w:rsidP="00BE47F8"/>
    <w:p w14:paraId="1FDFDCE4" w14:textId="77777777" w:rsidR="001B78D9" w:rsidRDefault="001B78D9" w:rsidP="00BE47F8"/>
    <w:p w14:paraId="5FC4CF11" w14:textId="77777777" w:rsidR="001B78D9" w:rsidRPr="00707CB2" w:rsidRDefault="001B78D9" w:rsidP="001B78D9">
      <w:pPr>
        <w:spacing w:line="360" w:lineRule="auto"/>
        <w:jc w:val="both"/>
        <w:rPr>
          <w:b/>
          <w:bCs/>
          <w:i/>
          <w:iCs/>
        </w:rPr>
      </w:pPr>
      <w:r w:rsidRPr="00707CB2">
        <w:rPr>
          <w:b/>
          <w:bCs/>
          <w:i/>
          <w:iCs/>
        </w:rPr>
        <w:t>1.1.8. Preoperatif dönemde saptanan biyokimyasal malnütrisyon belirteçlerinin (albümin, prealbümin, total kolesterol) risk skorlamalarındaki yeri nedir; bu hastalarda nutrisyonel destek sağlamak adına cerrahi zamanlama nasıl modifiye edilmelidir?</w:t>
      </w:r>
    </w:p>
    <w:p w14:paraId="1FDD6C1F" w14:textId="77777777" w:rsidR="009D2989" w:rsidRPr="009D2989" w:rsidRDefault="009D2989" w:rsidP="009D2989">
      <w:pPr>
        <w:spacing w:before="100" w:beforeAutospacing="1" w:after="100" w:afterAutospacing="1" w:line="360" w:lineRule="auto"/>
        <w:jc w:val="both"/>
        <w:rPr>
          <w:color w:val="000000"/>
        </w:rPr>
      </w:pPr>
      <w:r w:rsidRPr="009D2989">
        <w:rPr>
          <w:b/>
          <w:bCs/>
          <w:color w:val="000000"/>
        </w:rPr>
        <w:t>Nutrisyonel Belirteçlerin Önemi ve Risk Skorlamaları:</w:t>
      </w:r>
      <w:r w:rsidRPr="009D2989">
        <w:rPr>
          <w:color w:val="000000"/>
        </w:rPr>
        <w:t> Kalıcı mekanik destek cihazı (DMCS/LVAD) adayı hastalarda preoperatif malnütrisyon, operasyon sonrası mortaliteyi ve morbiditeyi artıran en kritik modifiye edilebilir risk faktörlerinden biridir. Albümin, prealbümin, total kolesterol ve total lenfosit sayısı gibi biyokimyasal belirteçlerin düşüklüğü, hastanın ileri evre kalp yetmezliğine sekonder gelişen kardiyak kaşeksi tablosunda olduğunu ve protein-enerji yetersizliği yaşadığını doğrular. Bu belirteçler, çeşitli DMCS risk skorlamalarında hastanın perioperatif komplikasyon riskini (yara yeri enfeksiyonları, uzamış ventilasyon, çoklu organ yetmezliği) öngörmek için kullanılan temel parametrelerdir. Özellikle düşük prealbümin seviyeleri, kısa dönemdeki nutrisyonel değişimi izlemek için albümine göre daha hassas bir marker olarak kabul edilir.</w:t>
      </w:r>
    </w:p>
    <w:p w14:paraId="18E4B3C1" w14:textId="77777777" w:rsidR="009D2989" w:rsidRPr="009D2989" w:rsidRDefault="009D2989" w:rsidP="009D2989">
      <w:pPr>
        <w:spacing w:before="100" w:beforeAutospacing="1" w:after="100" w:afterAutospacing="1" w:line="360" w:lineRule="auto"/>
        <w:jc w:val="both"/>
        <w:rPr>
          <w:color w:val="000000"/>
        </w:rPr>
      </w:pPr>
      <w:r w:rsidRPr="009D2989">
        <w:rPr>
          <w:b/>
          <w:bCs/>
          <w:color w:val="000000"/>
        </w:rPr>
        <w:t>Nutrisyonel Destek ve Cerrahi Zamanlama Modifikasyonu:</w:t>
      </w:r>
      <w:r w:rsidRPr="009D2989">
        <w:rPr>
          <w:color w:val="000000"/>
        </w:rPr>
        <w:t> DMCS adayı bir hastada nutrisyonel eksiklikler saptandığında, cerrahi öncesi süreçte şu denge gözetilmelidir:</w:t>
      </w:r>
    </w:p>
    <w:p w14:paraId="18D0BBB9" w14:textId="3C71C7F8" w:rsidR="009D2989" w:rsidRPr="009D2989" w:rsidRDefault="009D2989" w:rsidP="00C6560F">
      <w:pPr>
        <w:numPr>
          <w:ilvl w:val="1"/>
          <w:numId w:val="6"/>
        </w:numPr>
        <w:spacing w:before="100" w:beforeAutospacing="1" w:after="100" w:afterAutospacing="1" w:line="360" w:lineRule="auto"/>
        <w:jc w:val="both"/>
        <w:rPr>
          <w:color w:val="000000"/>
        </w:rPr>
      </w:pPr>
      <w:r w:rsidRPr="009D2989">
        <w:rPr>
          <w:color w:val="000000"/>
        </w:rPr>
        <w:t>İndeks hastada malnütrisyon saptandığı anda, hastane bazlı veya evde devam edebilecek şekilde beslenme danışmanlığı ve nutrisyonel destek başlatılmalıdır.</w:t>
      </w:r>
    </w:p>
    <w:p w14:paraId="13DE799A" w14:textId="77777777" w:rsidR="009D2989" w:rsidRPr="009D2989" w:rsidRDefault="009D2989" w:rsidP="00C6560F">
      <w:pPr>
        <w:numPr>
          <w:ilvl w:val="1"/>
          <w:numId w:val="6"/>
        </w:numPr>
        <w:spacing w:before="100" w:beforeAutospacing="1" w:after="100" w:afterAutospacing="1" w:line="360" w:lineRule="auto"/>
        <w:jc w:val="both"/>
        <w:rPr>
          <w:color w:val="000000"/>
        </w:rPr>
      </w:pPr>
      <w:r w:rsidRPr="009D2989">
        <w:rPr>
          <w:color w:val="000000"/>
        </w:rPr>
        <w:t>Ciddi nutrisyonel yetersizliği olan hastalarda, cerrahi öncesi dönemde bu eksikliklerin düzeltilmesi için enteral beslenme tüpleri, yüksek kalorili formüller veya parenteral nutrisyon gibi agresif destek tedavileri uygulanabilir.</w:t>
      </w:r>
    </w:p>
    <w:p w14:paraId="69404F08" w14:textId="77777777" w:rsidR="009D2989" w:rsidRPr="009D2989" w:rsidRDefault="009D2989" w:rsidP="00C6560F">
      <w:pPr>
        <w:numPr>
          <w:ilvl w:val="1"/>
          <w:numId w:val="6"/>
        </w:numPr>
        <w:spacing w:before="100" w:beforeAutospacing="1" w:after="100" w:afterAutospacing="1" w:line="360" w:lineRule="auto"/>
        <w:jc w:val="both"/>
        <w:rPr>
          <w:color w:val="000000"/>
        </w:rPr>
      </w:pPr>
      <w:r w:rsidRPr="009D2989">
        <w:rPr>
          <w:color w:val="000000"/>
        </w:rPr>
        <w:t>Ancak, </w:t>
      </w:r>
      <w:r w:rsidRPr="009D2989">
        <w:rPr>
          <w:b/>
          <w:bCs/>
          <w:color w:val="000000"/>
        </w:rPr>
        <w:t>klinik durumu hemodinamik olarak şok evresine (INTERMACS 1-2) doğru ilerleyen bir hastada, nutrisyonel parametreleri tam olarak düzeltmek amacıyla cerrahi implantasyon asla geciktirilmemelidir</w:t>
      </w:r>
      <w:r w:rsidRPr="009D2989">
        <w:rPr>
          <w:color w:val="000000"/>
        </w:rPr>
        <w:t>. Nutrisyonel toparlanma süreci, cihazın sağladığı mekanik destekle (sistemik perfüzyonun ve splanknik kan akımının artması) postoperatif dönemde çok daha hızlı ve efektif şekilde tamamlanabilir. Dolayısıyla, cerrahi zamanlama sadece nutrisyonel optimizasyon gerekçesiyle ertelenmemeli; hemodinamik stabilite ve cerrahi aciliyet önceliği korunmalıdır.</w:t>
      </w:r>
    </w:p>
    <w:p w14:paraId="703AED1B" w14:textId="77777777" w:rsidR="009D2989" w:rsidRPr="009D2989" w:rsidRDefault="009D2989" w:rsidP="009D2989">
      <w:pPr>
        <w:spacing w:before="100" w:beforeAutospacing="1" w:after="100" w:afterAutospacing="1"/>
        <w:rPr>
          <w:color w:val="000000"/>
        </w:rPr>
      </w:pPr>
      <w:r w:rsidRPr="009D2989">
        <w:rPr>
          <w:b/>
          <w:bCs/>
          <w:color w:val="000000"/>
        </w:rPr>
        <w:t>"2023 - JHLT - Saeed - 2023 ISHLT MCS Guidelines.pdf":</w:t>
      </w:r>
      <w:r w:rsidRPr="009D2989">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9D2989">
        <w:rPr>
          <w:i/>
          <w:iCs/>
          <w:color w:val="000000"/>
        </w:rPr>
        <w:t>The Journal of Heart and Lung Transplantation</w:t>
      </w:r>
      <w:r w:rsidRPr="009D2989">
        <w:rPr>
          <w:color w:val="000000"/>
        </w:rPr>
        <w:t> 2023;42(7):e1-e222.</w:t>
      </w:r>
    </w:p>
    <w:p w14:paraId="4A2040F7" w14:textId="77777777" w:rsidR="006340FE" w:rsidRPr="00707CB2" w:rsidRDefault="006340FE" w:rsidP="006340FE">
      <w:pPr>
        <w:spacing w:line="360" w:lineRule="auto"/>
        <w:jc w:val="both"/>
        <w:rPr>
          <w:b/>
          <w:bCs/>
        </w:rPr>
      </w:pPr>
      <w:r w:rsidRPr="00707CB2">
        <w:rPr>
          <w:b/>
          <w:bCs/>
        </w:rPr>
        <w:t>2. İNTRAOPERATİF YÖNETİM VE CERRAHİ SÜREÇ</w:t>
      </w:r>
    </w:p>
    <w:p w14:paraId="52691015" w14:textId="77777777" w:rsidR="006340FE" w:rsidRPr="00707CB2" w:rsidRDefault="006340FE" w:rsidP="006340FE">
      <w:pPr>
        <w:spacing w:line="360" w:lineRule="auto"/>
        <w:jc w:val="both"/>
        <w:rPr>
          <w:b/>
          <w:bCs/>
        </w:rPr>
      </w:pPr>
      <w:r w:rsidRPr="00707CB2">
        <w:rPr>
          <w:b/>
          <w:bCs/>
        </w:rPr>
        <w:t>2.1. Hemodinamik Hedefler, Anestezi İndüksiyonu ve TEE Kılavuzluğu</w:t>
      </w:r>
    </w:p>
    <w:p w14:paraId="239AD2FE" w14:textId="77777777" w:rsidR="006340FE" w:rsidRPr="00707CB2" w:rsidRDefault="006340FE" w:rsidP="006340FE">
      <w:pPr>
        <w:spacing w:line="360" w:lineRule="auto"/>
        <w:ind w:left="360"/>
        <w:jc w:val="both"/>
        <w:rPr>
          <w:b/>
          <w:bCs/>
          <w:i/>
          <w:iCs/>
        </w:rPr>
      </w:pPr>
      <w:r w:rsidRPr="00707CB2">
        <w:rPr>
          <w:b/>
          <w:bCs/>
          <w:i/>
          <w:iCs/>
        </w:rPr>
        <w:t>2.1.1. İleri derece biventriküler disfonksiyonu (LVEF: %15) ve preoperatif sağ kalp yetmezliği riski yüksek olan (PAPi: 1.37) bu hastada, anestezi indüksiyonu ve havayolu yönetimi esnasında masif vazodilatasyonu, miyokardiyal depresyonu ve akut sağ kalp çöküşünü önlemek amacıyla kalp hızı, ön-yük (preload), ard-yük (afterload) ve kontraktilite kombinasyonu açısından anestezik hedefler nelerdir?</w:t>
      </w:r>
    </w:p>
    <w:p w14:paraId="1FA71461" w14:textId="77777777" w:rsidR="009D2989" w:rsidRPr="009D2989" w:rsidRDefault="009D2989" w:rsidP="009D2989">
      <w:pPr>
        <w:rPr>
          <w:b/>
          <w:bCs/>
          <w:i/>
          <w:iCs/>
        </w:rPr>
      </w:pPr>
    </w:p>
    <w:p w14:paraId="61D39387" w14:textId="77777777" w:rsidR="0022546D" w:rsidRPr="0022546D" w:rsidRDefault="0022546D" w:rsidP="0022546D">
      <w:pPr>
        <w:spacing w:before="100" w:beforeAutospacing="1" w:after="100" w:afterAutospacing="1" w:line="360" w:lineRule="auto"/>
        <w:jc w:val="both"/>
        <w:rPr>
          <w:color w:val="000000"/>
        </w:rPr>
      </w:pPr>
      <w:r w:rsidRPr="0022546D">
        <w:rPr>
          <w:color w:val="000000"/>
        </w:rPr>
        <w:t>İleri evre kalp yetmezliği olan ve mekanik sirkülasyon desteğine geçecek bu hastada anestezi indüksiyonu, hemodinamik çöküşün en sık yaşandığı, yüksek riskli bir süreçtir. Amaç, miyokardiyal kontraktiliteyi korumak, sistemik vasküler direnci stabil tutmak ve pulmoner vasküler dirençteki (PVD) artışı engelleyerek RV yetmezliğini tetiklememektir.</w:t>
      </w:r>
    </w:p>
    <w:p w14:paraId="125F95C8" w14:textId="083DB4E3" w:rsidR="0022546D" w:rsidRPr="0022546D" w:rsidRDefault="0022546D" w:rsidP="00C6560F">
      <w:pPr>
        <w:numPr>
          <w:ilvl w:val="0"/>
          <w:numId w:val="7"/>
        </w:numPr>
        <w:spacing w:before="100" w:beforeAutospacing="1" w:after="100" w:afterAutospacing="1" w:line="360" w:lineRule="auto"/>
        <w:jc w:val="both"/>
        <w:rPr>
          <w:color w:val="000000"/>
        </w:rPr>
      </w:pPr>
      <w:r w:rsidRPr="0022546D">
        <w:rPr>
          <w:b/>
          <w:bCs/>
          <w:color w:val="000000"/>
        </w:rPr>
        <w:t>Kontraktilite Yönetimi:</w:t>
      </w:r>
      <w:r w:rsidRPr="0022546D">
        <w:rPr>
          <w:color w:val="000000"/>
        </w:rPr>
        <w:t> Sol ventrikül (LV) fonksiyonları ileri derecede baskılandığı (%15 LVEF) için, anestezi indüksiyonunda kullanılan ajanların inotropik etkileri minimize edilmelidir; bu nedenle miyokardiyal depresyonu en az düzeyde olan etomidat gibi ajanlar tercih edilmelidir. İndüksiyon öncesinde zaten inotrop infüzyonu (Milrinon) altında olan hastada, kontraktilite desteği operasyon boyunca kesintisiz sürdürülmelidir.</w:t>
      </w:r>
    </w:p>
    <w:p w14:paraId="7801CAA8" w14:textId="77777777" w:rsidR="0022546D" w:rsidRPr="0022546D" w:rsidRDefault="0022546D" w:rsidP="00C6560F">
      <w:pPr>
        <w:numPr>
          <w:ilvl w:val="0"/>
          <w:numId w:val="7"/>
        </w:numPr>
        <w:spacing w:before="100" w:beforeAutospacing="1" w:after="100" w:afterAutospacing="1" w:line="360" w:lineRule="auto"/>
        <w:jc w:val="both"/>
        <w:rPr>
          <w:color w:val="000000"/>
        </w:rPr>
      </w:pPr>
      <w:r w:rsidRPr="0022546D">
        <w:rPr>
          <w:b/>
          <w:bCs/>
          <w:color w:val="000000"/>
        </w:rPr>
        <w:t>Ön-Yük (Preload) Yönetimi:</w:t>
      </w:r>
      <w:r w:rsidRPr="0022546D">
        <w:rPr>
          <w:color w:val="000000"/>
        </w:rPr>
        <w:t> İndüksiyon esnasında gelişebilecek ani vazodilatasyon, venöz dönüşü azaltarak zaten dilate olan sağ ventrikülün doluşunu kısıtlayabilir. Ancak gereksiz ve agresif sıvı yüklemelerinden de kaçınılmalıdır, çünkü bu durum pulmoner konjesyonu ve sağ kalbin aşırı gerilmesini (dilatasyonunu) tetikler. CVP'nin 15 mmHg civarında tutulması ve TEE ile sağ/sol atriyum dolumlarının anlık izlenmesi esastır.</w:t>
      </w:r>
    </w:p>
    <w:p w14:paraId="62FB1040" w14:textId="77777777" w:rsidR="0022546D" w:rsidRPr="0022546D" w:rsidRDefault="0022546D" w:rsidP="00C6560F">
      <w:pPr>
        <w:numPr>
          <w:ilvl w:val="0"/>
          <w:numId w:val="7"/>
        </w:numPr>
        <w:spacing w:before="100" w:beforeAutospacing="1" w:after="100" w:afterAutospacing="1" w:line="360" w:lineRule="auto"/>
        <w:jc w:val="both"/>
        <w:rPr>
          <w:color w:val="000000"/>
        </w:rPr>
      </w:pPr>
      <w:r w:rsidRPr="0022546D">
        <w:rPr>
          <w:b/>
          <w:bCs/>
          <w:color w:val="000000"/>
        </w:rPr>
        <w:t>Ard-Yük (Afterload) Yönetimi:</w:t>
      </w:r>
      <w:r w:rsidRPr="0022546D">
        <w:rPr>
          <w:color w:val="000000"/>
        </w:rPr>
        <w:t> Hastanın sistemik arteriyel basıncı, koroner perfüzyonu korumak için mutlaka desteklenmelidir. İndüksiyonla gelişecek olası hipotansiyonu karşılamak için vazopressör infüzyonları (örn. Noradrenalin veya Vasopressin) el altında hazır bulundurulmalıdır. Sistemik direncin ani düşüşü, LV'nin ileri akımını artırsa da koroner perfüzyon basıncını bozarak iskemiyi derinleştirir.</w:t>
      </w:r>
    </w:p>
    <w:p w14:paraId="4C22FC0A" w14:textId="77777777" w:rsidR="0022546D" w:rsidRPr="0022546D" w:rsidRDefault="0022546D" w:rsidP="00C6560F">
      <w:pPr>
        <w:numPr>
          <w:ilvl w:val="0"/>
          <w:numId w:val="7"/>
        </w:numPr>
        <w:spacing w:before="100" w:beforeAutospacing="1" w:after="100" w:afterAutospacing="1" w:line="360" w:lineRule="auto"/>
        <w:jc w:val="both"/>
        <w:rPr>
          <w:color w:val="000000"/>
        </w:rPr>
      </w:pPr>
      <w:r w:rsidRPr="0022546D">
        <w:rPr>
          <w:b/>
          <w:bCs/>
          <w:color w:val="000000"/>
        </w:rPr>
        <w:t>Kalp Hızı ve Ritim:</w:t>
      </w:r>
      <w:r w:rsidRPr="0022546D">
        <w:rPr>
          <w:color w:val="000000"/>
        </w:rPr>
        <w:t> Hastanın mevcut atriyal fibrilasyonu (AF) nedeniyle ventrikül yanıtının hızlı olması, diyastol süresini kısalterek doluşu engeller; hızın 75-90 vuru/dakika civarında tutulması hedeflenmelidir. Taşikardiye neden olabilecek her türlü cerrahi veya anestezik uyarı, yüksek doz opioid desteği ile bloke edilmelidir.</w:t>
      </w:r>
    </w:p>
    <w:p w14:paraId="3196130B" w14:textId="42512E4C" w:rsidR="0022546D" w:rsidRPr="0022546D" w:rsidRDefault="0022546D" w:rsidP="00C6560F">
      <w:pPr>
        <w:numPr>
          <w:ilvl w:val="0"/>
          <w:numId w:val="7"/>
        </w:numPr>
        <w:spacing w:before="100" w:beforeAutospacing="1" w:after="100" w:afterAutospacing="1" w:line="360" w:lineRule="auto"/>
        <w:jc w:val="both"/>
        <w:rPr>
          <w:color w:val="000000"/>
        </w:rPr>
      </w:pPr>
      <w:r w:rsidRPr="0022546D">
        <w:rPr>
          <w:b/>
          <w:bCs/>
          <w:color w:val="000000"/>
        </w:rPr>
        <w:t>Pulmoner Vasküler Direnç (PVD) ve Ventilasyon:</w:t>
      </w:r>
      <w:r w:rsidRPr="0022546D">
        <w:rPr>
          <w:color w:val="000000"/>
        </w:rPr>
        <w:t> PAPi değeri 1.37 olan sağ ventrikül, PVD'deki küçük bir artışa bile tahammül edemez. Hipoksi, hiperkapni (yüksek pCO2​) ve asidoz pulmoner vazokonstrüksiyonu tetikleyerek akut RV yetmezliğine neden olacağından, indüksiyon ve entübasyon esnasında %100 oksijen kullanılmalı ve mekanik ventilasyon ile normokapni korunmalıdır.</w:t>
      </w:r>
    </w:p>
    <w:p w14:paraId="3B90BFAB" w14:textId="77777777" w:rsidR="0022546D" w:rsidRPr="0022546D" w:rsidRDefault="0022546D" w:rsidP="0022546D">
      <w:pPr>
        <w:spacing w:before="100" w:beforeAutospacing="1" w:after="100" w:afterAutospacing="1"/>
        <w:rPr>
          <w:color w:val="000000"/>
        </w:rPr>
      </w:pPr>
      <w:r w:rsidRPr="0022546D">
        <w:rPr>
          <w:b/>
          <w:bCs/>
          <w:color w:val="000000"/>
        </w:rPr>
        <w:t>"2023 - JHLT - Saeed - 2023 ISHLT MCS Guidelines.pdf":</w:t>
      </w:r>
      <w:r w:rsidRPr="0022546D">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22546D">
        <w:rPr>
          <w:i/>
          <w:iCs/>
          <w:color w:val="000000"/>
        </w:rPr>
        <w:t>The Journal of Heart and Lung Transplantation</w:t>
      </w:r>
      <w:r w:rsidRPr="0022546D">
        <w:rPr>
          <w:color w:val="000000"/>
        </w:rPr>
        <w:t> 2023;42(7):e1-e222.</w:t>
      </w:r>
    </w:p>
    <w:p w14:paraId="4E74B5F0" w14:textId="77777777" w:rsidR="0022546D" w:rsidRPr="0022546D" w:rsidRDefault="0022546D" w:rsidP="0022546D">
      <w:pPr>
        <w:spacing w:before="100" w:beforeAutospacing="1" w:after="100" w:afterAutospacing="1"/>
        <w:rPr>
          <w:color w:val="000000"/>
        </w:rPr>
      </w:pPr>
      <w:r w:rsidRPr="0022546D">
        <w:rPr>
          <w:b/>
          <w:bCs/>
          <w:color w:val="000000"/>
        </w:rPr>
        <w:t>"2023 ISHLT Guideline on Acute Mechanical Circulatory Support.pdf":</w:t>
      </w:r>
      <w:r w:rsidRPr="0022546D">
        <w:rPr>
          <w:color w:val="000000"/>
        </w:rPr>
        <w:t> Alexander M. Bernhardt, Hannah Copeland, Anita Deswal, Jason Gluck, Michael M. Givertz, et al. The International Society for Heart and Lung Transplantation/Heart Failure Society of America Guideline on Acute Mechanical Circulatory Support. </w:t>
      </w:r>
      <w:r w:rsidRPr="0022546D">
        <w:rPr>
          <w:i/>
          <w:iCs/>
          <w:color w:val="000000"/>
        </w:rPr>
        <w:t>The Journal of Heart and Lung Transplantation</w:t>
      </w:r>
      <w:r w:rsidRPr="0022546D">
        <w:rPr>
          <w:color w:val="000000"/>
        </w:rPr>
        <w:t> 2023;42(4):e1-e64.</w:t>
      </w:r>
    </w:p>
    <w:p w14:paraId="5DB0A879" w14:textId="77777777" w:rsidR="003F101F" w:rsidRPr="00707CB2" w:rsidRDefault="003F101F" w:rsidP="003F101F">
      <w:pPr>
        <w:spacing w:line="360" w:lineRule="auto"/>
        <w:jc w:val="both"/>
        <w:rPr>
          <w:b/>
          <w:bCs/>
          <w:i/>
          <w:iCs/>
        </w:rPr>
      </w:pPr>
      <w:r w:rsidRPr="00707CB2">
        <w:rPr>
          <w:b/>
          <w:bCs/>
          <w:i/>
          <w:iCs/>
        </w:rPr>
        <w:t>2.1.2. Bu hasta için indüksiyon odasında kurulması gereken invaziv monitörizasyon hatları nelerdir? İndüksiyon öncesinde arter çizgisi yerleşiminde sağ veya sol üst ekstremite seçimi, olası postoperatif asimetrik perfüzyon (Harlequin/North-South sendromu) riskine göre nasıl planlanmalıdır?</w:t>
      </w:r>
    </w:p>
    <w:p w14:paraId="5FF5477F" w14:textId="77777777" w:rsidR="001B78D9" w:rsidRDefault="001B78D9" w:rsidP="00BE47F8"/>
    <w:p w14:paraId="6FDBE458" w14:textId="77777777" w:rsidR="004206B5" w:rsidRPr="004206B5" w:rsidRDefault="004206B5" w:rsidP="004206B5">
      <w:pPr>
        <w:spacing w:before="100" w:beforeAutospacing="1" w:after="100" w:afterAutospacing="1" w:line="360" w:lineRule="auto"/>
        <w:jc w:val="both"/>
        <w:rPr>
          <w:color w:val="000000"/>
        </w:rPr>
      </w:pPr>
      <w:r w:rsidRPr="004206B5">
        <w:rPr>
          <w:color w:val="000000"/>
        </w:rPr>
        <w:t>İleri evre kalp yetmezliği olan ve mekanik sirkülasyon desteği (DMCS) planlanan hastanın intraoperatif yönetimi, gelişebilecek hemodinamik krizleri önceden öngörmeyi ve anlık yönetebilmeyi gerektirir.</w:t>
      </w:r>
    </w:p>
    <w:p w14:paraId="61D409CA" w14:textId="77777777" w:rsidR="004206B5" w:rsidRPr="004206B5" w:rsidRDefault="004206B5" w:rsidP="00C6560F">
      <w:pPr>
        <w:numPr>
          <w:ilvl w:val="0"/>
          <w:numId w:val="8"/>
        </w:numPr>
        <w:spacing w:before="100" w:beforeAutospacing="1" w:after="100" w:afterAutospacing="1" w:line="360" w:lineRule="auto"/>
        <w:jc w:val="both"/>
        <w:rPr>
          <w:color w:val="000000"/>
        </w:rPr>
      </w:pPr>
      <w:r w:rsidRPr="004206B5">
        <w:rPr>
          <w:b/>
          <w:bCs/>
          <w:color w:val="000000"/>
        </w:rPr>
        <w:t>Gerekli İnvaziv Monitörizasyon Hatları:</w:t>
      </w:r>
      <w:r w:rsidRPr="004206B5">
        <w:rPr>
          <w:color w:val="000000"/>
        </w:rPr>
        <w:t> İndüksiyon öncesinde hemodinamik stabiliteyi ve sistemik perfüzyonu yakından takip edebilmek için; büyük lümenli intravenöz yollar, ultrason kılavuzluğunda yerleştirilmiş santral venöz kateter, sürekli arteriyel kan basıncı takibi için indwelling arter çizgisi ve doku/serebral perfüzyon takibi için NIRS probları (near-infrared spectroscopy) kullanılmalıdır. Pulmoner arter kateteri (Swan-Ganz) ise kardiyak debi takibi, pulmoner arter basınçları ve miks venöz oksijen satürasyonu verileriyle intra- ve postoperatif yönetimi sağlamak amacıyla yerleştirilmelidir. İmplante edilebilir kardiyoverter-defibrilatör (ICD) cihazı olan hastalarda, cihaz cerrahi öncesinde deaktive edilmeli ve acil durumlar için harici defibrilatör pedleri hasta üzerine yerleştirilmelidir.</w:t>
      </w:r>
    </w:p>
    <w:p w14:paraId="73D55538" w14:textId="77777777" w:rsidR="004206B5" w:rsidRPr="004206B5" w:rsidRDefault="004206B5" w:rsidP="00C6560F">
      <w:pPr>
        <w:numPr>
          <w:ilvl w:val="0"/>
          <w:numId w:val="8"/>
        </w:numPr>
        <w:spacing w:before="100" w:beforeAutospacing="1" w:after="100" w:afterAutospacing="1" w:line="360" w:lineRule="auto"/>
        <w:jc w:val="both"/>
        <w:rPr>
          <w:color w:val="000000"/>
        </w:rPr>
      </w:pPr>
      <w:r w:rsidRPr="004206B5">
        <w:rPr>
          <w:b/>
          <w:bCs/>
          <w:color w:val="000000"/>
        </w:rPr>
        <w:t>Arter Çizgisi Yerleşimi ve Asimetrik Perfüzyon Riski:</w:t>
      </w:r>
      <w:r w:rsidRPr="004206B5">
        <w:rPr>
          <w:color w:val="000000"/>
        </w:rPr>
        <w:t> Arteriyel kanülasyonun </w:t>
      </w:r>
      <w:r w:rsidRPr="004206B5">
        <w:rPr>
          <w:b/>
          <w:bCs/>
          <w:color w:val="000000"/>
        </w:rPr>
        <w:t>sağ radial veya brakiyal arterden</w:t>
      </w:r>
      <w:r w:rsidRPr="004206B5">
        <w:rPr>
          <w:color w:val="000000"/>
        </w:rPr>
        <w:t> yapılması öncelikle tercih edilmelidir. Sağ tarafın seçilmesi, cerrahi sonrası gelişebilecek fulminan sağ kalp yetmezliği veya greft disfonksiyonu durumlarında hastaya kurtarıcı olarak takılan periferik Veno-Arteriyel (VA) ECMO desteğiyle ilişkilidir. VA-ECMO uygulamalarında femoral arterden takılan kanül ile geriye doğru (retrograd) pompalanan oksijenli kan, akciğerlerden gelen deoksijenik kan ile aort yayı (aortic arch) seviyesinde çarpışarak "Harlequin (Kuzey-Güney) Sendromu" denilen asimetrik perfüzyon tablosuna yol açabilir. Bu tabloda, vücudun alt yarısı oksijenli kanla beslenirken, koroner arterler ve beyin perfüzyonu (karotisler) deoksijenik kanla beslenir; sağ radial arterden alınan kan gazı takibi, bu hipoksik durumu en erken ve doğru yansıtan bölgedir.</w:t>
      </w:r>
    </w:p>
    <w:p w14:paraId="59949B97" w14:textId="77777777" w:rsidR="004206B5" w:rsidRPr="004206B5" w:rsidRDefault="004206B5" w:rsidP="004206B5">
      <w:pPr>
        <w:spacing w:before="100" w:beforeAutospacing="1" w:after="100" w:afterAutospacing="1"/>
        <w:rPr>
          <w:color w:val="000000"/>
        </w:rPr>
      </w:pPr>
      <w:r w:rsidRPr="004206B5">
        <w:rPr>
          <w:b/>
          <w:bCs/>
          <w:color w:val="000000"/>
        </w:rPr>
        <w:t>"2023 ISHLT Guideline on Acute Mechanical Circulatory Support.pdf":</w:t>
      </w:r>
      <w:r w:rsidRPr="004206B5">
        <w:rPr>
          <w:color w:val="000000"/>
        </w:rPr>
        <w:t> Alexander M. Bernhardt, Hannah Copeland, Anita Deswal, Jason Gluck, Michael M. Givertz, et al. The International Society for Heart and Lung Transplantation/Heart Failure Society of America Guideline on Acute Mechanical Circulatory Support. </w:t>
      </w:r>
      <w:r w:rsidRPr="004206B5">
        <w:rPr>
          <w:i/>
          <w:iCs/>
          <w:color w:val="000000"/>
        </w:rPr>
        <w:t>The Journal of Heart and Lung Transplantation</w:t>
      </w:r>
      <w:r w:rsidRPr="004206B5">
        <w:rPr>
          <w:color w:val="000000"/>
        </w:rPr>
        <w:t> 2023;42(4):e1-e64.</w:t>
      </w:r>
    </w:p>
    <w:p w14:paraId="70821273" w14:textId="77777777" w:rsidR="004206B5" w:rsidRPr="004206B5" w:rsidRDefault="004206B5" w:rsidP="004206B5">
      <w:pPr>
        <w:spacing w:before="100" w:beforeAutospacing="1" w:after="100" w:afterAutospacing="1"/>
        <w:rPr>
          <w:color w:val="000000"/>
        </w:rPr>
      </w:pPr>
      <w:r w:rsidRPr="004206B5">
        <w:rPr>
          <w:b/>
          <w:bCs/>
          <w:color w:val="000000"/>
        </w:rPr>
        <w:t>"2023 - JHLT - Saeed - 2023 ISHLT MCS Guidelines.pdf":</w:t>
      </w:r>
      <w:r w:rsidRPr="004206B5">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4206B5">
        <w:rPr>
          <w:i/>
          <w:iCs/>
          <w:color w:val="000000"/>
        </w:rPr>
        <w:t>The Journal of Heart and Lung Transplantation</w:t>
      </w:r>
      <w:r w:rsidRPr="004206B5">
        <w:rPr>
          <w:color w:val="000000"/>
        </w:rPr>
        <w:t> 2023;42(7):e1-e222.</w:t>
      </w:r>
    </w:p>
    <w:p w14:paraId="70B6B7B2" w14:textId="77777777" w:rsidR="003F05B2" w:rsidRPr="00707CB2" w:rsidRDefault="003F05B2" w:rsidP="003F05B2">
      <w:pPr>
        <w:spacing w:line="360" w:lineRule="auto"/>
        <w:jc w:val="both"/>
        <w:rPr>
          <w:b/>
          <w:bCs/>
          <w:i/>
          <w:iCs/>
        </w:rPr>
      </w:pPr>
      <w:r w:rsidRPr="00707CB2">
        <w:rPr>
          <w:b/>
          <w:bCs/>
          <w:i/>
          <w:iCs/>
        </w:rPr>
        <w:t>2.1.3. Bu vakanın anestezi indüksiyonu ve idamesinde hangi spesifik iv hipnotik, opioid ve kas gevşetici kombinasyonunu tercih edersiniz; propofol ve pancuronium gibi ajanlardan kaçınılmasının patofizyolojik nedenleri nelerdir?</w:t>
      </w:r>
    </w:p>
    <w:p w14:paraId="244E7CAE" w14:textId="77777777" w:rsidR="003F101F" w:rsidRDefault="003F101F" w:rsidP="00BE47F8"/>
    <w:p w14:paraId="4CC280F9" w14:textId="77777777" w:rsidR="003F05B2" w:rsidRPr="003F05B2" w:rsidRDefault="003F05B2" w:rsidP="003F05B2">
      <w:pPr>
        <w:spacing w:before="100" w:beforeAutospacing="1" w:after="100" w:afterAutospacing="1" w:line="360" w:lineRule="auto"/>
        <w:jc w:val="both"/>
        <w:rPr>
          <w:color w:val="000000"/>
        </w:rPr>
      </w:pPr>
      <w:r w:rsidRPr="003F05B2">
        <w:rPr>
          <w:color w:val="000000"/>
        </w:rPr>
        <w:t>Bu vakanın anestezi indüksiyonu ve idamesinde temel prensip, miyokardiyal kontraktiliteyi korumak, sistemik vasküler direnci (SVR) stabil tutmak ve hemodinamik çöküşü tetikleyecek sempatik yanıtları baskılamaktır.</w:t>
      </w:r>
    </w:p>
    <w:p w14:paraId="4C95CDD7" w14:textId="77777777" w:rsidR="003F05B2" w:rsidRPr="003F05B2" w:rsidRDefault="003F05B2" w:rsidP="00C6560F">
      <w:pPr>
        <w:numPr>
          <w:ilvl w:val="0"/>
          <w:numId w:val="9"/>
        </w:numPr>
        <w:spacing w:before="100" w:beforeAutospacing="1" w:after="100" w:afterAutospacing="1"/>
        <w:rPr>
          <w:color w:val="000000"/>
        </w:rPr>
      </w:pPr>
      <w:r w:rsidRPr="003F05B2">
        <w:rPr>
          <w:b/>
          <w:bCs/>
          <w:color w:val="000000"/>
        </w:rPr>
        <w:t>Tercih Edilen Kombinasyon:</w:t>
      </w:r>
    </w:p>
    <w:p w14:paraId="2A069091" w14:textId="77777777" w:rsidR="003F05B2" w:rsidRPr="003F05B2" w:rsidRDefault="003F05B2" w:rsidP="003F05B2">
      <w:pPr>
        <w:spacing w:before="100" w:beforeAutospacing="1" w:after="100" w:afterAutospacing="1" w:line="360" w:lineRule="auto"/>
        <w:ind w:left="1440"/>
        <w:jc w:val="both"/>
        <w:rPr>
          <w:color w:val="000000"/>
        </w:rPr>
      </w:pPr>
      <w:r w:rsidRPr="003F05B2">
        <w:rPr>
          <w:b/>
          <w:bCs/>
          <w:color w:val="000000"/>
        </w:rPr>
        <w:t>İndüksiyon Hipnotiği:</w:t>
      </w:r>
      <w:r w:rsidRPr="003F05B2">
        <w:rPr>
          <w:color w:val="000000"/>
        </w:rPr>
        <w:t> Kardiyovasküler sistem üzerindeki minimal etkileri ve nötr otonomik profili nedeniyle </w:t>
      </w:r>
      <w:r w:rsidRPr="003F05B2">
        <w:rPr>
          <w:b/>
          <w:bCs/>
          <w:color w:val="000000"/>
        </w:rPr>
        <w:t>Etomidat (0.2−0.3 mg/kg IV)</w:t>
      </w:r>
      <w:r w:rsidRPr="003F05B2">
        <w:rPr>
          <w:color w:val="000000"/>
        </w:rPr>
        <w:t> tercih edilmelidir.</w:t>
      </w:r>
    </w:p>
    <w:p w14:paraId="5CBB54AE" w14:textId="2CABBCED" w:rsidR="003F05B2" w:rsidRPr="003F05B2" w:rsidRDefault="003F05B2" w:rsidP="003F05B2">
      <w:pPr>
        <w:spacing w:before="100" w:beforeAutospacing="1" w:after="100" w:afterAutospacing="1" w:line="360" w:lineRule="auto"/>
        <w:ind w:left="1440"/>
        <w:jc w:val="both"/>
        <w:rPr>
          <w:color w:val="000000"/>
        </w:rPr>
      </w:pPr>
      <w:r w:rsidRPr="003F05B2">
        <w:rPr>
          <w:b/>
          <w:bCs/>
          <w:color w:val="000000"/>
        </w:rPr>
        <w:t>Opioid Seçimi:</w:t>
      </w:r>
      <w:r w:rsidRPr="003F05B2">
        <w:rPr>
          <w:color w:val="000000"/>
        </w:rPr>
        <w:t> Cerrahi stimülasyona bağlı sempatik deşarjı ve taşikardi krizlerini önlemek için indüksiyonla eş zamanlı </w:t>
      </w:r>
      <w:r w:rsidRPr="003F05B2">
        <w:rPr>
          <w:b/>
          <w:bCs/>
          <w:color w:val="000000"/>
        </w:rPr>
        <w:t>Yüksek Doz Opioid</w:t>
      </w:r>
      <w:r>
        <w:rPr>
          <w:b/>
          <w:bCs/>
          <w:color w:val="000000"/>
        </w:rPr>
        <w:t xml:space="preserve"> </w:t>
      </w:r>
      <w:r w:rsidRPr="003F05B2">
        <w:rPr>
          <w:b/>
          <w:bCs/>
          <w:color w:val="000000"/>
        </w:rPr>
        <w:t>(Fentanil 5−10 μg/kg veya Süfentanil)</w:t>
      </w:r>
      <w:r w:rsidRPr="003F05B2">
        <w:rPr>
          <w:color w:val="000000"/>
        </w:rPr>
        <w:t> uygulanmalıdır.</w:t>
      </w:r>
    </w:p>
    <w:p w14:paraId="09F234F2" w14:textId="77777777" w:rsidR="003F05B2" w:rsidRPr="003F05B2" w:rsidRDefault="003F05B2" w:rsidP="003F05B2">
      <w:pPr>
        <w:spacing w:before="100" w:beforeAutospacing="1" w:after="100" w:afterAutospacing="1" w:line="360" w:lineRule="auto"/>
        <w:ind w:left="1440"/>
        <w:jc w:val="both"/>
        <w:rPr>
          <w:color w:val="000000"/>
        </w:rPr>
      </w:pPr>
      <w:r w:rsidRPr="003F05B2">
        <w:rPr>
          <w:b/>
          <w:bCs/>
          <w:color w:val="000000"/>
        </w:rPr>
        <w:t>Kas Gevşetici Seçimi:</w:t>
      </w:r>
      <w:r w:rsidRPr="003F05B2">
        <w:rPr>
          <w:color w:val="000000"/>
        </w:rPr>
        <w:t> Otonom sinir sistemi üzerinde nötr etki gösteren, histamin salınımı yapmayan ve hemodinamik stabiliteyi bozmayan </w:t>
      </w:r>
      <w:r w:rsidRPr="003F05B2">
        <w:rPr>
          <w:b/>
          <w:bCs/>
          <w:color w:val="000000"/>
        </w:rPr>
        <w:t>Vecuronium</w:t>
      </w:r>
      <w:r w:rsidRPr="003F05B2">
        <w:rPr>
          <w:color w:val="000000"/>
        </w:rPr>
        <w:t> veya </w:t>
      </w:r>
      <w:r w:rsidRPr="003F05B2">
        <w:rPr>
          <w:b/>
          <w:bCs/>
          <w:color w:val="000000"/>
        </w:rPr>
        <w:t>Cisatracurium</w:t>
      </w:r>
      <w:r w:rsidRPr="003F05B2">
        <w:rPr>
          <w:color w:val="000000"/>
        </w:rPr>
        <w:t> tercih edilmelidir.</w:t>
      </w:r>
    </w:p>
    <w:p w14:paraId="2E298577" w14:textId="77777777" w:rsidR="003F05B2" w:rsidRPr="003F05B2" w:rsidRDefault="003F05B2" w:rsidP="003F05B2">
      <w:pPr>
        <w:spacing w:before="100" w:beforeAutospacing="1" w:after="100" w:afterAutospacing="1" w:line="360" w:lineRule="auto"/>
        <w:ind w:left="1440"/>
        <w:jc w:val="both"/>
        <w:rPr>
          <w:color w:val="000000"/>
        </w:rPr>
      </w:pPr>
      <w:r w:rsidRPr="003F05B2">
        <w:rPr>
          <w:b/>
          <w:bCs/>
          <w:color w:val="000000"/>
        </w:rPr>
        <w:t>İdame Anestezisi:</w:t>
      </w:r>
      <w:r w:rsidRPr="003F05B2">
        <w:rPr>
          <w:color w:val="000000"/>
        </w:rPr>
        <w:t> Düşük doz volatil ajanlar (Sevofluran veya İzofluran) sürekli opioid infüzyonu ile kombine edilerek dengeli bir anestezi sağlanmalıdır.</w:t>
      </w:r>
    </w:p>
    <w:p w14:paraId="20BDA976" w14:textId="77777777" w:rsidR="003F05B2" w:rsidRPr="003F05B2" w:rsidRDefault="003F05B2" w:rsidP="00C6560F">
      <w:pPr>
        <w:numPr>
          <w:ilvl w:val="0"/>
          <w:numId w:val="9"/>
        </w:numPr>
        <w:spacing w:before="100" w:beforeAutospacing="1" w:after="100" w:afterAutospacing="1"/>
        <w:rPr>
          <w:color w:val="000000"/>
        </w:rPr>
      </w:pPr>
      <w:r w:rsidRPr="003F05B2">
        <w:rPr>
          <w:b/>
          <w:bCs/>
          <w:color w:val="000000"/>
        </w:rPr>
        <w:t>Propofol ve Pancuronium'dan Kaçınılmasının Patofizyolojik Nedenleri:</w:t>
      </w:r>
    </w:p>
    <w:p w14:paraId="271AC47F" w14:textId="77777777" w:rsidR="003F05B2" w:rsidRPr="003F05B2" w:rsidRDefault="003F05B2" w:rsidP="00C6560F">
      <w:pPr>
        <w:numPr>
          <w:ilvl w:val="1"/>
          <w:numId w:val="9"/>
        </w:numPr>
        <w:spacing w:before="100" w:beforeAutospacing="1" w:after="100" w:afterAutospacing="1" w:line="360" w:lineRule="auto"/>
        <w:jc w:val="both"/>
        <w:rPr>
          <w:color w:val="000000"/>
        </w:rPr>
      </w:pPr>
      <w:r w:rsidRPr="003F05B2">
        <w:rPr>
          <w:b/>
          <w:bCs/>
          <w:color w:val="000000"/>
        </w:rPr>
        <w:t>Propofol:</w:t>
      </w:r>
      <w:r w:rsidRPr="003F05B2">
        <w:rPr>
          <w:color w:val="000000"/>
        </w:rPr>
        <w:t> İleri derece sol ventrikül disfonksiyonu (%15 LVEF) olan bu hastada, propofolün doğrudan negatif inotropik ve şiddetli periferik vazodilatör (SVR düşürücü) etkileri, koroner perfüzyon basıncını kritik seviyelere düşürerek kardiyojenik şoku derinleştirebilir ve kardiyak arreste yol açabilir.</w:t>
      </w:r>
    </w:p>
    <w:p w14:paraId="633B511F" w14:textId="77777777" w:rsidR="003F05B2" w:rsidRPr="003F05B2" w:rsidRDefault="003F05B2" w:rsidP="00C6560F">
      <w:pPr>
        <w:numPr>
          <w:ilvl w:val="1"/>
          <w:numId w:val="9"/>
        </w:numPr>
        <w:spacing w:before="100" w:beforeAutospacing="1" w:after="100" w:afterAutospacing="1" w:line="360" w:lineRule="auto"/>
        <w:jc w:val="both"/>
        <w:rPr>
          <w:color w:val="000000"/>
        </w:rPr>
      </w:pPr>
      <w:r w:rsidRPr="003F05B2">
        <w:rPr>
          <w:b/>
          <w:bCs/>
          <w:color w:val="000000"/>
        </w:rPr>
        <w:t>Pancuronium:</w:t>
      </w:r>
      <w:r w:rsidRPr="003F05B2">
        <w:rPr>
          <w:color w:val="000000"/>
        </w:rPr>
        <w:t> Güçlü vagolitik ve sempatomimetik özellikleri nedeniyle kalp hızını aniden artırarak taşikardiye neden olur. Mevcut mitral kapak patolojisi ve AF tablosunda kalp hızının artması, diyastol süresini kısalterek sol ventrikülün doluşunu engeller, sol atriyum basıncını fırlatır ve hastayı akut pulmoner ödeme sürükler.</w:t>
      </w:r>
    </w:p>
    <w:p w14:paraId="522D331A" w14:textId="77777777" w:rsidR="003F05B2" w:rsidRPr="003F05B2" w:rsidRDefault="003F05B2" w:rsidP="003F05B2">
      <w:pPr>
        <w:spacing w:before="100" w:beforeAutospacing="1" w:after="100" w:afterAutospacing="1"/>
        <w:jc w:val="both"/>
        <w:rPr>
          <w:color w:val="000000"/>
        </w:rPr>
      </w:pPr>
      <w:r w:rsidRPr="003F05B2">
        <w:rPr>
          <w:b/>
          <w:bCs/>
          <w:color w:val="000000"/>
        </w:rPr>
        <w:t>"2023 - JHLT - Saeed - 2023 ISHLT MCS Guidelines.pdf":</w:t>
      </w:r>
      <w:r w:rsidRPr="003F05B2">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3F05B2">
        <w:rPr>
          <w:i/>
          <w:iCs/>
          <w:color w:val="000000"/>
        </w:rPr>
        <w:t>The Journal of Heart and Lung Transplantation</w:t>
      </w:r>
      <w:r w:rsidRPr="003F05B2">
        <w:rPr>
          <w:color w:val="000000"/>
        </w:rPr>
        <w:t> 2023;42(7):e1-e222.</w:t>
      </w:r>
    </w:p>
    <w:p w14:paraId="4ACB5EAF" w14:textId="77777777" w:rsidR="00F153EC" w:rsidRDefault="00F153EC" w:rsidP="00F153EC">
      <w:pPr>
        <w:spacing w:line="360" w:lineRule="auto"/>
        <w:jc w:val="both"/>
        <w:rPr>
          <w:b/>
          <w:bCs/>
        </w:rPr>
      </w:pPr>
    </w:p>
    <w:p w14:paraId="46AED81C" w14:textId="77777777" w:rsidR="00F153EC" w:rsidRDefault="00F153EC" w:rsidP="00F153EC">
      <w:pPr>
        <w:spacing w:line="360" w:lineRule="auto"/>
        <w:jc w:val="both"/>
        <w:rPr>
          <w:b/>
          <w:bCs/>
        </w:rPr>
      </w:pPr>
    </w:p>
    <w:p w14:paraId="61B59664" w14:textId="76FC434D" w:rsidR="00F153EC" w:rsidRPr="00707CB2" w:rsidRDefault="00F153EC" w:rsidP="00F153EC">
      <w:pPr>
        <w:spacing w:line="360" w:lineRule="auto"/>
        <w:jc w:val="both"/>
        <w:rPr>
          <w:b/>
          <w:bCs/>
          <w:i/>
          <w:iCs/>
        </w:rPr>
      </w:pPr>
      <w:r w:rsidRPr="00707CB2">
        <w:rPr>
          <w:b/>
          <w:bCs/>
          <w:i/>
          <w:iCs/>
        </w:rPr>
        <w:t xml:space="preserve">2.1.4. İntraoperatif Transözofageal Ekokardiyografi (TEE) kılavuzluğunda cerrahi öncesi yapılacak baseline değerlendirmede; patent foramen ovale (PFO) varlığı, fonksiyonel triküspit yetmezliği (TY) ve hafif-orta derece aort yetmezliği (AY) durumlarının cerrahi konkomitant müdahale (tamir/replasman) kararlarına yansıması </w:t>
      </w:r>
      <w:r w:rsidRPr="00F153EC">
        <w:rPr>
          <w:b/>
          <w:bCs/>
          <w:i/>
          <w:iCs/>
        </w:rPr>
        <w:t>literatüre</w:t>
      </w:r>
      <w:r w:rsidRPr="00707CB2">
        <w:rPr>
          <w:b/>
          <w:bCs/>
          <w:i/>
          <w:iCs/>
        </w:rPr>
        <w:t xml:space="preserve"> göre nasıl olmalıdır?</w:t>
      </w:r>
    </w:p>
    <w:p w14:paraId="46A5445E" w14:textId="77777777" w:rsidR="003F05B2" w:rsidRDefault="003F05B2" w:rsidP="003F05B2">
      <w:pPr>
        <w:jc w:val="both"/>
      </w:pPr>
    </w:p>
    <w:p w14:paraId="799522A4" w14:textId="77777777" w:rsidR="00F153EC" w:rsidRPr="00F153EC" w:rsidRDefault="00F153EC" w:rsidP="00F153EC">
      <w:pPr>
        <w:spacing w:before="100" w:beforeAutospacing="1" w:after="100" w:afterAutospacing="1" w:line="360" w:lineRule="auto"/>
        <w:jc w:val="both"/>
        <w:rPr>
          <w:color w:val="000000"/>
        </w:rPr>
      </w:pPr>
      <w:r w:rsidRPr="00F153EC">
        <w:rPr>
          <w:color w:val="000000"/>
        </w:rPr>
        <w:t>Kalıcı mekanik destek cihazı (LVAD/HM3) implantasyonu öncesinde gerçekleştirilen intraoperatif Transözofageal Ekokardiyografi (TEE), hemodinamik felaketleri önlemek ve cerrahi stratejiyi optimize etmek adına vazgeçilmez bir kılavuzdur. Literatür ve uluslararası kılavuzlar ışığında bu patolojilerin yönetimi şu şekildedir:</w:t>
      </w:r>
    </w:p>
    <w:p w14:paraId="76D565DB" w14:textId="77777777" w:rsidR="00F153EC" w:rsidRPr="00F153EC" w:rsidRDefault="00F153EC" w:rsidP="00C6560F">
      <w:pPr>
        <w:numPr>
          <w:ilvl w:val="0"/>
          <w:numId w:val="10"/>
        </w:numPr>
        <w:spacing w:before="100" w:beforeAutospacing="1" w:after="100" w:afterAutospacing="1" w:line="360" w:lineRule="auto"/>
        <w:jc w:val="both"/>
        <w:rPr>
          <w:color w:val="000000"/>
        </w:rPr>
      </w:pPr>
      <w:r w:rsidRPr="00F153EC">
        <w:rPr>
          <w:b/>
          <w:bCs/>
          <w:color w:val="000000"/>
        </w:rPr>
        <w:t>Patent Foramen Ovale (PFO):</w:t>
      </w:r>
      <w:r w:rsidRPr="00F153EC">
        <w:rPr>
          <w:color w:val="000000"/>
        </w:rPr>
        <w:t> TEE ile interatriyal septumda PFO veya ASD varlığı ameliyat öncesi titizlikle taranmalıdır. LVAD aktive edildiğinde sol ventrikül güçlü şekilde boşalacak, sol atriyum (LA) basıncı düşecektir. Buna karşın sağ atriyum (RA) basıncı yüksek kaldığında, PFO üzerinden sağdan sola şant gelişerek hastada masif hipoksemiye ve doku perfüzyonunun bozulmasına yol açacaktır. Bu nedenle, TEE ile saptanan anlamlı interatriyal iletişimler, HM3 implantasyonu sırasında cerrahi olarak primer dikişle kapatılmalıdır.</w:t>
      </w:r>
    </w:p>
    <w:p w14:paraId="7A0C7A5D" w14:textId="77777777" w:rsidR="00F153EC" w:rsidRPr="00F153EC" w:rsidRDefault="00F153EC" w:rsidP="00C6560F">
      <w:pPr>
        <w:numPr>
          <w:ilvl w:val="0"/>
          <w:numId w:val="10"/>
        </w:numPr>
        <w:spacing w:before="100" w:beforeAutospacing="1" w:after="100" w:afterAutospacing="1" w:line="360" w:lineRule="auto"/>
        <w:jc w:val="both"/>
        <w:rPr>
          <w:color w:val="000000"/>
        </w:rPr>
      </w:pPr>
      <w:r w:rsidRPr="00F153EC">
        <w:rPr>
          <w:b/>
          <w:bCs/>
          <w:color w:val="000000"/>
        </w:rPr>
        <w:t>Fonksiyonel Triküspit Yetersizliği (TY):</w:t>
      </w:r>
      <w:r w:rsidRPr="00F153EC">
        <w:rPr>
          <w:color w:val="000000"/>
        </w:rPr>
        <w:t> İleri derece fonksiyonel TY varlığı, sağ ventrikül (RV) yetmezliği riskini artırır ve postoperatif dönemde hastanın sağ kalp performansını baskılar. Hafif/orta derecedeki TY, LVAD ile yükü azalan sol kalp ve düzelen pulmoner basınçlar sayesinde gerileyebilir. Ancak, ileri derece (ciddi) TY varlığında, sağ ventrikülün geometrisini korumak ve kapak kaçak yükünü azaltmak amacıyla konkomitant triküspit ring anüloplasti müdahalesi cerrahi takım tarafından ciddi şekilde değerlendirilmelidir. Güncel çalışmalar, fonksiyonel TY için rutin ek müdahalelerin her vakada sağkalımı iyileştirmediğini, bu nedenle vaka bazlı değerlendirme yapılması gerektiğini belirtmektedir.</w:t>
      </w:r>
    </w:p>
    <w:p w14:paraId="04280F17" w14:textId="77777777" w:rsidR="00F153EC" w:rsidRPr="00F153EC" w:rsidRDefault="00F153EC" w:rsidP="00C6560F">
      <w:pPr>
        <w:numPr>
          <w:ilvl w:val="0"/>
          <w:numId w:val="10"/>
        </w:numPr>
        <w:spacing w:before="100" w:beforeAutospacing="1" w:after="100" w:afterAutospacing="1" w:line="360" w:lineRule="auto"/>
        <w:jc w:val="both"/>
        <w:rPr>
          <w:color w:val="000000"/>
        </w:rPr>
      </w:pPr>
      <w:r w:rsidRPr="00F153EC">
        <w:rPr>
          <w:b/>
          <w:bCs/>
          <w:color w:val="000000"/>
        </w:rPr>
        <w:t>Aort Yetersizliği (AY):</w:t>
      </w:r>
      <w:r w:rsidRPr="00F153EC">
        <w:rPr>
          <w:color w:val="000000"/>
        </w:rPr>
        <w:t> Mevcut hafif-orta derece aort yetmezliği, HM3 implantasyonu sırasında mutlaka cerrahi olarak ele alınmalı, bioprostetik kapak değişimi veya aort kökü kapatma dikişi ile tamamen ortadan kaldırılmalıdır. Eğer AY tedavi edilmezse, LVAD'ın aortaya pompaladığı kanın önemli bir kısmı, diyastoldeki basınç farkı nedeniyle geriye doğru sol ventrikülün içine sızacaktır. Bu re-sirkülasyon döngüsü; sol ventrikülün efektif şekilde dekomprese olamamasına, sistemik debinin düşmesine ve cihazın "yalancı yüksek akım" alarmı vermesine yol açan katastrofik bir hidrodinamik kısır döngü yaratır.</w:t>
      </w:r>
    </w:p>
    <w:p w14:paraId="4EF08AC2" w14:textId="77777777" w:rsidR="00F153EC" w:rsidRPr="00F153EC" w:rsidRDefault="00F153EC" w:rsidP="00F153EC">
      <w:pPr>
        <w:spacing w:before="100" w:beforeAutospacing="1" w:after="100" w:afterAutospacing="1"/>
        <w:ind w:left="360"/>
        <w:rPr>
          <w:color w:val="000000"/>
        </w:rPr>
      </w:pPr>
      <w:r w:rsidRPr="00F153EC">
        <w:rPr>
          <w:b/>
          <w:bCs/>
          <w:color w:val="000000"/>
        </w:rPr>
        <w:t>"2023 - JHLT - Saeed - 2023 ISHLT MCS Guidelines.pdf":</w:t>
      </w:r>
      <w:r w:rsidRPr="00F153EC">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F153EC">
        <w:rPr>
          <w:i/>
          <w:iCs/>
          <w:color w:val="000000"/>
        </w:rPr>
        <w:t>The Journal of Heart and Lung Transplantation</w:t>
      </w:r>
      <w:r w:rsidRPr="00F153EC">
        <w:rPr>
          <w:color w:val="000000"/>
        </w:rPr>
        <w:t> 2023;42(7):e1-e222.</w:t>
      </w:r>
    </w:p>
    <w:p w14:paraId="0EED7423" w14:textId="77777777" w:rsidR="00AB159A" w:rsidRPr="00707CB2" w:rsidRDefault="00AB159A" w:rsidP="00AB159A">
      <w:pPr>
        <w:spacing w:line="360" w:lineRule="auto"/>
        <w:ind w:left="360"/>
        <w:jc w:val="both"/>
        <w:rPr>
          <w:b/>
          <w:bCs/>
          <w:i/>
          <w:iCs/>
        </w:rPr>
      </w:pPr>
      <w:r w:rsidRPr="00707CB2">
        <w:rPr>
          <w:b/>
          <w:bCs/>
          <w:i/>
          <w:iCs/>
        </w:rPr>
        <w:t>2.1.5. Preoperatif dönemde saptanan hafif-orta derece aort yetmezliğinin cerrahi olarak ele alınmamasının, HM3 aktive edilip çalışmaya başladıktan sonra yaratacağı katastrofik hidrodinamik "re-sirkülasyon (auto-circulation) kısır döngüsünü" ve sol ventrikül distansiyon mekanizmasını patofizyolojik olarak açıklayınız.</w:t>
      </w:r>
    </w:p>
    <w:p w14:paraId="28D2B2C2" w14:textId="77777777" w:rsidR="00F153EC" w:rsidRDefault="00F153EC" w:rsidP="003F05B2">
      <w:pPr>
        <w:jc w:val="both"/>
      </w:pPr>
    </w:p>
    <w:p w14:paraId="112933F5" w14:textId="77777777" w:rsidR="00AB159A" w:rsidRPr="00AB159A" w:rsidRDefault="00AB159A" w:rsidP="00C6560F">
      <w:pPr>
        <w:numPr>
          <w:ilvl w:val="0"/>
          <w:numId w:val="11"/>
        </w:numPr>
        <w:spacing w:before="100" w:beforeAutospacing="1" w:after="100" w:afterAutospacing="1" w:line="360" w:lineRule="auto"/>
        <w:jc w:val="both"/>
        <w:rPr>
          <w:color w:val="000000"/>
        </w:rPr>
      </w:pPr>
      <w:r w:rsidRPr="00AB159A">
        <w:rPr>
          <w:b/>
          <w:bCs/>
          <w:color w:val="000000"/>
        </w:rPr>
        <w:t>Hidrodinamik Re-sirkülasyon (Auto-circulation) Döngüsü:</w:t>
      </w:r>
      <w:r w:rsidRPr="00AB159A">
        <w:rPr>
          <w:color w:val="000000"/>
        </w:rPr>
        <w:t> Eğer hafif-orta derece aort yetmezliği (AY) cerrahi olarak düzeltilmezse, HM3 cihazının aorta doğru pompaladığı kanın önemli bir kısmı, diyastol süresince aortadaki yüksek basınçtan, yetmezlikli aort kapağı aracılığıyla düşük basınçlı sol ventriküle (LV) geri sızar. Bu durum, kanın sistemik dolaşıma girmek yerine, cihaz ve kalp arasında sürekli döndüğü "kısır bir re-sirkülasyon döngüsü" oluşturur.</w:t>
      </w:r>
    </w:p>
    <w:p w14:paraId="43530768" w14:textId="77777777" w:rsidR="00AB159A" w:rsidRPr="00AB159A" w:rsidRDefault="00AB159A" w:rsidP="00C6560F">
      <w:pPr>
        <w:numPr>
          <w:ilvl w:val="0"/>
          <w:numId w:val="11"/>
        </w:numPr>
        <w:spacing w:before="100" w:beforeAutospacing="1" w:after="100" w:afterAutospacing="1" w:line="360" w:lineRule="auto"/>
        <w:jc w:val="both"/>
        <w:rPr>
          <w:color w:val="000000"/>
        </w:rPr>
      </w:pPr>
      <w:r w:rsidRPr="00AB159A">
        <w:rPr>
          <w:b/>
          <w:bCs/>
          <w:color w:val="000000"/>
        </w:rPr>
        <w:t>Sol Ventrikül Distansiyon Mekanizması:</w:t>
      </w:r>
      <w:r w:rsidRPr="00AB159A">
        <w:rPr>
          <w:color w:val="000000"/>
        </w:rPr>
        <w:t> Aort kapağından LV içine geri dönen bu volüm yükü, sol ventrikülün içindeki basıncı ve hacmi diyastol boyunca artırır. HM3 cihazı, bu regürjitan kan hacmini LV'den tahliye etmeye çalışırken, LV duvarı sürekli olarak artan volüm yükü nedeniyle aşırı gerilir ve genişler (akut sol ventrikül distansiyonu).</w:t>
      </w:r>
    </w:p>
    <w:p w14:paraId="092F54FF" w14:textId="6459045A" w:rsidR="00543C60" w:rsidRDefault="00AB159A" w:rsidP="00C6560F">
      <w:pPr>
        <w:numPr>
          <w:ilvl w:val="0"/>
          <w:numId w:val="11"/>
        </w:numPr>
        <w:spacing w:before="100" w:beforeAutospacing="1" w:after="100" w:afterAutospacing="1"/>
        <w:rPr>
          <w:color w:val="000000"/>
        </w:rPr>
      </w:pPr>
      <w:r w:rsidRPr="00AB159A">
        <w:rPr>
          <w:b/>
          <w:bCs/>
          <w:color w:val="000000"/>
        </w:rPr>
        <w:t>Patofizyolojik Sonuçlar:</w:t>
      </w:r>
    </w:p>
    <w:p w14:paraId="277D7139" w14:textId="77777777" w:rsidR="00543C60" w:rsidRPr="00AB159A" w:rsidRDefault="00543C60" w:rsidP="00543C60">
      <w:pPr>
        <w:spacing w:before="100" w:beforeAutospacing="1" w:after="100" w:afterAutospacing="1"/>
        <w:ind w:left="720"/>
        <w:rPr>
          <w:color w:val="000000"/>
        </w:rPr>
      </w:pPr>
    </w:p>
    <w:p w14:paraId="49E2A417" w14:textId="77777777" w:rsidR="00AB159A" w:rsidRPr="00AB159A" w:rsidRDefault="00AB159A" w:rsidP="00C6560F">
      <w:pPr>
        <w:numPr>
          <w:ilvl w:val="1"/>
          <w:numId w:val="11"/>
        </w:numPr>
        <w:spacing w:before="100" w:beforeAutospacing="1" w:after="100" w:afterAutospacing="1" w:line="360" w:lineRule="auto"/>
        <w:jc w:val="both"/>
        <w:rPr>
          <w:color w:val="000000"/>
        </w:rPr>
      </w:pPr>
      <w:r w:rsidRPr="00AB159A">
        <w:rPr>
          <w:b/>
          <w:bCs/>
          <w:color w:val="000000"/>
        </w:rPr>
        <w:t>İleri Atım Hacmi Kaybı:</w:t>
      </w:r>
      <w:r w:rsidRPr="00AB159A">
        <w:rPr>
          <w:color w:val="000000"/>
        </w:rPr>
        <w:t> Pompanın sisteme (aortaya) gönderdiği kanın büyük bir kısmı regürjite olduğu için, hastanın sistemik perfüzyonu sağlayan efektif debisi dramatik şekilde düşer.</w:t>
      </w:r>
    </w:p>
    <w:p w14:paraId="0CEA145E" w14:textId="77777777" w:rsidR="00AB159A" w:rsidRPr="00AB159A" w:rsidRDefault="00AB159A" w:rsidP="00C6560F">
      <w:pPr>
        <w:numPr>
          <w:ilvl w:val="1"/>
          <w:numId w:val="11"/>
        </w:numPr>
        <w:spacing w:before="100" w:beforeAutospacing="1" w:after="100" w:afterAutospacing="1" w:line="360" w:lineRule="auto"/>
        <w:jc w:val="both"/>
        <w:rPr>
          <w:color w:val="000000"/>
        </w:rPr>
      </w:pPr>
      <w:r w:rsidRPr="00AB159A">
        <w:rPr>
          <w:b/>
          <w:bCs/>
          <w:color w:val="000000"/>
        </w:rPr>
        <w:t>Miyokardiyal İskemi:</w:t>
      </w:r>
      <w:r w:rsidRPr="00AB159A">
        <w:rPr>
          <w:color w:val="000000"/>
        </w:rPr>
        <w:t> LV'nin sürekli aşırı gerilmesi, miyokardiyal oksijen tüketimini tavan yaptırır ve subendokardiyal perfüzyonu bozarak iskemiye yol açar.</w:t>
      </w:r>
    </w:p>
    <w:p w14:paraId="4CD0B57B" w14:textId="77777777" w:rsidR="00AB159A" w:rsidRPr="00AB159A" w:rsidRDefault="00AB159A" w:rsidP="00C6560F">
      <w:pPr>
        <w:numPr>
          <w:ilvl w:val="1"/>
          <w:numId w:val="11"/>
        </w:numPr>
        <w:spacing w:before="100" w:beforeAutospacing="1" w:after="100" w:afterAutospacing="1" w:line="360" w:lineRule="auto"/>
        <w:jc w:val="both"/>
        <w:rPr>
          <w:color w:val="000000"/>
        </w:rPr>
      </w:pPr>
      <w:r w:rsidRPr="00AB159A">
        <w:rPr>
          <w:b/>
          <w:bCs/>
          <w:color w:val="000000"/>
        </w:rPr>
        <w:t>Cihaz Performansı:</w:t>
      </w:r>
      <w:r w:rsidRPr="00AB159A">
        <w:rPr>
          <w:color w:val="000000"/>
        </w:rPr>
        <w:t> Cihaz ekranında (controller) aslında sistemik dolaşıma gitmeyen bu re-sirkülasyon kanı nedeniyle "yüksek akım" (high flow) verisi okunabilir, ancak hasta klinik olarak düşük debi (kardiyojenik şok) bulguları sergiler.</w:t>
      </w:r>
    </w:p>
    <w:p w14:paraId="09CA1592" w14:textId="77777777" w:rsidR="00AB159A" w:rsidRPr="00AB159A" w:rsidRDefault="00AB159A" w:rsidP="00C6560F">
      <w:pPr>
        <w:numPr>
          <w:ilvl w:val="1"/>
          <w:numId w:val="11"/>
        </w:numPr>
        <w:spacing w:before="100" w:beforeAutospacing="1" w:after="100" w:afterAutospacing="1" w:line="360" w:lineRule="auto"/>
        <w:jc w:val="both"/>
        <w:rPr>
          <w:color w:val="000000"/>
        </w:rPr>
      </w:pPr>
      <w:r w:rsidRPr="00AB159A">
        <w:rPr>
          <w:b/>
          <w:bCs/>
          <w:color w:val="000000"/>
        </w:rPr>
        <w:t>Sağ Kalp Etkisi:</w:t>
      </w:r>
      <w:r w:rsidRPr="00AB159A">
        <w:rPr>
          <w:color w:val="000000"/>
        </w:rPr>
        <w:t> Dekomprese olamayan ve basıncı yükselen LV, geriye doğru pulmoner venöz yataktaki basıncı artırır; bu durum sağ ventrikülün (RV) ard-yükünü (afterload) yükselterek biventriküler yetmezliğe ve sağ kalp çöküşüne neden olur.</w:t>
      </w:r>
    </w:p>
    <w:p w14:paraId="0993F2D7" w14:textId="77777777" w:rsidR="00AB159A" w:rsidRPr="00AB159A" w:rsidRDefault="00AB159A" w:rsidP="00AB159A">
      <w:pPr>
        <w:spacing w:before="100" w:beforeAutospacing="1" w:after="100" w:afterAutospacing="1"/>
        <w:rPr>
          <w:color w:val="000000"/>
        </w:rPr>
      </w:pPr>
      <w:r w:rsidRPr="00AB159A">
        <w:rPr>
          <w:b/>
          <w:bCs/>
          <w:color w:val="000000"/>
        </w:rPr>
        <w:t>"2023 - JHLT - Saeed - 2023 ISHLT MCS Guidelines.pdf":</w:t>
      </w:r>
      <w:r w:rsidRPr="00AB159A">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AB159A">
        <w:rPr>
          <w:i/>
          <w:iCs/>
          <w:color w:val="000000"/>
        </w:rPr>
        <w:t>The Journal of Heart and Lung Transplantation</w:t>
      </w:r>
      <w:r w:rsidRPr="00AB159A">
        <w:rPr>
          <w:color w:val="000000"/>
        </w:rPr>
        <w:t> 2023;42(7):e1-e222.</w:t>
      </w:r>
    </w:p>
    <w:p w14:paraId="362AEC80" w14:textId="77777777" w:rsidR="004F56F3" w:rsidRPr="00707CB2" w:rsidRDefault="004F56F3" w:rsidP="004F56F3">
      <w:pPr>
        <w:spacing w:line="360" w:lineRule="auto"/>
        <w:jc w:val="both"/>
        <w:rPr>
          <w:b/>
          <w:bCs/>
          <w:i/>
          <w:iCs/>
        </w:rPr>
      </w:pPr>
      <w:r w:rsidRPr="00707CB2">
        <w:rPr>
          <w:b/>
          <w:bCs/>
          <w:i/>
          <w:iCs/>
        </w:rPr>
        <w:t>2.1.6. Cerrahi süreçte, kalbin median sternotomi sonrası mekanik manipülasyonu ve özellikle "inflow sewing ring" (apikal halka) yerleşimi için sol ventrikül apeksinin cerrah tarafından cored (kesilip delinmesi) edilmesi esnasında anestezi ekibinin yönetmesi gereken mekanik, hemodinamik ve ritmik (VT/VF) riskler nelerdir? Kalpte sol ventrikül trombüsü bulunması halinde embolizasyonu önlemek adına operasyon hangi KPB şartlarında (on-pump/kardiyoplejik arrest) yürütülmelidir?</w:t>
      </w:r>
    </w:p>
    <w:p w14:paraId="6D766DE4" w14:textId="77777777" w:rsidR="00AB159A" w:rsidRDefault="00AB159A" w:rsidP="003F05B2">
      <w:pPr>
        <w:jc w:val="both"/>
      </w:pPr>
    </w:p>
    <w:p w14:paraId="7CD20B9F" w14:textId="77777777" w:rsidR="004F56F3" w:rsidRPr="004F56F3" w:rsidRDefault="004F56F3" w:rsidP="004F56F3">
      <w:pPr>
        <w:spacing w:before="100" w:beforeAutospacing="1" w:after="100" w:afterAutospacing="1" w:line="360" w:lineRule="auto"/>
        <w:jc w:val="both"/>
        <w:rPr>
          <w:color w:val="000000"/>
        </w:rPr>
      </w:pPr>
      <w:r w:rsidRPr="004F56F3">
        <w:rPr>
          <w:color w:val="000000"/>
        </w:rPr>
        <w:t>Cerrahi süreçte, kalbin median sternotomi sonrası mekanik manipülasyonu ve özellikle sol ventrikül (LV) apeksinin delinmesi, anestezi ekibi için yoğun bir hemodinamik ve ritmik takip gerektiren kritik bir evredir.</w:t>
      </w:r>
    </w:p>
    <w:p w14:paraId="2114C375" w14:textId="77777777" w:rsidR="004F56F3" w:rsidRPr="004F56F3" w:rsidRDefault="004F56F3" w:rsidP="00C6560F">
      <w:pPr>
        <w:numPr>
          <w:ilvl w:val="0"/>
          <w:numId w:val="12"/>
        </w:numPr>
        <w:spacing w:before="100" w:beforeAutospacing="1" w:after="100" w:afterAutospacing="1" w:line="360" w:lineRule="auto"/>
        <w:jc w:val="both"/>
        <w:rPr>
          <w:color w:val="000000"/>
        </w:rPr>
      </w:pPr>
      <w:r w:rsidRPr="004F56F3">
        <w:rPr>
          <w:b/>
          <w:bCs/>
          <w:color w:val="000000"/>
        </w:rPr>
        <w:t>Mekanik ve Hemodinamik Riskler:</w:t>
      </w:r>
      <w:r w:rsidRPr="004F56F3">
        <w:rPr>
          <w:color w:val="000000"/>
        </w:rPr>
        <w:t> Cerrahın apikal halka ("sewing ring") dikişleri için apeksi kaldırması ve manipüle etmesi, zaten sınırda olan sağ ventrikül (RV) doluşunu aniden kesebilir. Bu durum ventriküler doluşun bozulmasına, ani bir kardiyak debi düşüşüne ve derin hipotansiyona yol açar. Anestezi ekibi bu manipülasyon sırasında invaziv arter hattından yakın takip yapmalı, gerekirse pozisyon değişikliğinin etkisini en aza indirmek için cerrahla iletişim halinde kalarak volüm veya inotrop desteği titre etmelidir.</w:t>
      </w:r>
    </w:p>
    <w:p w14:paraId="349B1A2C" w14:textId="77777777" w:rsidR="004F56F3" w:rsidRPr="004F56F3" w:rsidRDefault="004F56F3" w:rsidP="00C6560F">
      <w:pPr>
        <w:numPr>
          <w:ilvl w:val="0"/>
          <w:numId w:val="12"/>
        </w:numPr>
        <w:spacing w:before="100" w:beforeAutospacing="1" w:after="100" w:afterAutospacing="1" w:line="360" w:lineRule="auto"/>
        <w:jc w:val="both"/>
        <w:rPr>
          <w:color w:val="000000"/>
        </w:rPr>
      </w:pPr>
      <w:r w:rsidRPr="004F56F3">
        <w:rPr>
          <w:b/>
          <w:bCs/>
          <w:color w:val="000000"/>
        </w:rPr>
        <w:t>Ritmik (VT/VF) Riskler:</w:t>
      </w:r>
      <w:r w:rsidRPr="004F56F3">
        <w:rPr>
          <w:color w:val="000000"/>
        </w:rPr>
        <w:t> İskemik ve gerilmiş miyokard liflerinin mekanik olarak delinmesi ve iritasyonu, dirençli ventriküler taşikardi (VT) veya ventriküler fibrilasyon (VF) krizlerini tetikleyebilir. Bu esnada, anestezi ekibi antiaritmik ajanları (Lidokain/Amiodaron) hazır bulundurmalı ve kalbin ritmi bozulursa internal defibrilasyon uygulamaya hazır olmalıdır.</w:t>
      </w:r>
    </w:p>
    <w:p w14:paraId="3D47EC71" w14:textId="77777777" w:rsidR="004F56F3" w:rsidRPr="004F56F3" w:rsidRDefault="004F56F3" w:rsidP="00C6560F">
      <w:pPr>
        <w:numPr>
          <w:ilvl w:val="0"/>
          <w:numId w:val="12"/>
        </w:numPr>
        <w:spacing w:before="100" w:beforeAutospacing="1" w:after="100" w:afterAutospacing="1" w:line="360" w:lineRule="auto"/>
        <w:jc w:val="both"/>
        <w:rPr>
          <w:color w:val="000000"/>
        </w:rPr>
      </w:pPr>
      <w:r w:rsidRPr="004F56F3">
        <w:rPr>
          <w:b/>
          <w:bCs/>
          <w:color w:val="000000"/>
        </w:rPr>
        <w:t>Trombüs Varlığında Cerrahi Şartlar:</w:t>
      </w:r>
      <w:r w:rsidRPr="004F56F3">
        <w:rPr>
          <w:color w:val="000000"/>
        </w:rPr>
        <w:t> Eğer sol ventrikülde trombüs mevcutsa, kor (delme) işlemi körlemesine yapılmamalıdır; çünkü bu işlem trombüsün parçalanmasına ve kros-klemp açıldığında masif serebral veya sistemik emboliye yol açabilir. Bu gibi durumlarda operasyon </w:t>
      </w:r>
      <w:r w:rsidRPr="004F56F3">
        <w:rPr>
          <w:b/>
          <w:bCs/>
          <w:color w:val="000000"/>
        </w:rPr>
        <w:t>aort kross-klemp altında, kardiyoplejik arrest ile kalbin tamamen durdurulduğu on-pump şartlarda</w:t>
      </w:r>
      <w:r w:rsidRPr="004F56F3">
        <w:rPr>
          <w:color w:val="000000"/>
        </w:rPr>
        <w:t> yürütülmelidir. Bu yöntem, cerraha sol ventrikül içini net bir görüşle temizleme olanağı tanır ve tüm trombüs materyalinin güvenle uzaklaştırılmasını sağlar.</w:t>
      </w:r>
    </w:p>
    <w:p w14:paraId="2987C5F8" w14:textId="77777777" w:rsidR="004F56F3" w:rsidRPr="004F56F3" w:rsidRDefault="004F56F3" w:rsidP="004F56F3">
      <w:pPr>
        <w:spacing w:before="100" w:beforeAutospacing="1" w:after="100" w:afterAutospacing="1"/>
        <w:ind w:left="360"/>
        <w:rPr>
          <w:color w:val="000000"/>
        </w:rPr>
      </w:pPr>
      <w:r w:rsidRPr="004F56F3">
        <w:rPr>
          <w:b/>
          <w:bCs/>
          <w:color w:val="000000"/>
        </w:rPr>
        <w:t>"2023 - JHLT - Saeed - 2023 ISHLT MCS Guidelines.pdf":</w:t>
      </w:r>
      <w:r w:rsidRPr="004F56F3">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4F56F3">
        <w:rPr>
          <w:i/>
          <w:iCs/>
          <w:color w:val="000000"/>
        </w:rPr>
        <w:t>The Journal of Heart and Lung Transplantation</w:t>
      </w:r>
      <w:r w:rsidRPr="004F56F3">
        <w:rPr>
          <w:color w:val="000000"/>
        </w:rPr>
        <w:t> 2023;42(7):e1-e222.</w:t>
      </w:r>
    </w:p>
    <w:p w14:paraId="502105E3" w14:textId="77777777" w:rsidR="00B81DF3" w:rsidRPr="00707CB2" w:rsidRDefault="00B81DF3" w:rsidP="00B81DF3">
      <w:pPr>
        <w:spacing w:line="360" w:lineRule="auto"/>
        <w:jc w:val="both"/>
        <w:rPr>
          <w:b/>
          <w:bCs/>
          <w:i/>
          <w:iCs/>
        </w:rPr>
      </w:pPr>
      <w:r w:rsidRPr="00707CB2">
        <w:rPr>
          <w:b/>
          <w:bCs/>
          <w:i/>
          <w:iCs/>
        </w:rPr>
        <w:t>2.1.7. Kardiyopulmoner baypas'tan (KPB) ayrılma ve HM3 pompasının aktive edilmesi (weaning/separation) aşamasında, denerve ve hassas olan sağ ventrikülü korumak, LVAD akımı ile RV debisi arasındaki dengeyi kurmak ve TEE eşliğinde intraventriküler septal pozisyonu optimize etmek için pompa hızı (RPM) adımları, pulmoner vazodilatör (iNO) stratejisi ve sistemik vazopresör desteği nasıl yapılandırılmalıdır?</w:t>
      </w:r>
    </w:p>
    <w:p w14:paraId="6F663FC5" w14:textId="77777777" w:rsidR="004F56F3" w:rsidRDefault="004F56F3" w:rsidP="003F05B2">
      <w:pPr>
        <w:jc w:val="both"/>
        <w:rPr>
          <w:b/>
          <w:bCs/>
          <w:i/>
          <w:iCs/>
        </w:rPr>
      </w:pPr>
    </w:p>
    <w:p w14:paraId="01B0D81A" w14:textId="77777777" w:rsidR="00094467" w:rsidRPr="00094467" w:rsidRDefault="00094467" w:rsidP="00094467">
      <w:pPr>
        <w:spacing w:before="100" w:beforeAutospacing="1" w:after="100" w:afterAutospacing="1" w:line="360" w:lineRule="auto"/>
        <w:jc w:val="both"/>
        <w:rPr>
          <w:color w:val="000000"/>
        </w:rPr>
      </w:pPr>
      <w:r w:rsidRPr="00094467">
        <w:rPr>
          <w:color w:val="000000"/>
        </w:rPr>
        <w:t>Kardiyopulmoner baypas'tan (KPB) ayrılma süreci, kalbin mekanik destek cihazı ile ilk kez yüklendiği ve sağ ventrikülün (RV) hemodinamik kapasitesinin test edildiği en kritik evredir. Denerve ve hassas bir RV'nin korunması, LVAD akımı ile RV debisi arasında sağlanacak hassas dengeye bağlıdır.</w:t>
      </w:r>
    </w:p>
    <w:p w14:paraId="785F1DBB" w14:textId="77777777" w:rsidR="00094467" w:rsidRPr="00094467" w:rsidRDefault="00094467" w:rsidP="00C6560F">
      <w:pPr>
        <w:numPr>
          <w:ilvl w:val="0"/>
          <w:numId w:val="13"/>
        </w:numPr>
        <w:spacing w:before="100" w:beforeAutospacing="1" w:after="100" w:afterAutospacing="1" w:line="360" w:lineRule="auto"/>
        <w:jc w:val="both"/>
        <w:rPr>
          <w:color w:val="000000"/>
        </w:rPr>
      </w:pPr>
      <w:r w:rsidRPr="00094467">
        <w:rPr>
          <w:b/>
          <w:bCs/>
          <w:color w:val="000000"/>
        </w:rPr>
        <w:t>Pompa Hızı (RPM) Yönetimi:</w:t>
      </w:r>
      <w:r w:rsidRPr="00094467">
        <w:rPr>
          <w:color w:val="000000"/>
        </w:rPr>
        <w:t> KPB akımı kademeli olarak azaltılırken, HM3 başlangıç hızında (genellikle 4,600-4,800 RPM) aktive edilir. Pompa hızı, TEE takibi altında interventriküler septumun orta hatta (nötral pozisyon) kalmasını sağlayacak şekilde 100'er RPM'lik adımlarla optimize edilir. Eğer hız aşırı artırılırsa, sol ventrikül hızla boşalır ve septumun sola kayması (leftward septal shift) sağ ventrikülün kasılma geometrisini bozarak triküspit yetmezliğini şiddetlendirir.</w:t>
      </w:r>
    </w:p>
    <w:p w14:paraId="7404894A" w14:textId="77777777" w:rsidR="00094467" w:rsidRPr="00094467" w:rsidRDefault="00094467" w:rsidP="00C6560F">
      <w:pPr>
        <w:numPr>
          <w:ilvl w:val="0"/>
          <w:numId w:val="13"/>
        </w:numPr>
        <w:spacing w:before="100" w:beforeAutospacing="1" w:after="100" w:afterAutospacing="1" w:line="360" w:lineRule="auto"/>
        <w:jc w:val="both"/>
        <w:rPr>
          <w:color w:val="000000"/>
        </w:rPr>
      </w:pPr>
      <w:r w:rsidRPr="00094467">
        <w:rPr>
          <w:b/>
          <w:bCs/>
          <w:color w:val="000000"/>
        </w:rPr>
        <w:t>Pulmoner Vazodilatör (iNO) Stratejisi:</w:t>
      </w:r>
      <w:r w:rsidRPr="00094467">
        <w:rPr>
          <w:color w:val="000000"/>
        </w:rPr>
        <w:t> Sağ ventrikülün ard-yükünü (afterload) düşürmek ve pulmoner vasküler direnci (PVR) minimize etmek amacıyla, KPB çıkışı ile birlikte ventilatör hattından </w:t>
      </w:r>
      <w:r w:rsidRPr="00094467">
        <w:rPr>
          <w:b/>
          <w:bCs/>
          <w:color w:val="000000"/>
        </w:rPr>
        <w:t>İnhale Nitrik Oksit (iNO, 20-40 ppm)</w:t>
      </w:r>
      <w:r w:rsidRPr="00094467">
        <w:rPr>
          <w:color w:val="000000"/>
        </w:rPr>
        <w:t> veya İnhale Prostasiklin nebülizasyonu başlatılmalıdır. Bu strateji, sadece havalanan alveollerdeki damarları genişleterek RV üzerindeki pulmoner baskıyı seçici olarak hafifletir.</w:t>
      </w:r>
    </w:p>
    <w:p w14:paraId="6D13E47A" w14:textId="75252ACF" w:rsidR="00094467" w:rsidRPr="00094467" w:rsidRDefault="00094467" w:rsidP="00C6560F">
      <w:pPr>
        <w:numPr>
          <w:ilvl w:val="0"/>
          <w:numId w:val="13"/>
        </w:numPr>
        <w:spacing w:before="100" w:beforeAutospacing="1" w:after="100" w:afterAutospacing="1" w:line="360" w:lineRule="auto"/>
        <w:jc w:val="both"/>
        <w:rPr>
          <w:color w:val="000000"/>
        </w:rPr>
      </w:pPr>
      <w:r w:rsidRPr="00094467">
        <w:rPr>
          <w:b/>
          <w:bCs/>
          <w:color w:val="000000"/>
        </w:rPr>
        <w:t>Sistemik Vazopresör Desteği:</w:t>
      </w:r>
      <w:r w:rsidRPr="00094467">
        <w:rPr>
          <w:color w:val="000000"/>
        </w:rPr>
        <w:t> Sağ ventrikülün kendi koroner perfüzyonunu korumak için sistemik kan basıncının (MAP) yeterli seviyede olması zorunludur. Bu amaçla, pulmoner vasküler direnci artırmayan, seçici alfa-1 agonistik veya dengeli etkisi olan ajanlar tercih edilmelidir. İdeal destek için öncelikle </w:t>
      </w:r>
      <w:r w:rsidRPr="00094467">
        <w:rPr>
          <w:b/>
          <w:bCs/>
          <w:color w:val="000000"/>
        </w:rPr>
        <w:t>Vasopressin (0.01−0.04 u¨nite/dk)</w:t>
      </w:r>
      <w:r w:rsidRPr="00094467">
        <w:rPr>
          <w:color w:val="000000"/>
        </w:rPr>
        <w:t>veya düşük doz </w:t>
      </w:r>
      <w:r w:rsidRPr="00094467">
        <w:rPr>
          <w:b/>
          <w:bCs/>
          <w:color w:val="000000"/>
        </w:rPr>
        <w:t>Norepinefrin</w:t>
      </w:r>
      <w:r w:rsidRPr="00094467">
        <w:rPr>
          <w:color w:val="000000"/>
        </w:rPr>
        <w:t>  titre edilerek infüzyona eklenmelidir. RV kontraktilitesini desteklemek için ise Milrinon infüzyonunun devamlılığı esastır.</w:t>
      </w:r>
    </w:p>
    <w:p w14:paraId="0523CBDA" w14:textId="77777777" w:rsidR="00094467" w:rsidRPr="00094467" w:rsidRDefault="00094467" w:rsidP="000B640D">
      <w:pPr>
        <w:spacing w:before="100" w:beforeAutospacing="1" w:after="100" w:afterAutospacing="1"/>
        <w:rPr>
          <w:color w:val="000000"/>
        </w:rPr>
      </w:pPr>
      <w:r w:rsidRPr="00094467">
        <w:rPr>
          <w:b/>
          <w:bCs/>
          <w:color w:val="000000"/>
        </w:rPr>
        <w:t>"2023 - JHLT - Saeed - 2023 ISHLT MCS Guidelines.pdf":</w:t>
      </w:r>
      <w:r w:rsidRPr="00094467">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094467">
        <w:rPr>
          <w:i/>
          <w:iCs/>
          <w:color w:val="000000"/>
        </w:rPr>
        <w:t>The Journal of Heart and Lung Transplantation</w:t>
      </w:r>
      <w:r w:rsidRPr="00094467">
        <w:rPr>
          <w:color w:val="000000"/>
        </w:rPr>
        <w:t> 2023;42(7):e1-e222.</w:t>
      </w:r>
    </w:p>
    <w:p w14:paraId="49501880" w14:textId="77777777" w:rsidR="00094467" w:rsidRPr="00094467" w:rsidRDefault="00094467" w:rsidP="000B640D">
      <w:pPr>
        <w:spacing w:before="100" w:beforeAutospacing="1" w:after="100" w:afterAutospacing="1"/>
        <w:rPr>
          <w:color w:val="000000"/>
        </w:rPr>
      </w:pPr>
      <w:r w:rsidRPr="00094467">
        <w:rPr>
          <w:b/>
          <w:bCs/>
          <w:color w:val="000000"/>
        </w:rPr>
        <w:t>"2024 - ASAIO - Rubinstein - Hemodynamic Optimization by Invasive Ramp Test in Patients Supported With HM3.pdf":</w:t>
      </w:r>
      <w:r w:rsidRPr="00094467">
        <w:rPr>
          <w:color w:val="000000"/>
        </w:rPr>
        <w:t> Gal Rubinstein, Cathrine M. Moeller, Dor Lotan, Sharon Slomovich, et al. Hemodynamic Optimization by Invasive Ramp Test in Patients Supported With HeartMate 3 Left Ventricular Assist Device. </w:t>
      </w:r>
      <w:r w:rsidRPr="00094467">
        <w:rPr>
          <w:i/>
          <w:iCs/>
          <w:color w:val="000000"/>
        </w:rPr>
        <w:t>ASAIO Journal</w:t>
      </w:r>
      <w:r w:rsidRPr="00094467">
        <w:rPr>
          <w:color w:val="000000"/>
        </w:rPr>
        <w:t> 2024;70:641-650.</w:t>
      </w:r>
    </w:p>
    <w:p w14:paraId="182FE136" w14:textId="77777777" w:rsidR="00C853A6" w:rsidRPr="00707CB2" w:rsidRDefault="00C853A6" w:rsidP="00C853A6">
      <w:pPr>
        <w:spacing w:line="360" w:lineRule="auto"/>
        <w:jc w:val="both"/>
        <w:rPr>
          <w:b/>
          <w:bCs/>
          <w:i/>
          <w:iCs/>
        </w:rPr>
      </w:pPr>
      <w:r w:rsidRPr="00707CB2">
        <w:rPr>
          <w:b/>
          <w:bCs/>
          <w:i/>
          <w:iCs/>
        </w:rPr>
        <w:t>2.1.8. Aşırı yüksek HM3 hızlarının (RPM) ve aşırı sol ventrikül boşalmasının RV geometrisi üzerindeki olumsuz etkilerini "leftward septal shift" ve triküspit kapak koaptasyon kaybı üzerinden tartışınız.</w:t>
      </w:r>
    </w:p>
    <w:p w14:paraId="3AE6E376" w14:textId="77777777" w:rsidR="00B81DF3" w:rsidRDefault="00B81DF3" w:rsidP="003F05B2">
      <w:pPr>
        <w:jc w:val="both"/>
      </w:pPr>
    </w:p>
    <w:p w14:paraId="2C80F064" w14:textId="77777777" w:rsidR="00C853A6" w:rsidRPr="00C853A6" w:rsidRDefault="00C853A6" w:rsidP="00C853A6">
      <w:pPr>
        <w:spacing w:before="100" w:beforeAutospacing="1" w:after="100" w:afterAutospacing="1" w:line="360" w:lineRule="auto"/>
        <w:jc w:val="both"/>
        <w:rPr>
          <w:color w:val="000000"/>
        </w:rPr>
      </w:pPr>
      <w:r w:rsidRPr="00C853A6">
        <w:rPr>
          <w:b/>
          <w:bCs/>
          <w:color w:val="000000"/>
        </w:rPr>
        <w:t>Leftward Septal Shift (Sola Septal Kayma) Patofizyolojisi:</w:t>
      </w:r>
      <w:r w:rsidRPr="00C853A6">
        <w:rPr>
          <w:color w:val="000000"/>
        </w:rPr>
        <w:t> HM3 pompa hızı (RPM), hastanın sağ kalp kapasitesinin üzerinde aşırı yüksek ayarlandığında, sol ventrikül (LV) içindeki kanın tamamı tahliye edilir ve odacık içi basınç sıfırlanır. Bu basınç dengesizliği sonucunda, iki ventrikülü ayıran interventriküler septum, yüksek basınçlı sağ ventrikülden (RV) düşük basınçlı sol ventriküle doğru itilerek sola kayar (leftward septal shift).</w:t>
      </w:r>
    </w:p>
    <w:p w14:paraId="6992F981" w14:textId="77777777" w:rsidR="00C853A6" w:rsidRPr="00C853A6" w:rsidRDefault="00C853A6" w:rsidP="00C853A6">
      <w:pPr>
        <w:spacing w:before="100" w:beforeAutospacing="1" w:after="100" w:afterAutospacing="1" w:line="360" w:lineRule="auto"/>
        <w:jc w:val="both"/>
        <w:rPr>
          <w:color w:val="000000"/>
        </w:rPr>
      </w:pPr>
      <w:r w:rsidRPr="00C853A6">
        <w:rPr>
          <w:b/>
          <w:bCs/>
          <w:color w:val="000000"/>
        </w:rPr>
        <w:t>Triküspit Kapak Koaptasyon Kaybı:</w:t>
      </w:r>
      <w:r w:rsidRPr="00C853A6">
        <w:rPr>
          <w:color w:val="000000"/>
        </w:rPr>
        <w:t> İnterventriküler septumun sola doğru bu şekilde bükülmesi, sağ ventrikülün normal kasılma geometrisini ve hacmini doğrudan bozar. Septumun mekanik desteğini kaybeden sağ ventrikül serbest duvarı aşırı gerilir ve dilate olur; bu dilatasyon triküspit kapağın halka (anulus) yapısını genişleterek yaprakçıkların birleşme hattını (koaptasyon) bozar. Triküspit kapaktaki bu koaptasyon kaybı, ciddi bir fonksiyonel triküspit yetmezliğinin (TY) gelişmesine ve RV debisinin daha da düşmesine neden olur.</w:t>
      </w:r>
    </w:p>
    <w:p w14:paraId="467AA726" w14:textId="77777777" w:rsidR="00C853A6" w:rsidRPr="00C853A6" w:rsidRDefault="00C853A6" w:rsidP="00C853A6">
      <w:pPr>
        <w:spacing w:before="100" w:beforeAutospacing="1" w:after="100" w:afterAutospacing="1" w:line="360" w:lineRule="auto"/>
        <w:jc w:val="both"/>
        <w:rPr>
          <w:color w:val="000000"/>
        </w:rPr>
      </w:pPr>
      <w:r w:rsidRPr="00C853A6">
        <w:rPr>
          <w:b/>
          <w:bCs/>
          <w:color w:val="000000"/>
        </w:rPr>
        <w:t>Klinik Sonuçlar:</w:t>
      </w:r>
      <w:r w:rsidRPr="00C853A6">
        <w:rPr>
          <w:color w:val="000000"/>
        </w:rPr>
        <w:t> Sağ ventrikülün geometrik olarak bozulan bu yapısı, sağ atriyumdan gelen kanı ileriye (pulmoner artere) pompalayamaz hale gelir. RV debisi düştüğü an HM3'ün inflow kanülüne yeterli kan ulaşamaz, cihaz "suction" (emiş/vakum) alarmı verir, sistemik kardiyak debi çöker ve hasta akut sağ kalp şokuna girer. Tedavide, cihaz hızı (RPM) derhal düşürülerek septumun nötral (orta) hatta dönmesi sağlanmalı ve RV preload'u desteklenerek afterload'u (iNO ve milrinon ile) azaltılmalıdır.</w:t>
      </w:r>
    </w:p>
    <w:p w14:paraId="2EEE002C" w14:textId="77777777" w:rsidR="00C853A6" w:rsidRPr="00C853A6" w:rsidRDefault="00C853A6" w:rsidP="00C853A6">
      <w:pPr>
        <w:spacing w:before="100" w:beforeAutospacing="1" w:after="100" w:afterAutospacing="1"/>
        <w:rPr>
          <w:color w:val="000000"/>
        </w:rPr>
      </w:pPr>
      <w:r w:rsidRPr="00C853A6">
        <w:rPr>
          <w:b/>
          <w:bCs/>
          <w:color w:val="000000"/>
        </w:rPr>
        <w:t>"2023 - JHLT - Saeed - 2023 ISHLT MCS Guidelines.pdf":</w:t>
      </w:r>
      <w:r w:rsidRPr="00C853A6">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C853A6">
        <w:rPr>
          <w:i/>
          <w:iCs/>
          <w:color w:val="000000"/>
        </w:rPr>
        <w:t>The Journal of Heart and Lung Transplantation</w:t>
      </w:r>
      <w:r w:rsidRPr="00C853A6">
        <w:rPr>
          <w:color w:val="000000"/>
        </w:rPr>
        <w:t> 2023;42(7):e1-e222.</w:t>
      </w:r>
    </w:p>
    <w:p w14:paraId="7B897771" w14:textId="77777777" w:rsidR="00C853A6" w:rsidRPr="00C853A6" w:rsidRDefault="00C853A6" w:rsidP="00C853A6">
      <w:pPr>
        <w:spacing w:before="100" w:beforeAutospacing="1" w:after="100" w:afterAutospacing="1"/>
        <w:rPr>
          <w:color w:val="000000"/>
        </w:rPr>
      </w:pPr>
      <w:r w:rsidRPr="00C853A6">
        <w:rPr>
          <w:b/>
          <w:bCs/>
          <w:color w:val="000000"/>
        </w:rPr>
        <w:t>"2024 - ASAIO - Rubinstein - Hemodynamic Optimization by Invasive Ramp Test in Patients Supported With HM3.pdf":</w:t>
      </w:r>
      <w:r w:rsidRPr="00C853A6">
        <w:rPr>
          <w:color w:val="000000"/>
        </w:rPr>
        <w:t> Gal Rubinstein, Cathrine M. Moeller, Dor Lotan, Sharon Slomovich, et al. Hemodynamic Optimization by Invasive Ramp Test in Patients Supported With HeartMate 3 Left Ventricular Assist Device. </w:t>
      </w:r>
      <w:r w:rsidRPr="00C853A6">
        <w:rPr>
          <w:i/>
          <w:iCs/>
          <w:color w:val="000000"/>
        </w:rPr>
        <w:t>ASAIO Journal</w:t>
      </w:r>
      <w:r w:rsidRPr="00C853A6">
        <w:rPr>
          <w:color w:val="000000"/>
        </w:rPr>
        <w:t> 2024;70:641-650.</w:t>
      </w:r>
    </w:p>
    <w:p w14:paraId="3F719B80" w14:textId="77777777" w:rsidR="00C853A6" w:rsidRDefault="00C853A6" w:rsidP="003F05B2">
      <w:pPr>
        <w:jc w:val="both"/>
      </w:pPr>
    </w:p>
    <w:p w14:paraId="491A82E1" w14:textId="77777777" w:rsidR="00BE6EEC" w:rsidRPr="00707CB2" w:rsidRDefault="00BE6EEC" w:rsidP="00BE6EEC">
      <w:pPr>
        <w:spacing w:line="360" w:lineRule="auto"/>
        <w:jc w:val="both"/>
        <w:rPr>
          <w:b/>
          <w:bCs/>
          <w:i/>
          <w:iCs/>
        </w:rPr>
      </w:pPr>
      <w:r w:rsidRPr="00707CB2">
        <w:rPr>
          <w:b/>
          <w:bCs/>
          <w:i/>
          <w:iCs/>
        </w:rPr>
        <w:t>2.1.9. Mitral kapak anatomisinin korunması veya tamiri yerine kalıcı cihaz takılan bu hastada, intraoperatif KPB çıkışında cerrahi sızıntı ve edinilmiş von Willebrand sendromu zemininde gelişen masif kanamalarda, Viskoelastik Test (TEG/ROTEM) rehberliğinde hedef odaklı koagülasyon faktörü, fibrinojen konsantresi ve kan ürünü transfüzyon algoritması nasıl yönetilmelidir?</w:t>
      </w:r>
    </w:p>
    <w:p w14:paraId="5818C3C0" w14:textId="77777777" w:rsidR="00BE6EEC" w:rsidRDefault="00BE6EEC" w:rsidP="003F05B2">
      <w:pPr>
        <w:jc w:val="both"/>
      </w:pPr>
    </w:p>
    <w:p w14:paraId="539FF854" w14:textId="77777777" w:rsidR="00BE6EEC" w:rsidRPr="00BE6EEC" w:rsidRDefault="00BE6EEC" w:rsidP="00BE6EEC">
      <w:pPr>
        <w:spacing w:before="100" w:beforeAutospacing="1" w:after="100" w:afterAutospacing="1" w:line="360" w:lineRule="auto"/>
        <w:jc w:val="both"/>
        <w:rPr>
          <w:color w:val="000000"/>
        </w:rPr>
      </w:pPr>
      <w:r w:rsidRPr="00BE6EEC">
        <w:rPr>
          <w:color w:val="000000"/>
        </w:rPr>
        <w:t>Kalıcı mekanik destek cihazı (LVAD/HM3) implantasyonu sonrası gelişen masif kanamalar, KPB süreci ve cihazın yapay yüzeylerine bağlı edinilmiş von Willebrand sendromu (vWS) ile birleştiğinde oldukça karmaşık bir hemostaz tablosu oluşturur.</w:t>
      </w:r>
    </w:p>
    <w:p w14:paraId="3B06953E" w14:textId="77777777" w:rsidR="00BE6EEC" w:rsidRPr="00BE6EEC" w:rsidRDefault="00BE6EEC" w:rsidP="00C6560F">
      <w:pPr>
        <w:numPr>
          <w:ilvl w:val="0"/>
          <w:numId w:val="14"/>
        </w:numPr>
        <w:spacing w:before="100" w:beforeAutospacing="1" w:after="100" w:afterAutospacing="1" w:line="360" w:lineRule="auto"/>
        <w:jc w:val="both"/>
        <w:rPr>
          <w:color w:val="000000"/>
        </w:rPr>
      </w:pPr>
      <w:r w:rsidRPr="00BE6EEC">
        <w:rPr>
          <w:b/>
          <w:bCs/>
          <w:color w:val="000000"/>
        </w:rPr>
        <w:t>Viskoelastik Test (ROTEM/TEG) Rehberliği:</w:t>
      </w:r>
      <w:r w:rsidRPr="00BE6EEC">
        <w:rPr>
          <w:color w:val="000000"/>
        </w:rPr>
        <w:t> Kanama yönetimi, geleneksel koagülasyon testlerinden ziyade, pıhtılaşma dinamiklerini anlık gösteren viskoelastik testler rehberliğinde yapılmalıdır.</w:t>
      </w:r>
    </w:p>
    <w:p w14:paraId="0698467D" w14:textId="77777777" w:rsidR="00BE6EEC" w:rsidRPr="00BE6EEC" w:rsidRDefault="00BE6EEC" w:rsidP="00C6560F">
      <w:pPr>
        <w:numPr>
          <w:ilvl w:val="1"/>
          <w:numId w:val="14"/>
        </w:numPr>
        <w:spacing w:before="100" w:beforeAutospacing="1" w:after="100" w:afterAutospacing="1" w:line="360" w:lineRule="auto"/>
        <w:jc w:val="both"/>
        <w:rPr>
          <w:color w:val="000000"/>
        </w:rPr>
      </w:pPr>
      <w:r w:rsidRPr="00BE6EEC">
        <w:rPr>
          <w:b/>
          <w:bCs/>
          <w:color w:val="000000"/>
        </w:rPr>
        <w:t>Fibrinojen Eksikliği:</w:t>
      </w:r>
      <w:r w:rsidRPr="00BE6EEC">
        <w:rPr>
          <w:color w:val="000000"/>
        </w:rPr>
        <w:t> Pıhtı altyapısının zayıflığına işaret eden </w:t>
      </w:r>
      <w:r w:rsidRPr="00BE6EEC">
        <w:rPr>
          <w:b/>
          <w:bCs/>
          <w:color w:val="000000"/>
        </w:rPr>
        <w:t>FIBTEM A10 değeri &lt; 10 mm</w:t>
      </w:r>
      <w:r w:rsidRPr="00BE6EEC">
        <w:rPr>
          <w:color w:val="000000"/>
        </w:rPr>
        <w:t> saptandığı durumlarda, dilüsyonel etkiyi azaltmak ve sağ kalp yükünü artırmamak adına TDP yerine öncelikli olarak </w:t>
      </w:r>
      <w:r w:rsidRPr="00BE6EEC">
        <w:rPr>
          <w:b/>
          <w:bCs/>
          <w:color w:val="000000"/>
        </w:rPr>
        <w:t>Fibrinojen Konsantresi (2-4 gram IV)</w:t>
      </w:r>
      <w:r w:rsidRPr="00BE6EEC">
        <w:rPr>
          <w:color w:val="000000"/>
        </w:rPr>
        <w:t> veya kriyopresipitat replasmanı yapılmalıdır.</w:t>
      </w:r>
    </w:p>
    <w:p w14:paraId="1AD4F085" w14:textId="77777777" w:rsidR="00BE6EEC" w:rsidRPr="00BE6EEC" w:rsidRDefault="00BE6EEC" w:rsidP="00C6560F">
      <w:pPr>
        <w:numPr>
          <w:ilvl w:val="1"/>
          <w:numId w:val="14"/>
        </w:numPr>
        <w:spacing w:before="100" w:beforeAutospacing="1" w:after="100" w:afterAutospacing="1" w:line="360" w:lineRule="auto"/>
        <w:jc w:val="both"/>
        <w:rPr>
          <w:color w:val="000000"/>
        </w:rPr>
      </w:pPr>
      <w:r w:rsidRPr="00BE6EEC">
        <w:rPr>
          <w:b/>
          <w:bCs/>
          <w:color w:val="000000"/>
        </w:rPr>
        <w:t>Pıhtılaşma Zamanı Uzaması:</w:t>
      </w:r>
      <w:r w:rsidRPr="00BE6EEC">
        <w:rPr>
          <w:color w:val="000000"/>
        </w:rPr>
        <w:t> INTEM veya EXTEM CT sürelerinin uzadığı durumlarda, protamin etkisizliğinden şüphelenilirse veya pıhtılaşma faktör eksikliği baskınsa, </w:t>
      </w:r>
      <w:r w:rsidRPr="00BE6EEC">
        <w:rPr>
          <w:b/>
          <w:bCs/>
          <w:color w:val="000000"/>
        </w:rPr>
        <w:t>Dörtlü Protrombin Kompleks Konsantresi (PCC, 20-30 Ünite/kg)</w:t>
      </w:r>
      <w:r w:rsidRPr="00BE6EEC">
        <w:rPr>
          <w:color w:val="000000"/>
        </w:rPr>
        <w:t> tercih edilerek kan ürünü yükü sınırlanmalıdır.</w:t>
      </w:r>
    </w:p>
    <w:p w14:paraId="761BE040" w14:textId="77777777" w:rsidR="00BE6EEC" w:rsidRPr="00BE6EEC" w:rsidRDefault="00BE6EEC" w:rsidP="00C6560F">
      <w:pPr>
        <w:numPr>
          <w:ilvl w:val="1"/>
          <w:numId w:val="14"/>
        </w:numPr>
        <w:spacing w:before="100" w:beforeAutospacing="1" w:after="100" w:afterAutospacing="1" w:line="360" w:lineRule="auto"/>
        <w:jc w:val="both"/>
        <w:rPr>
          <w:color w:val="000000"/>
        </w:rPr>
      </w:pPr>
      <w:r w:rsidRPr="00BE6EEC">
        <w:rPr>
          <w:b/>
          <w:bCs/>
          <w:color w:val="000000"/>
        </w:rPr>
        <w:t>Edinilmiş von Willebrand Sendromu (vWS) Yönetimi:</w:t>
      </w:r>
      <w:r w:rsidRPr="00BE6EEC">
        <w:rPr>
          <w:color w:val="000000"/>
        </w:rPr>
        <w:t> Cihaz yüzeyine bağlı yüksek kesme kuvveti (shear stress) nedeniyle vWF multimerlerinin parçalanması, trombosit fonksiyon kusurlarını derinleştirir. Bu durumda, endotel depolarından sağlam faktör salınımını uyaran </w:t>
      </w:r>
      <w:r w:rsidRPr="00BE6EEC">
        <w:rPr>
          <w:b/>
          <w:bCs/>
          <w:color w:val="000000"/>
        </w:rPr>
        <w:t>Desmopressin (DDAVP, 0.3 μg/kg IV)</w:t>
      </w:r>
      <w:r w:rsidRPr="00BE6EEC">
        <w:rPr>
          <w:color w:val="000000"/>
        </w:rPr>
        <w:t>yavaş infüzyonla algoritmaya eklenmelidir.</w:t>
      </w:r>
    </w:p>
    <w:p w14:paraId="2676F176" w14:textId="77777777" w:rsidR="00BE6EEC" w:rsidRPr="00BE6EEC" w:rsidRDefault="00BE6EEC" w:rsidP="00C6560F">
      <w:pPr>
        <w:numPr>
          <w:ilvl w:val="1"/>
          <w:numId w:val="14"/>
        </w:numPr>
        <w:spacing w:before="100" w:beforeAutospacing="1" w:after="100" w:afterAutospacing="1" w:line="360" w:lineRule="auto"/>
        <w:jc w:val="both"/>
        <w:rPr>
          <w:color w:val="000000"/>
        </w:rPr>
      </w:pPr>
      <w:r w:rsidRPr="00BE6EEC">
        <w:rPr>
          <w:b/>
          <w:bCs/>
          <w:color w:val="000000"/>
        </w:rPr>
        <w:t>Kan Ürünü Transfüzyonu:</w:t>
      </w:r>
      <w:r w:rsidRPr="00BE6EEC">
        <w:rPr>
          <w:color w:val="000000"/>
        </w:rPr>
        <w:t> Trombosit fonksiyonlarının bozuk olduğu durumlarda, viskoelastik testler (trombositlerin pıhtılaşmaya katkısını gösteren parametreler) ile trombosit sayımı ve kalitesi doğrulanarak </w:t>
      </w:r>
      <w:r w:rsidRPr="00BE6EEC">
        <w:rPr>
          <w:b/>
          <w:bCs/>
          <w:color w:val="000000"/>
        </w:rPr>
        <w:t>Trombosit Süspansiyonu</w:t>
      </w:r>
      <w:r w:rsidRPr="00BE6EEC">
        <w:rPr>
          <w:color w:val="000000"/>
        </w:rPr>
        <w:t> transfüzyonu, sağ ventrikülün yükünü artırmayacak şekilde hedeflenmelidir.</w:t>
      </w:r>
    </w:p>
    <w:p w14:paraId="4B7B4392" w14:textId="77777777" w:rsidR="00BE6EEC" w:rsidRPr="00BE6EEC" w:rsidRDefault="00BE6EEC" w:rsidP="00BE6EEC">
      <w:pPr>
        <w:spacing w:before="100" w:beforeAutospacing="1" w:after="100" w:afterAutospacing="1"/>
        <w:rPr>
          <w:color w:val="000000"/>
        </w:rPr>
      </w:pPr>
      <w:r w:rsidRPr="00BE6EEC">
        <w:rPr>
          <w:b/>
          <w:bCs/>
          <w:color w:val="000000"/>
        </w:rPr>
        <w:t>"2023 - JHLT - Saeed - 2023 ISHLT MCS Guidelines.pdf":</w:t>
      </w:r>
      <w:r w:rsidRPr="00BE6EEC">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BE6EEC">
        <w:rPr>
          <w:i/>
          <w:iCs/>
          <w:color w:val="000000"/>
        </w:rPr>
        <w:t>The Journal of Heart and Lung Transplantation</w:t>
      </w:r>
      <w:r w:rsidRPr="00BE6EEC">
        <w:rPr>
          <w:color w:val="000000"/>
        </w:rPr>
        <w:t> 2023;42(7):e1-e222.</w:t>
      </w:r>
    </w:p>
    <w:p w14:paraId="57EDFA80" w14:textId="77777777" w:rsidR="00BE6EEC" w:rsidRDefault="00BE6EEC" w:rsidP="003F05B2">
      <w:pPr>
        <w:jc w:val="both"/>
      </w:pPr>
    </w:p>
    <w:p w14:paraId="74C13660" w14:textId="77777777" w:rsidR="008F214B" w:rsidRPr="00707CB2" w:rsidRDefault="008F214B" w:rsidP="008F214B">
      <w:pPr>
        <w:spacing w:line="360" w:lineRule="auto"/>
        <w:jc w:val="both"/>
        <w:rPr>
          <w:b/>
          <w:bCs/>
          <w:i/>
          <w:iCs/>
        </w:rPr>
      </w:pPr>
      <w:r w:rsidRPr="00707CB2">
        <w:rPr>
          <w:b/>
          <w:bCs/>
          <w:i/>
          <w:iCs/>
        </w:rPr>
        <w:t>2.1.10. Cerrahi sahada ve tünel hattında strictly hemostaz sağlanması amacıyla cerrahın uygulayacağı "driveline tunneling" (çift tünel tekniği) ve silikon-cilt ara yüzü (SSI) yerleşim nüansları nelerdir?</w:t>
      </w:r>
    </w:p>
    <w:p w14:paraId="5BA219B6" w14:textId="77777777" w:rsidR="008F214B" w:rsidRDefault="008F214B" w:rsidP="003F05B2">
      <w:pPr>
        <w:jc w:val="both"/>
      </w:pPr>
    </w:p>
    <w:p w14:paraId="69690F8E" w14:textId="77777777" w:rsidR="002C011A" w:rsidRPr="002C011A" w:rsidRDefault="002C011A" w:rsidP="002C011A">
      <w:pPr>
        <w:spacing w:before="100" w:beforeAutospacing="1" w:after="100" w:afterAutospacing="1" w:line="360" w:lineRule="auto"/>
        <w:jc w:val="both"/>
        <w:rPr>
          <w:color w:val="000000"/>
        </w:rPr>
      </w:pPr>
      <w:r w:rsidRPr="002C011A">
        <w:rPr>
          <w:color w:val="000000"/>
        </w:rPr>
        <w:t>Driveline enfeksiyonları (DLI), uzun dönem LVAD destekli hastalarda mortalite ve morbiditeyi etkileyen en önemli komplikasyonlardan biridir. Cerrahi sahada ve tünel hattında sağlanacak kusursuz bir hemostaz ve doku uyumu, enfeksiyon riskini minimize etmede anahtar rol oynar.</w:t>
      </w:r>
    </w:p>
    <w:p w14:paraId="7E86B025" w14:textId="77777777" w:rsidR="002C011A" w:rsidRPr="002C011A" w:rsidRDefault="002C011A" w:rsidP="00C6560F">
      <w:pPr>
        <w:numPr>
          <w:ilvl w:val="0"/>
          <w:numId w:val="15"/>
        </w:numPr>
        <w:spacing w:before="100" w:beforeAutospacing="1" w:after="100" w:afterAutospacing="1" w:line="360" w:lineRule="auto"/>
        <w:jc w:val="both"/>
        <w:rPr>
          <w:color w:val="000000"/>
        </w:rPr>
      </w:pPr>
      <w:r w:rsidRPr="002C011A">
        <w:rPr>
          <w:b/>
          <w:bCs/>
          <w:color w:val="000000"/>
        </w:rPr>
        <w:t>Çift Tünel (Double Tunnel) Stratejisi:</w:t>
      </w:r>
      <w:r w:rsidRPr="002C011A">
        <w:rPr>
          <w:color w:val="000000"/>
        </w:rPr>
        <w:t> LVAD cihazının driveline kablosu, sternum çıkışından itibaren doğrudan bir hat izlememelidir. Enfeksiyon riskini azaltmak adına, kablo </w:t>
      </w:r>
      <w:r w:rsidRPr="002C011A">
        <w:rPr>
          <w:b/>
          <w:bCs/>
          <w:color w:val="000000"/>
        </w:rPr>
        <w:t>preperitoneal avasküler bir düzlemde</w:t>
      </w:r>
      <w:r w:rsidRPr="002C011A">
        <w:rPr>
          <w:color w:val="000000"/>
        </w:rPr>
        <w:t>, rectus kası kılıfı altından veya içinden geçirilerek önce lateral bir tünele, ardından cilt altından sol üst kadrana (cilt çıkış bölgesine) yönlendirilmelidir. Bu "çift tünel" stratejisi, bakterilerin cihaz cebine veya mediastene ulaşmasını engellemek için uzun ve kıvrımlı bir bariyer oluşturur.</w:t>
      </w:r>
    </w:p>
    <w:p w14:paraId="10207B6C" w14:textId="77777777" w:rsidR="002C011A" w:rsidRPr="002C011A" w:rsidRDefault="002C011A" w:rsidP="00C6560F">
      <w:pPr>
        <w:numPr>
          <w:ilvl w:val="0"/>
          <w:numId w:val="15"/>
        </w:numPr>
        <w:spacing w:before="100" w:beforeAutospacing="1" w:after="100" w:afterAutospacing="1" w:line="360" w:lineRule="auto"/>
        <w:jc w:val="both"/>
        <w:rPr>
          <w:color w:val="000000"/>
        </w:rPr>
      </w:pPr>
      <w:r w:rsidRPr="002C011A">
        <w:rPr>
          <w:b/>
          <w:bCs/>
          <w:color w:val="000000"/>
        </w:rPr>
        <w:t>Doku Sabitleme ve Hemostaz:</w:t>
      </w:r>
      <w:r w:rsidRPr="002C011A">
        <w:rPr>
          <w:color w:val="000000"/>
        </w:rPr>
        <w:t> Tünel hattı boyunca ve özellikle kablonun vücuttan ayrıldığı çıkış noktasında (exit site) </w:t>
      </w:r>
      <w:r w:rsidRPr="002C011A">
        <w:rPr>
          <w:b/>
          <w:bCs/>
          <w:color w:val="000000"/>
        </w:rPr>
        <w:t>kusursuz hemostaz</w:t>
      </w:r>
      <w:r w:rsidRPr="002C011A">
        <w:rPr>
          <w:color w:val="000000"/>
        </w:rPr>
        <w:t> hayati önem taşır; çünkü oluşabilecek küçük bir hematom, bakteriyel kolonizasyon için mükemmel bir besi yeri oluşturur. Tünel hattı, doku travmasını en aza indirecek şekilde diseke edilmeli ve hemostaz mutlaka sağlanmalıdır.</w:t>
      </w:r>
    </w:p>
    <w:p w14:paraId="492B9B00" w14:textId="77777777" w:rsidR="002C011A" w:rsidRPr="002C011A" w:rsidRDefault="002C011A" w:rsidP="00C6560F">
      <w:pPr>
        <w:numPr>
          <w:ilvl w:val="0"/>
          <w:numId w:val="15"/>
        </w:numPr>
        <w:spacing w:before="100" w:beforeAutospacing="1" w:after="100" w:afterAutospacing="1"/>
        <w:rPr>
          <w:color w:val="000000"/>
        </w:rPr>
      </w:pPr>
      <w:r w:rsidRPr="002C011A">
        <w:rPr>
          <w:b/>
          <w:bCs/>
          <w:color w:val="000000"/>
        </w:rPr>
        <w:t>Silikon-Cilt Ara Yüzü (SSI) Nüansları:</w:t>
      </w:r>
    </w:p>
    <w:p w14:paraId="28E634C1" w14:textId="77777777" w:rsidR="002C011A" w:rsidRPr="002C011A" w:rsidRDefault="002C011A" w:rsidP="00C6560F">
      <w:pPr>
        <w:numPr>
          <w:ilvl w:val="1"/>
          <w:numId w:val="15"/>
        </w:numPr>
        <w:spacing w:before="100" w:beforeAutospacing="1" w:after="100" w:afterAutospacing="1" w:line="360" w:lineRule="auto"/>
        <w:jc w:val="both"/>
        <w:rPr>
          <w:color w:val="000000"/>
        </w:rPr>
      </w:pPr>
      <w:r w:rsidRPr="002C011A">
        <w:rPr>
          <w:b/>
          <w:bCs/>
          <w:color w:val="000000"/>
        </w:rPr>
        <w:t>Velour Bölgesi:</w:t>
      </w:r>
      <w:r w:rsidRPr="002C011A">
        <w:rPr>
          <w:color w:val="000000"/>
        </w:rPr>
        <w:t> Kablonun cilt altındaki kısmı, dokunun içine doğru büyümesini ve sıkıca bağlanmasını (fibroblastik migrasyon) sağlayan "velour" (kadife benzeri) dokuya sahiptir. Bu velour bölgesi, deri altına açılan tünel boyunca tamamen gömülü bırakılmalı; asla deri çıkışına kadar getirilmemelidir.</w:t>
      </w:r>
    </w:p>
    <w:p w14:paraId="22829D37" w14:textId="77777777" w:rsidR="002C011A" w:rsidRPr="002C011A" w:rsidRDefault="002C011A" w:rsidP="00C6560F">
      <w:pPr>
        <w:numPr>
          <w:ilvl w:val="1"/>
          <w:numId w:val="15"/>
        </w:numPr>
        <w:spacing w:before="100" w:beforeAutospacing="1" w:after="100" w:afterAutospacing="1" w:line="360" w:lineRule="auto"/>
        <w:jc w:val="both"/>
        <w:rPr>
          <w:color w:val="000000"/>
        </w:rPr>
      </w:pPr>
      <w:r w:rsidRPr="002C011A">
        <w:rPr>
          <w:b/>
          <w:bCs/>
          <w:color w:val="000000"/>
        </w:rPr>
        <w:t>Silikon Bölgesi:</w:t>
      </w:r>
      <w:r w:rsidRPr="002C011A">
        <w:rPr>
          <w:color w:val="000000"/>
        </w:rPr>
        <w:t> Deri çıkış yerinden (exit site) dışarı çıkan kısım, mutlaka kablonun </w:t>
      </w:r>
      <w:r w:rsidRPr="002C011A">
        <w:rPr>
          <w:b/>
          <w:bCs/>
          <w:color w:val="000000"/>
        </w:rPr>
        <w:t>pürüzsüz silikon kısmı</w:t>
      </w:r>
      <w:r w:rsidRPr="002C011A">
        <w:rPr>
          <w:color w:val="000000"/>
        </w:rPr>
        <w:t>olmalıdır. Silikon doku, bakterilerin kablo boyunca içeriye ilerlemesini engelleyen biyolojik bir mühür görevi görür.</w:t>
      </w:r>
    </w:p>
    <w:p w14:paraId="07D61D4D" w14:textId="77777777" w:rsidR="002C011A" w:rsidRPr="002C011A" w:rsidRDefault="002C011A" w:rsidP="00C6560F">
      <w:pPr>
        <w:numPr>
          <w:ilvl w:val="1"/>
          <w:numId w:val="15"/>
        </w:numPr>
        <w:spacing w:before="100" w:beforeAutospacing="1" w:after="100" w:afterAutospacing="1" w:line="360" w:lineRule="auto"/>
        <w:jc w:val="both"/>
        <w:rPr>
          <w:color w:val="000000"/>
        </w:rPr>
      </w:pPr>
      <w:r w:rsidRPr="002C011A">
        <w:rPr>
          <w:b/>
          <w:bCs/>
          <w:color w:val="000000"/>
        </w:rPr>
        <w:t>Kilitlenme:</w:t>
      </w:r>
      <w:r w:rsidRPr="002C011A">
        <w:rPr>
          <w:color w:val="000000"/>
        </w:rPr>
        <w:t> Kablo çıkış yerinde, kablonun mekanik olarak oynamasını veya içeri-dışarı hareket etmesini önlemek amacıyla, dış sabitleme aparatları (strain relief) veya dikişlerle cilt seviyesinde mutlaka stabilize edilmelidir.</w:t>
      </w:r>
    </w:p>
    <w:p w14:paraId="6AEFEAE5" w14:textId="77777777" w:rsidR="002C011A" w:rsidRPr="002C011A" w:rsidRDefault="002C011A" w:rsidP="002C011A">
      <w:pPr>
        <w:spacing w:before="100" w:beforeAutospacing="1" w:after="100" w:afterAutospacing="1"/>
        <w:rPr>
          <w:color w:val="000000"/>
        </w:rPr>
      </w:pPr>
      <w:r w:rsidRPr="002C011A">
        <w:rPr>
          <w:b/>
          <w:bCs/>
          <w:color w:val="000000"/>
        </w:rPr>
        <w:t>"2020 - JoCC - Bernhardt - Prevention and early treatment of driveline infections in VAD pts - DESTINE staging proposal and first standard of care protocol.pdf":</w:t>
      </w:r>
      <w:r w:rsidRPr="002C011A">
        <w:rPr>
          <w:color w:val="000000"/>
        </w:rPr>
        <w:t> Alexander M. Bernhardt, Thomas Schlöglhofer, Volker Lauenroth, Florian Mueller, Marcus Mueller, Alexandra Schoede, Christian Klopsch, et al. Prevention and early treatment of driveline infections in ventricular assist device patients - The DESTINE staging proposal and the first standard of care protocol. </w:t>
      </w:r>
      <w:r w:rsidRPr="002C011A">
        <w:rPr>
          <w:i/>
          <w:iCs/>
          <w:color w:val="000000"/>
        </w:rPr>
        <w:t>Journal of Critical Care</w:t>
      </w:r>
      <w:r w:rsidRPr="002C011A">
        <w:rPr>
          <w:color w:val="000000"/>
        </w:rPr>
        <w:t> 2020;56:106-112.</w:t>
      </w:r>
    </w:p>
    <w:p w14:paraId="1113362D" w14:textId="77777777" w:rsidR="002C011A" w:rsidRPr="002C011A" w:rsidRDefault="002C011A" w:rsidP="002C011A">
      <w:pPr>
        <w:spacing w:before="100" w:beforeAutospacing="1" w:after="100" w:afterAutospacing="1"/>
        <w:rPr>
          <w:color w:val="000000"/>
        </w:rPr>
      </w:pPr>
      <w:r w:rsidRPr="002C011A">
        <w:rPr>
          <w:b/>
          <w:bCs/>
          <w:color w:val="000000"/>
        </w:rPr>
        <w:t>"2023 - JHLT - Saeed - 2023 ISHLT MCS Guidelines.pdf":</w:t>
      </w:r>
      <w:r w:rsidRPr="002C011A">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2C011A">
        <w:rPr>
          <w:i/>
          <w:iCs/>
          <w:color w:val="000000"/>
        </w:rPr>
        <w:t>The Journal of Heart and Lung Transplantation</w:t>
      </w:r>
      <w:r w:rsidRPr="002C011A">
        <w:rPr>
          <w:color w:val="000000"/>
        </w:rPr>
        <w:t> 2023;42(7):e1-e222.</w:t>
      </w:r>
    </w:p>
    <w:p w14:paraId="126438BD" w14:textId="77777777" w:rsidR="00581CB2" w:rsidRDefault="00581CB2" w:rsidP="00581CB2">
      <w:pPr>
        <w:spacing w:line="360" w:lineRule="auto"/>
        <w:jc w:val="both"/>
      </w:pPr>
    </w:p>
    <w:p w14:paraId="5174C20F" w14:textId="07458DF9" w:rsidR="00581CB2" w:rsidRPr="00707CB2" w:rsidRDefault="00581CB2" w:rsidP="00581CB2">
      <w:pPr>
        <w:spacing w:line="360" w:lineRule="auto"/>
        <w:jc w:val="both"/>
        <w:rPr>
          <w:b/>
          <w:bCs/>
          <w:i/>
          <w:iCs/>
        </w:rPr>
      </w:pPr>
      <w:r w:rsidRPr="00707CB2">
        <w:rPr>
          <w:b/>
          <w:bCs/>
          <w:i/>
          <w:iCs/>
        </w:rPr>
        <w:t>2.1.11. Cerrahi kapatma esnasında sağ ventrikül ve outflow greft bütünlüğünü korumak, gelecekteki sternal reentry (yeniden cerrahi giriş) risklerini azaltmak adına GoreTex membran veya perikardiyal bariyer kullanımının rolü nedir?</w:t>
      </w:r>
    </w:p>
    <w:p w14:paraId="3E5B5911" w14:textId="77777777" w:rsidR="00581CB2" w:rsidRDefault="00581CB2" w:rsidP="003F05B2">
      <w:pPr>
        <w:jc w:val="both"/>
      </w:pPr>
    </w:p>
    <w:p w14:paraId="153B99B1" w14:textId="77777777" w:rsidR="00581CB2" w:rsidRPr="00581CB2" w:rsidRDefault="00581CB2" w:rsidP="00581CB2">
      <w:pPr>
        <w:spacing w:before="100" w:beforeAutospacing="1" w:after="100" w:afterAutospacing="1" w:line="360" w:lineRule="auto"/>
        <w:jc w:val="both"/>
        <w:rPr>
          <w:color w:val="000000"/>
        </w:rPr>
      </w:pPr>
      <w:r w:rsidRPr="00581CB2">
        <w:rPr>
          <w:color w:val="000000"/>
        </w:rPr>
        <w:t>Kalıcı mekanik destek cihazı (LVAD/HM3) implantasyonu sonrası, sternumun kapatılması ve gelecekteki olası kalp nakli veya cihaz değişimi (sternal reentry) işlemleri için cerrahi alanın korunması kritiktir.</w:t>
      </w:r>
    </w:p>
    <w:p w14:paraId="2A83CC15" w14:textId="77777777" w:rsidR="00581CB2" w:rsidRPr="00581CB2" w:rsidRDefault="00581CB2" w:rsidP="00C6560F">
      <w:pPr>
        <w:numPr>
          <w:ilvl w:val="0"/>
          <w:numId w:val="16"/>
        </w:numPr>
        <w:spacing w:before="100" w:beforeAutospacing="1" w:after="100" w:afterAutospacing="1" w:line="360" w:lineRule="auto"/>
        <w:jc w:val="both"/>
        <w:rPr>
          <w:color w:val="000000"/>
        </w:rPr>
      </w:pPr>
      <w:r w:rsidRPr="00581CB2">
        <w:rPr>
          <w:b/>
          <w:bCs/>
          <w:color w:val="000000"/>
        </w:rPr>
        <w:t>Sternal Reentry Riskleri:</w:t>
      </w:r>
      <w:r w:rsidRPr="00581CB2">
        <w:rPr>
          <w:color w:val="000000"/>
        </w:rPr>
        <w:t> Median sternotomi ile yapılan bir LVAD implantasyonundan sonra, kalp ve büyük damarlar sternumun arka yüzüne yapışma (fibrozis/adezyon) eğilimindedir. Gelecekteki bir yeniden cerrahi girişimde, özellikle kalp, outflow greft ve sağ ventrikül (RV) serbest duvarı sternum ile bütünleşmiş ise, sternumun açılması (sternal reentry) sırasında bu yapıların yaralanması (catastrophic cardiac injury) riski oldukça yüksektir.</w:t>
      </w:r>
    </w:p>
    <w:p w14:paraId="1D38FE9F" w14:textId="77777777" w:rsidR="00581CB2" w:rsidRPr="00581CB2" w:rsidRDefault="00581CB2" w:rsidP="00C6560F">
      <w:pPr>
        <w:numPr>
          <w:ilvl w:val="0"/>
          <w:numId w:val="16"/>
        </w:numPr>
        <w:spacing w:before="100" w:beforeAutospacing="1" w:after="100" w:afterAutospacing="1" w:line="360" w:lineRule="auto"/>
        <w:jc w:val="both"/>
        <w:rPr>
          <w:color w:val="000000"/>
        </w:rPr>
      </w:pPr>
      <w:r w:rsidRPr="00581CB2">
        <w:rPr>
          <w:b/>
          <w:bCs/>
          <w:color w:val="000000"/>
        </w:rPr>
        <w:t>Gore-Tex Membran ve Perikardiyal Bariyerin Rolü:</w:t>
      </w:r>
      <w:r w:rsidRPr="00581CB2">
        <w:rPr>
          <w:color w:val="000000"/>
        </w:rPr>
        <w:t> Cerrahi kapatma aşamasında, sternumun arka yüzü ile kalp ve outflow greft arasına </w:t>
      </w:r>
      <w:r w:rsidRPr="00581CB2">
        <w:rPr>
          <w:b/>
          <w:bCs/>
          <w:color w:val="000000"/>
        </w:rPr>
        <w:t>Gore-Tex membran</w:t>
      </w:r>
      <w:r w:rsidRPr="00581CB2">
        <w:rPr>
          <w:color w:val="000000"/>
        </w:rPr>
        <w:t> veya </w:t>
      </w:r>
      <w:r w:rsidRPr="00581CB2">
        <w:rPr>
          <w:b/>
          <w:bCs/>
          <w:color w:val="000000"/>
        </w:rPr>
        <w:t>otolog/biyolojik perikardiyal bariyer</w:t>
      </w:r>
      <w:r w:rsidRPr="00581CB2">
        <w:rPr>
          <w:color w:val="000000"/>
        </w:rPr>
        <w:t> yerleştirilmesi, bu kritik yapıların sternuma yapışmasını önlemek için "fiziksel bir kalkan" görevi görür.</w:t>
      </w:r>
    </w:p>
    <w:p w14:paraId="2E8CEE0F" w14:textId="77777777" w:rsidR="00581CB2" w:rsidRPr="00581CB2" w:rsidRDefault="00581CB2" w:rsidP="00C6560F">
      <w:pPr>
        <w:numPr>
          <w:ilvl w:val="1"/>
          <w:numId w:val="16"/>
        </w:numPr>
        <w:spacing w:before="100" w:beforeAutospacing="1" w:after="100" w:afterAutospacing="1" w:line="360" w:lineRule="auto"/>
        <w:jc w:val="both"/>
        <w:rPr>
          <w:color w:val="000000"/>
        </w:rPr>
      </w:pPr>
      <w:r w:rsidRPr="00581CB2">
        <w:rPr>
          <w:b/>
          <w:bCs/>
          <w:color w:val="000000"/>
        </w:rPr>
        <w:t>Adezyonun Önlenmesi:</w:t>
      </w:r>
      <w:r w:rsidRPr="00581CB2">
        <w:rPr>
          <w:color w:val="000000"/>
        </w:rPr>
        <w:t> Bu bariyerler, postoperatif dönemde oluşan inflamatuar sürecin sternum ile retrosternal yapılar arasında fibröz bir köprü kurmasını engeller.</w:t>
      </w:r>
    </w:p>
    <w:p w14:paraId="6F95762F" w14:textId="77777777" w:rsidR="00581CB2" w:rsidRPr="00581CB2" w:rsidRDefault="00581CB2" w:rsidP="00C6560F">
      <w:pPr>
        <w:numPr>
          <w:ilvl w:val="1"/>
          <w:numId w:val="16"/>
        </w:numPr>
        <w:spacing w:before="100" w:beforeAutospacing="1" w:after="100" w:afterAutospacing="1" w:line="360" w:lineRule="auto"/>
        <w:jc w:val="both"/>
        <w:rPr>
          <w:color w:val="000000"/>
        </w:rPr>
      </w:pPr>
      <w:r w:rsidRPr="00581CB2">
        <w:rPr>
          <w:b/>
          <w:bCs/>
          <w:color w:val="000000"/>
        </w:rPr>
        <w:t>Güvenli Reentry:</w:t>
      </w:r>
      <w:r w:rsidRPr="00581CB2">
        <w:rPr>
          <w:color w:val="000000"/>
        </w:rPr>
        <w:t> Gelecekte sternumun yeniden açılması gerektiğinde, cerrah bu bariyer sayesinde sternumu kalpten ve cihazın outflow greftinden güvenle ayırabilir. Özellikle sağ ventrikülün ve aortadan çıkan outflow greftin (ki bu bölge genellikle en çok yapışan ve en tehlikeli bölgedir) yaralanma riskini minimize eder.</w:t>
      </w:r>
    </w:p>
    <w:p w14:paraId="53E3E6E1" w14:textId="77777777" w:rsidR="00581CB2" w:rsidRPr="00581CB2" w:rsidRDefault="00581CB2" w:rsidP="00C6560F">
      <w:pPr>
        <w:numPr>
          <w:ilvl w:val="0"/>
          <w:numId w:val="16"/>
        </w:numPr>
        <w:spacing w:before="100" w:beforeAutospacing="1" w:after="100" w:afterAutospacing="1"/>
        <w:rPr>
          <w:color w:val="000000"/>
        </w:rPr>
      </w:pPr>
      <w:r w:rsidRPr="00581CB2">
        <w:rPr>
          <w:b/>
          <w:bCs/>
          <w:color w:val="000000"/>
        </w:rPr>
        <w:t>Klinik Uygulama Nüansları:</w:t>
      </w:r>
    </w:p>
    <w:p w14:paraId="691D1EAD" w14:textId="77777777" w:rsidR="00581CB2" w:rsidRPr="00581CB2" w:rsidRDefault="00581CB2" w:rsidP="00C6560F">
      <w:pPr>
        <w:numPr>
          <w:ilvl w:val="1"/>
          <w:numId w:val="16"/>
        </w:numPr>
        <w:spacing w:before="100" w:beforeAutospacing="1" w:after="100" w:afterAutospacing="1" w:line="360" w:lineRule="auto"/>
        <w:jc w:val="both"/>
        <w:rPr>
          <w:color w:val="000000"/>
        </w:rPr>
      </w:pPr>
      <w:r w:rsidRPr="00581CB2">
        <w:rPr>
          <w:color w:val="000000"/>
        </w:rPr>
        <w:t>Gore-Tex membran, kalp ve outflow grefti tamamen çevreleyecek şekilde geniş bir alana yerleştirilmelidir.</w:t>
      </w:r>
    </w:p>
    <w:p w14:paraId="1D2EC3FE" w14:textId="77777777" w:rsidR="00581CB2" w:rsidRPr="00581CB2" w:rsidRDefault="00581CB2" w:rsidP="00C6560F">
      <w:pPr>
        <w:numPr>
          <w:ilvl w:val="1"/>
          <w:numId w:val="16"/>
        </w:numPr>
        <w:spacing w:before="100" w:beforeAutospacing="1" w:after="100" w:afterAutospacing="1" w:line="360" w:lineRule="auto"/>
        <w:jc w:val="both"/>
        <w:rPr>
          <w:color w:val="000000"/>
        </w:rPr>
      </w:pPr>
      <w:r w:rsidRPr="00581CB2">
        <w:rPr>
          <w:color w:val="000000"/>
        </w:rPr>
        <w:t>Outflow greftin sternumun hemen altında kalmayacak şekilde, mümkünse perikardiyal alanın daha lateraline veya sternumdan uzak bir pozisyona yerleştirilmesi, bariyerin etkinliğini artırır.</w:t>
      </w:r>
    </w:p>
    <w:p w14:paraId="2621A564" w14:textId="77777777" w:rsidR="00581CB2" w:rsidRPr="00581CB2" w:rsidRDefault="00581CB2" w:rsidP="00C6560F">
      <w:pPr>
        <w:numPr>
          <w:ilvl w:val="1"/>
          <w:numId w:val="16"/>
        </w:numPr>
        <w:spacing w:before="100" w:beforeAutospacing="1" w:after="100" w:afterAutospacing="1" w:line="360" w:lineRule="auto"/>
        <w:jc w:val="both"/>
        <w:rPr>
          <w:color w:val="000000"/>
        </w:rPr>
      </w:pPr>
      <w:r w:rsidRPr="00581CB2">
        <w:rPr>
          <w:color w:val="000000"/>
        </w:rPr>
        <w:t>Perikardiyal bariyerin, cihazın outflow grefti üzerine dikilmesi sırasında greftin bükülmemesine veya kink (kıvrılma) yapmamasına azami dikkat edilmelidir.</w:t>
      </w:r>
    </w:p>
    <w:p w14:paraId="75C58A18" w14:textId="77777777" w:rsidR="00581CB2" w:rsidRPr="00581CB2" w:rsidRDefault="00581CB2" w:rsidP="00581CB2">
      <w:pPr>
        <w:spacing w:before="100" w:beforeAutospacing="1" w:after="100" w:afterAutospacing="1"/>
        <w:rPr>
          <w:color w:val="000000"/>
        </w:rPr>
      </w:pPr>
      <w:r w:rsidRPr="00581CB2">
        <w:rPr>
          <w:b/>
          <w:bCs/>
          <w:color w:val="000000"/>
        </w:rPr>
        <w:t>"2023 - JHLT - Saeed - 2023 ISHLT MCS Guidelines.pdf":</w:t>
      </w:r>
      <w:r w:rsidRPr="00581CB2">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581CB2">
        <w:rPr>
          <w:i/>
          <w:iCs/>
          <w:color w:val="000000"/>
        </w:rPr>
        <w:t>The Journal of Heart and Lung Transplantation</w:t>
      </w:r>
      <w:r w:rsidRPr="00581CB2">
        <w:rPr>
          <w:color w:val="000000"/>
        </w:rPr>
        <w:t> 2023;42(7):e1-e222.</w:t>
      </w:r>
    </w:p>
    <w:p w14:paraId="364FBE38" w14:textId="77777777" w:rsidR="00581CB2" w:rsidRPr="00581CB2" w:rsidRDefault="00581CB2" w:rsidP="00581CB2">
      <w:pPr>
        <w:spacing w:before="100" w:beforeAutospacing="1" w:after="100" w:afterAutospacing="1"/>
        <w:rPr>
          <w:color w:val="000000"/>
        </w:rPr>
      </w:pPr>
      <w:r w:rsidRPr="00581CB2">
        <w:rPr>
          <w:b/>
          <w:bCs/>
          <w:color w:val="000000"/>
        </w:rPr>
        <w:t>"2023 ISHLT Guideline on Acute Mechanical Circulatory Support.pdf":</w:t>
      </w:r>
      <w:r w:rsidRPr="00581CB2">
        <w:rPr>
          <w:color w:val="000000"/>
        </w:rPr>
        <w:t> Alexander M. Bernhardt, Hannah Copeland, Anita Deswal, Jason Gluck, Michael M. Givertz, et al. The International Society for Heart and Lung Transplantation/Heart Failure Society of America Guideline on Acute Mechanical Circulatory Support. </w:t>
      </w:r>
      <w:r w:rsidRPr="00581CB2">
        <w:rPr>
          <w:i/>
          <w:iCs/>
          <w:color w:val="000000"/>
        </w:rPr>
        <w:t>The Journal of Heart and Lung Transplantation</w:t>
      </w:r>
      <w:r w:rsidRPr="00581CB2">
        <w:rPr>
          <w:color w:val="000000"/>
        </w:rPr>
        <w:t> 2023;42(4):e1-e64.</w:t>
      </w:r>
    </w:p>
    <w:p w14:paraId="7F064451" w14:textId="77777777" w:rsidR="00E760E6" w:rsidRPr="00707CB2" w:rsidRDefault="00E760E6" w:rsidP="00E760E6">
      <w:pPr>
        <w:spacing w:line="360" w:lineRule="auto"/>
        <w:jc w:val="both"/>
        <w:rPr>
          <w:b/>
          <w:bCs/>
        </w:rPr>
      </w:pPr>
      <w:r w:rsidRPr="00707CB2">
        <w:rPr>
          <w:b/>
          <w:bCs/>
        </w:rPr>
        <w:t>3. POSTOPERATİF DÖNEM VE YOĞUN BAKIM YÖNETİMİ</w:t>
      </w:r>
    </w:p>
    <w:p w14:paraId="2E77D3A9" w14:textId="77777777" w:rsidR="00E760E6" w:rsidRPr="00707CB2" w:rsidRDefault="00E760E6" w:rsidP="00E760E6">
      <w:pPr>
        <w:spacing w:line="360" w:lineRule="auto"/>
        <w:jc w:val="both"/>
        <w:rPr>
          <w:b/>
          <w:bCs/>
        </w:rPr>
      </w:pPr>
      <w:r w:rsidRPr="00707CB2">
        <w:rPr>
          <w:b/>
          <w:bCs/>
        </w:rPr>
        <w:t>3.1. Yoğun Bakım Süreci, Antikoagülasyon ve Uzun Dönem Cihaz Bakımı</w:t>
      </w:r>
    </w:p>
    <w:p w14:paraId="45FFB404" w14:textId="77777777" w:rsidR="00E760E6" w:rsidRDefault="00E760E6" w:rsidP="00E760E6">
      <w:pPr>
        <w:spacing w:line="360" w:lineRule="auto"/>
        <w:ind w:left="360"/>
        <w:jc w:val="both"/>
        <w:rPr>
          <w:b/>
          <w:bCs/>
          <w:i/>
          <w:iCs/>
        </w:rPr>
      </w:pPr>
      <w:r w:rsidRPr="00707CB2">
        <w:rPr>
          <w:b/>
          <w:bCs/>
          <w:i/>
          <w:iCs/>
        </w:rPr>
        <w:t>3.1.1. Yoğun bakım ünitesine (YBÜ) kabul edilen HM3 taşıyıcısı hastada erken postoperatif dönemde ortalama arter basıncı (MAP), santral venöz basınç (CVP), pulmoner arter basınçları ve otonom kontrol eksikliği ile karakterize denerve kalp fizyolojisinde hedef kalp hızı parametreleri ne olmalıdır? Olası bradiaritmi veya kavşak ritmi krizlerinde epikardiyal teller üzerinden geçici pacing (AAI/DDD modu) desteği nasıl yönetilir?</w:t>
      </w:r>
    </w:p>
    <w:p w14:paraId="7CE6C21C" w14:textId="77777777" w:rsidR="00E760E6" w:rsidRDefault="00E760E6" w:rsidP="00E760E6">
      <w:pPr>
        <w:spacing w:line="360" w:lineRule="auto"/>
        <w:ind w:left="360"/>
        <w:jc w:val="both"/>
        <w:rPr>
          <w:b/>
          <w:bCs/>
          <w:i/>
          <w:iCs/>
        </w:rPr>
      </w:pPr>
    </w:p>
    <w:p w14:paraId="55E06DC2" w14:textId="77777777" w:rsidR="00E836F8" w:rsidRDefault="00E836F8" w:rsidP="00E836F8">
      <w:pPr>
        <w:spacing w:before="100" w:beforeAutospacing="1" w:after="100" w:afterAutospacing="1" w:line="360" w:lineRule="auto"/>
        <w:jc w:val="both"/>
        <w:rPr>
          <w:color w:val="000000"/>
        </w:rPr>
      </w:pPr>
      <w:r w:rsidRPr="00E836F8">
        <w:rPr>
          <w:color w:val="000000"/>
        </w:rPr>
        <w:t>Yoğun bakım ünitesine (YBÜ) kabul edilen HM3 taşıyıcısı hastanın hemodinamik yönetimi, cihazın "preload-dependent" (doluş bağımlı) çalışma prensibi ve "afterload-sensitive" (ard-yük duyarlı) yapısı nedeniyle oldukça hassas bir süreçtir.</w:t>
      </w:r>
    </w:p>
    <w:p w14:paraId="08E1025E" w14:textId="77777777" w:rsidR="00504455" w:rsidRDefault="00504455" w:rsidP="00E836F8">
      <w:pPr>
        <w:spacing w:before="100" w:beforeAutospacing="1" w:after="100" w:afterAutospacing="1" w:line="360" w:lineRule="auto"/>
        <w:jc w:val="both"/>
        <w:rPr>
          <w:color w:val="000000"/>
        </w:rPr>
      </w:pPr>
    </w:p>
    <w:p w14:paraId="02E3026A" w14:textId="77777777" w:rsidR="00504455" w:rsidRPr="00E836F8" w:rsidRDefault="00504455" w:rsidP="00E836F8">
      <w:pPr>
        <w:spacing w:before="100" w:beforeAutospacing="1" w:after="100" w:afterAutospacing="1" w:line="360" w:lineRule="auto"/>
        <w:jc w:val="both"/>
        <w:rPr>
          <w:color w:val="000000"/>
        </w:rPr>
      </w:pPr>
    </w:p>
    <w:p w14:paraId="1DDF92CE" w14:textId="77777777" w:rsidR="00E836F8" w:rsidRPr="00E836F8" w:rsidRDefault="00E836F8" w:rsidP="00E836F8">
      <w:pPr>
        <w:spacing w:before="100" w:beforeAutospacing="1" w:after="100" w:afterAutospacing="1"/>
        <w:outlineLvl w:val="2"/>
        <w:rPr>
          <w:b/>
          <w:bCs/>
          <w:color w:val="000000"/>
          <w:sz w:val="27"/>
          <w:szCs w:val="27"/>
        </w:rPr>
      </w:pPr>
      <w:r w:rsidRPr="00E836F8">
        <w:rPr>
          <w:b/>
          <w:bCs/>
          <w:color w:val="000000"/>
          <w:sz w:val="27"/>
          <w:szCs w:val="27"/>
        </w:rPr>
        <w:t>3.1.1. Postoperatif Hemodinamik Hedefler ve Pacing Yönetimi</w:t>
      </w:r>
    </w:p>
    <w:p w14:paraId="250FAED2" w14:textId="77777777" w:rsidR="00E836F8" w:rsidRPr="00E836F8" w:rsidRDefault="00E836F8" w:rsidP="00C6560F">
      <w:pPr>
        <w:numPr>
          <w:ilvl w:val="0"/>
          <w:numId w:val="17"/>
        </w:numPr>
        <w:spacing w:before="100" w:beforeAutospacing="1" w:after="100" w:afterAutospacing="1"/>
        <w:rPr>
          <w:color w:val="000000"/>
        </w:rPr>
      </w:pPr>
      <w:r w:rsidRPr="00E836F8">
        <w:rPr>
          <w:b/>
          <w:bCs/>
          <w:color w:val="000000"/>
        </w:rPr>
        <w:t>Hedef Hemodinamik Parametreler:</w:t>
      </w:r>
    </w:p>
    <w:p w14:paraId="65B27ACA" w14:textId="77777777" w:rsidR="00E836F8" w:rsidRPr="00E836F8" w:rsidRDefault="00E836F8" w:rsidP="00C6560F">
      <w:pPr>
        <w:numPr>
          <w:ilvl w:val="1"/>
          <w:numId w:val="17"/>
        </w:numPr>
        <w:spacing w:before="100" w:beforeAutospacing="1" w:after="100" w:afterAutospacing="1" w:line="360" w:lineRule="auto"/>
        <w:jc w:val="both"/>
        <w:rPr>
          <w:color w:val="000000"/>
        </w:rPr>
      </w:pPr>
      <w:r w:rsidRPr="00E836F8">
        <w:rPr>
          <w:b/>
          <w:bCs/>
          <w:color w:val="000000"/>
        </w:rPr>
        <w:t>MAP (Ortalama Arter Basıncı):</w:t>
      </w:r>
      <w:r w:rsidRPr="00E836F8">
        <w:rPr>
          <w:color w:val="000000"/>
        </w:rPr>
        <w:t> Sistemik vasküler direnci (SVR) stabilize etmek ve cihazın aortik outflow greftine karşı optimal çıkış basıncı sağlamak için </w:t>
      </w:r>
      <w:r w:rsidRPr="00E836F8">
        <w:rPr>
          <w:b/>
          <w:bCs/>
          <w:color w:val="000000"/>
        </w:rPr>
        <w:t>70–85 mmHg</w:t>
      </w:r>
      <w:r w:rsidRPr="00E836F8">
        <w:rPr>
          <w:color w:val="000000"/>
        </w:rPr>
        <w:t> arasında hedeflenmelidir. Düşük MAP, cihaz debisini artırarak "suction" riskini tetiklerken; aşırı yüksek MAP, LV'nin dekompresyonunu zorlaştırır.</w:t>
      </w:r>
    </w:p>
    <w:p w14:paraId="0B1D82AF" w14:textId="77777777" w:rsidR="00E836F8" w:rsidRPr="00E836F8" w:rsidRDefault="00E836F8" w:rsidP="00C6560F">
      <w:pPr>
        <w:numPr>
          <w:ilvl w:val="1"/>
          <w:numId w:val="17"/>
        </w:numPr>
        <w:spacing w:before="100" w:beforeAutospacing="1" w:after="100" w:afterAutospacing="1" w:line="360" w:lineRule="auto"/>
        <w:jc w:val="both"/>
        <w:rPr>
          <w:color w:val="000000"/>
        </w:rPr>
      </w:pPr>
      <w:r w:rsidRPr="00E836F8">
        <w:rPr>
          <w:b/>
          <w:bCs/>
          <w:color w:val="000000"/>
        </w:rPr>
        <w:t>CVP (Santral Venöz Basınç):</w:t>
      </w:r>
      <w:r w:rsidRPr="00E836F8">
        <w:rPr>
          <w:color w:val="000000"/>
        </w:rPr>
        <w:t> Sağ ventrikülün (RV) doluşunu korumak ve cihazın inflow kanülüne yeterli akışı sağlamak için </w:t>
      </w:r>
      <w:r w:rsidRPr="00E836F8">
        <w:rPr>
          <w:b/>
          <w:bCs/>
          <w:color w:val="000000"/>
        </w:rPr>
        <w:t>8–12 mmHg</w:t>
      </w:r>
      <w:r w:rsidRPr="00E836F8">
        <w:rPr>
          <w:color w:val="000000"/>
        </w:rPr>
        <w:t> seviyesinde tutulmalıdır.</w:t>
      </w:r>
    </w:p>
    <w:p w14:paraId="062B2B40" w14:textId="77777777" w:rsidR="00E836F8" w:rsidRPr="00E836F8" w:rsidRDefault="00E836F8" w:rsidP="00C6560F">
      <w:pPr>
        <w:numPr>
          <w:ilvl w:val="1"/>
          <w:numId w:val="17"/>
        </w:numPr>
        <w:spacing w:before="100" w:beforeAutospacing="1" w:after="100" w:afterAutospacing="1" w:line="360" w:lineRule="auto"/>
        <w:jc w:val="both"/>
        <w:rPr>
          <w:color w:val="000000"/>
        </w:rPr>
      </w:pPr>
      <w:r w:rsidRPr="00E836F8">
        <w:rPr>
          <w:b/>
          <w:bCs/>
          <w:color w:val="000000"/>
        </w:rPr>
        <w:t>Pulmoner Arter Basınçları:</w:t>
      </w:r>
      <w:r w:rsidRPr="00E836F8">
        <w:rPr>
          <w:color w:val="000000"/>
        </w:rPr>
        <w:t> RV üzerindeki yükü minimize etmek için PAP sistolik basınç mümkün olduğunca düşük tutulmalı; postoperatif dönemde pulmoner vasküler direnci düşüren (iNO veya inhale prostasiklin) ajanlarla RV performansı korunmalıdır.</w:t>
      </w:r>
    </w:p>
    <w:p w14:paraId="4126E827" w14:textId="77777777" w:rsidR="00E836F8" w:rsidRPr="00E836F8" w:rsidRDefault="00E836F8" w:rsidP="00C6560F">
      <w:pPr>
        <w:numPr>
          <w:ilvl w:val="1"/>
          <w:numId w:val="17"/>
        </w:numPr>
        <w:spacing w:before="100" w:beforeAutospacing="1" w:after="100" w:afterAutospacing="1" w:line="360" w:lineRule="auto"/>
        <w:jc w:val="both"/>
        <w:rPr>
          <w:color w:val="000000"/>
        </w:rPr>
      </w:pPr>
      <w:r w:rsidRPr="00E836F8">
        <w:rPr>
          <w:b/>
          <w:bCs/>
          <w:color w:val="000000"/>
        </w:rPr>
        <w:t>Hedef Kalp Hızı:</w:t>
      </w:r>
      <w:r w:rsidRPr="00E836F8">
        <w:rPr>
          <w:color w:val="000000"/>
        </w:rPr>
        <w:t> Denerve kalp fizyolojisi nedeniyle otonom yanıtın azaldığı bu hastalarda, cihaz debisi ile kalp debisinin senkronize olması istenir. Hedef kalp hızı genellikle </w:t>
      </w:r>
      <w:r w:rsidRPr="00E836F8">
        <w:rPr>
          <w:b/>
          <w:bCs/>
          <w:color w:val="000000"/>
        </w:rPr>
        <w:t>75–90 atım/dakika</w:t>
      </w:r>
      <w:r w:rsidRPr="00E836F8">
        <w:rPr>
          <w:color w:val="000000"/>
        </w:rPr>
        <w:t> aralığındadır.</w:t>
      </w:r>
    </w:p>
    <w:p w14:paraId="0CA4F8F6" w14:textId="77777777" w:rsidR="00E836F8" w:rsidRPr="00E836F8" w:rsidRDefault="00E836F8" w:rsidP="00C6560F">
      <w:pPr>
        <w:numPr>
          <w:ilvl w:val="0"/>
          <w:numId w:val="17"/>
        </w:numPr>
        <w:spacing w:before="100" w:beforeAutospacing="1" w:after="100" w:afterAutospacing="1"/>
        <w:rPr>
          <w:color w:val="000000"/>
        </w:rPr>
      </w:pPr>
      <w:r w:rsidRPr="00E836F8">
        <w:rPr>
          <w:b/>
          <w:bCs/>
          <w:color w:val="000000"/>
        </w:rPr>
        <w:t>Pacing (Geçici Epikardiyal) Desteği Yönetimi:</w:t>
      </w:r>
    </w:p>
    <w:p w14:paraId="2FEFB236" w14:textId="77777777" w:rsidR="00E836F8" w:rsidRPr="00E836F8" w:rsidRDefault="00E836F8" w:rsidP="00C6560F">
      <w:pPr>
        <w:numPr>
          <w:ilvl w:val="1"/>
          <w:numId w:val="17"/>
        </w:numPr>
        <w:spacing w:before="100" w:beforeAutospacing="1" w:after="100" w:afterAutospacing="1" w:line="360" w:lineRule="auto"/>
        <w:jc w:val="both"/>
        <w:rPr>
          <w:color w:val="000000"/>
        </w:rPr>
      </w:pPr>
      <w:r w:rsidRPr="00E836F8">
        <w:rPr>
          <w:color w:val="000000"/>
        </w:rPr>
        <w:t>HM3 cihazları sürekli akış sağlayan (continuous flow) cihazlar olduğu için, kardiyak ritmin cihaz debisiyle uyumlu olması gerekir. Çok düşük kalp hızı (bradiaritmi) veya kavşak ritmi, sol ventrikülün doluşunu artırarak septumun sağa kaymasına ve RV'nin gerilmesine yol açabilir.</w:t>
      </w:r>
    </w:p>
    <w:p w14:paraId="199487FA" w14:textId="77777777" w:rsidR="00E836F8" w:rsidRPr="00E836F8" w:rsidRDefault="00E836F8" w:rsidP="00C6560F">
      <w:pPr>
        <w:numPr>
          <w:ilvl w:val="1"/>
          <w:numId w:val="17"/>
        </w:numPr>
        <w:spacing w:before="100" w:beforeAutospacing="1" w:after="100" w:afterAutospacing="1"/>
        <w:rPr>
          <w:color w:val="000000"/>
        </w:rPr>
      </w:pPr>
      <w:r w:rsidRPr="00E836F8">
        <w:rPr>
          <w:b/>
          <w:bCs/>
          <w:color w:val="000000"/>
        </w:rPr>
        <w:t>Mod Seçimi:</w:t>
      </w:r>
    </w:p>
    <w:p w14:paraId="72314ACC" w14:textId="77777777" w:rsidR="00E836F8" w:rsidRPr="00E836F8" w:rsidRDefault="00E836F8" w:rsidP="00C6560F">
      <w:pPr>
        <w:numPr>
          <w:ilvl w:val="2"/>
          <w:numId w:val="17"/>
        </w:numPr>
        <w:spacing w:before="100" w:beforeAutospacing="1" w:after="100" w:afterAutospacing="1" w:line="360" w:lineRule="auto"/>
        <w:jc w:val="both"/>
        <w:rPr>
          <w:color w:val="000000"/>
        </w:rPr>
      </w:pPr>
      <w:r w:rsidRPr="00E836F8">
        <w:rPr>
          <w:b/>
          <w:bCs/>
          <w:color w:val="000000"/>
        </w:rPr>
        <w:t>AAI Modu:</w:t>
      </w:r>
      <w:r w:rsidRPr="00E836F8">
        <w:rPr>
          <w:color w:val="000000"/>
        </w:rPr>
        <w:t> Eğer hastanın atriyoventriküler (AV) iletimi sağlamsa ve sinüs düğümü yetersizliği varsa tercih edilir.</w:t>
      </w:r>
    </w:p>
    <w:p w14:paraId="680F712A" w14:textId="77777777" w:rsidR="00E836F8" w:rsidRPr="00E836F8" w:rsidRDefault="00E836F8" w:rsidP="00C6560F">
      <w:pPr>
        <w:numPr>
          <w:ilvl w:val="2"/>
          <w:numId w:val="17"/>
        </w:numPr>
        <w:spacing w:before="100" w:beforeAutospacing="1" w:after="100" w:afterAutospacing="1" w:line="360" w:lineRule="auto"/>
        <w:jc w:val="both"/>
        <w:rPr>
          <w:color w:val="000000"/>
        </w:rPr>
      </w:pPr>
      <w:r w:rsidRPr="00E836F8">
        <w:rPr>
          <w:b/>
          <w:bCs/>
          <w:color w:val="000000"/>
        </w:rPr>
        <w:t>DDD Modu:</w:t>
      </w:r>
      <w:r w:rsidRPr="00E836F8">
        <w:rPr>
          <w:color w:val="000000"/>
        </w:rPr>
        <w:t> Özellikle ileri evre kalp yetmezliği olan ve sıklıkla iletim sistemi bozuklukları yaşayan bu hastalarda </w:t>
      </w:r>
      <w:r w:rsidRPr="00E836F8">
        <w:rPr>
          <w:b/>
          <w:bCs/>
          <w:color w:val="000000"/>
        </w:rPr>
        <w:t>DDD modu</w:t>
      </w:r>
      <w:r w:rsidRPr="00E836F8">
        <w:rPr>
          <w:color w:val="000000"/>
        </w:rPr>
        <w:t> (AV senkronize pacing) altın standarttır. Atriyal kasılmanın sağladığı "atrial kick", pasif doluşa ek olarak LV doluşuna yardımcı olur ve RV yükünü azaltır.</w:t>
      </w:r>
    </w:p>
    <w:p w14:paraId="3375383E" w14:textId="77777777" w:rsidR="00E836F8" w:rsidRPr="00E836F8" w:rsidRDefault="00E836F8" w:rsidP="00C6560F">
      <w:pPr>
        <w:numPr>
          <w:ilvl w:val="1"/>
          <w:numId w:val="17"/>
        </w:numPr>
        <w:spacing w:before="100" w:beforeAutospacing="1" w:after="100" w:afterAutospacing="1" w:line="360" w:lineRule="auto"/>
        <w:jc w:val="both"/>
        <w:rPr>
          <w:color w:val="000000"/>
        </w:rPr>
      </w:pPr>
      <w:r w:rsidRPr="00E836F8">
        <w:rPr>
          <w:b/>
          <w:bCs/>
          <w:color w:val="000000"/>
        </w:rPr>
        <w:t>Yönetim:</w:t>
      </w:r>
      <w:r w:rsidRPr="00E836F8">
        <w:rPr>
          <w:color w:val="000000"/>
        </w:rPr>
        <w:t> Epikardiyal teller, postoperatif erken dönemde aritmi gelişimi riskine karşı rutin olarak bağlanmalıdır. Kavşak ritmi veya bradiaritmi geliştiğinde, paced ritm ile kalp hızı hedeflenen 80 bpm civarına çıkarılmalı; AV senkronizasyonu bozulan hastalarda ise ritmi normalize etmek için pacing parametreleri (AV delay optimizasyonu ile) agresif şekilde ayarlanmalıdır.</w:t>
      </w:r>
    </w:p>
    <w:p w14:paraId="730A4289" w14:textId="77777777" w:rsidR="00E836F8" w:rsidRPr="00E836F8" w:rsidRDefault="00E836F8" w:rsidP="00E836F8">
      <w:pPr>
        <w:spacing w:before="100" w:beforeAutospacing="1" w:after="100" w:afterAutospacing="1"/>
        <w:rPr>
          <w:color w:val="000000"/>
        </w:rPr>
      </w:pPr>
      <w:r w:rsidRPr="00E836F8">
        <w:rPr>
          <w:b/>
          <w:bCs/>
          <w:color w:val="000000"/>
        </w:rPr>
        <w:t>"2023 - JHLT - Saeed - 2023 ISHLT MCS Guidelines.pdf":</w:t>
      </w:r>
      <w:r w:rsidRPr="00E836F8">
        <w:rPr>
          <w:color w:val="000000"/>
        </w:rPr>
        <w:t> Diyar Saeed, David Feldman, Aly El Banayosy, Emma Birks, Elizabeth Blume, Jennifer Cowger, Nir Uriel, Yoshifumi Naka, David D'Alessandro, et al. The 2023 International Society for Heart and Lung Transplantation Guidelines for Mechanical Circulatory Support: A 10-Year Update. </w:t>
      </w:r>
      <w:r w:rsidRPr="00E836F8">
        <w:rPr>
          <w:i/>
          <w:iCs/>
          <w:color w:val="000000"/>
        </w:rPr>
        <w:t>The Journal of Heart and Lung Transplantation</w:t>
      </w:r>
      <w:r w:rsidRPr="00E836F8">
        <w:rPr>
          <w:color w:val="000000"/>
        </w:rPr>
        <w:t> 2023;42(7):e1-e222.</w:t>
      </w:r>
    </w:p>
    <w:p w14:paraId="6BA76EB7" w14:textId="77777777" w:rsidR="00E836F8" w:rsidRPr="00E836F8" w:rsidRDefault="00E836F8" w:rsidP="00E836F8">
      <w:pPr>
        <w:spacing w:before="100" w:beforeAutospacing="1" w:after="100" w:afterAutospacing="1"/>
        <w:rPr>
          <w:color w:val="000000"/>
        </w:rPr>
      </w:pPr>
      <w:r w:rsidRPr="00E836F8">
        <w:rPr>
          <w:b/>
          <w:bCs/>
          <w:color w:val="000000"/>
        </w:rPr>
        <w:t>"2023 ISHLT Guideline on Acute Mechanical Circulatory Support.pdf":</w:t>
      </w:r>
      <w:r w:rsidRPr="00E836F8">
        <w:rPr>
          <w:color w:val="000000"/>
        </w:rPr>
        <w:t> Alexander M. Bernhardt, Hannah Copeland, Anita Deswal, Jason Gluck, Michael M. Givertz, et al. The International Society for Heart and Lung Transplantation/Heart Failure Society of America Guideline on Acute Mechanical Circulatory Support. </w:t>
      </w:r>
      <w:r w:rsidRPr="00E836F8">
        <w:rPr>
          <w:i/>
          <w:iCs/>
          <w:color w:val="000000"/>
        </w:rPr>
        <w:t>The Journal of Heart and Lung Transplantation</w:t>
      </w:r>
      <w:r w:rsidRPr="00E836F8">
        <w:rPr>
          <w:color w:val="000000"/>
        </w:rPr>
        <w:t> 2023;42(4):e1-e64.</w:t>
      </w:r>
    </w:p>
    <w:p w14:paraId="4B9F735F" w14:textId="77777777" w:rsidR="00504455" w:rsidRDefault="00504455" w:rsidP="00504455">
      <w:pPr>
        <w:spacing w:line="360" w:lineRule="auto"/>
        <w:jc w:val="both"/>
      </w:pPr>
    </w:p>
    <w:p w14:paraId="55112EA3" w14:textId="0F36FD48" w:rsidR="00504455" w:rsidRPr="00707CB2" w:rsidRDefault="00504455" w:rsidP="00504455">
      <w:pPr>
        <w:spacing w:line="360" w:lineRule="auto"/>
        <w:jc w:val="both"/>
        <w:rPr>
          <w:b/>
          <w:bCs/>
          <w:i/>
          <w:iCs/>
        </w:rPr>
      </w:pPr>
      <w:r w:rsidRPr="00707CB2">
        <w:rPr>
          <w:b/>
          <w:bCs/>
          <w:i/>
          <w:iCs/>
        </w:rPr>
        <w:t>3.1.2. Postoperatif 4. saatte yoğun bakımda ani hipotansiyon ve düşük kardiyak debi tablosu gelişen hastada; cerrahi kanamaya bağlı kardiyak tamponad ile sol/sağ ventrikül pompa yetmezliği (LV/RV disfonksiyonu) arasındaki ayırıcı tanı invaziv hemodinamik eğriler ve yatak başı TEE bulguları eşliğinde nasıl yapılmalıdır?</w:t>
      </w:r>
    </w:p>
    <w:p w14:paraId="50FEABC9" w14:textId="77777777" w:rsidR="00504455" w:rsidRPr="00707CB2" w:rsidRDefault="00504455" w:rsidP="00E836F8">
      <w:pPr>
        <w:spacing w:line="360" w:lineRule="auto"/>
        <w:jc w:val="both"/>
      </w:pPr>
    </w:p>
    <w:p w14:paraId="2D123922" w14:textId="77777777" w:rsidR="001D35FF" w:rsidRPr="001D35FF" w:rsidRDefault="001D35FF" w:rsidP="001D35FF">
      <w:pPr>
        <w:spacing w:before="100" w:beforeAutospacing="1" w:after="100" w:afterAutospacing="1" w:line="360" w:lineRule="auto"/>
        <w:jc w:val="both"/>
        <w:rPr>
          <w:color w:val="000000"/>
        </w:rPr>
      </w:pPr>
      <w:r w:rsidRPr="001D35FF">
        <w:rPr>
          <w:color w:val="000000"/>
        </w:rPr>
        <w:t>Postoperatif 4. saatte gelişen ani hipotansiyon ve düşük debi, acil müdahale gerektiren bir "kardiyojenik kriz" olarak yönetilmelidir. Ayırıcı tanıda invaziv monitörizasyon ve TEE bulgularının entegrasyonu kritiktir:</w:t>
      </w:r>
    </w:p>
    <w:p w14:paraId="2F269BF4" w14:textId="77777777" w:rsidR="001D35FF" w:rsidRPr="001D35FF" w:rsidRDefault="001D35FF" w:rsidP="001D35FF">
      <w:pPr>
        <w:spacing w:before="100" w:beforeAutospacing="1" w:after="100" w:afterAutospacing="1"/>
        <w:outlineLvl w:val="2"/>
        <w:rPr>
          <w:b/>
          <w:bCs/>
          <w:color w:val="000000"/>
        </w:rPr>
      </w:pPr>
      <w:r w:rsidRPr="001D35FF">
        <w:rPr>
          <w:b/>
          <w:bCs/>
          <w:color w:val="000000"/>
        </w:rPr>
        <w:t>1. Kardiyak Tamponad (Cerrahi Kanama)</w:t>
      </w:r>
    </w:p>
    <w:p w14:paraId="7739A7DE" w14:textId="77777777" w:rsidR="001D35FF" w:rsidRPr="001D35FF" w:rsidRDefault="001D35FF" w:rsidP="001D35FF">
      <w:pPr>
        <w:spacing w:before="100" w:beforeAutospacing="1" w:after="100" w:afterAutospacing="1" w:line="360" w:lineRule="auto"/>
        <w:jc w:val="both"/>
        <w:rPr>
          <w:color w:val="000000"/>
        </w:rPr>
      </w:pPr>
      <w:r w:rsidRPr="001D35FF">
        <w:rPr>
          <w:color w:val="000000"/>
        </w:rPr>
        <w:t>Tamponad, perikardiyal alanda biriken kanın ventriküllerin diyastolik doluşunu kısıtladığı (kısıtlayıcı fizyoloji) bir tablodur.</w:t>
      </w:r>
    </w:p>
    <w:p w14:paraId="79E9F3BE" w14:textId="77777777" w:rsidR="001D35FF" w:rsidRPr="001D35FF" w:rsidRDefault="001D35FF" w:rsidP="00C6560F">
      <w:pPr>
        <w:numPr>
          <w:ilvl w:val="0"/>
          <w:numId w:val="18"/>
        </w:numPr>
        <w:spacing w:before="100" w:beforeAutospacing="1" w:after="100" w:afterAutospacing="1"/>
        <w:rPr>
          <w:color w:val="000000"/>
        </w:rPr>
      </w:pPr>
      <w:r w:rsidRPr="001D35FF">
        <w:rPr>
          <w:b/>
          <w:bCs/>
          <w:color w:val="000000"/>
        </w:rPr>
        <w:t>İnvaziv Hemodinamik Eğriler:</w:t>
      </w:r>
    </w:p>
    <w:p w14:paraId="1F38C938" w14:textId="77777777" w:rsidR="001D35FF" w:rsidRPr="001D35FF" w:rsidRDefault="001D35FF" w:rsidP="00C6560F">
      <w:pPr>
        <w:numPr>
          <w:ilvl w:val="1"/>
          <w:numId w:val="18"/>
        </w:numPr>
        <w:spacing w:before="100" w:beforeAutospacing="1" w:after="100" w:afterAutospacing="1" w:line="360" w:lineRule="auto"/>
        <w:jc w:val="both"/>
        <w:rPr>
          <w:color w:val="000000"/>
        </w:rPr>
      </w:pPr>
      <w:r w:rsidRPr="001D35FF">
        <w:rPr>
          <w:b/>
          <w:bCs/>
          <w:color w:val="000000"/>
        </w:rPr>
        <w:t>"Equalization of Diastolic Pressures":</w:t>
      </w:r>
      <w:r w:rsidRPr="001D35FF">
        <w:rPr>
          <w:color w:val="000000"/>
        </w:rPr>
        <w:t> Sağ atriyum (CVP), pulmoner arter diyastolik basıncı (PAD) ve pulmoner kapiller uç basıncı (PCWP) değerlerinin birbirine yaklaştığı ve eşitlendiği görülür (CVP≈PAD≈PCWP).</w:t>
      </w:r>
    </w:p>
    <w:p w14:paraId="608C334C" w14:textId="77777777" w:rsidR="001D35FF" w:rsidRPr="001D35FF" w:rsidRDefault="001D35FF" w:rsidP="00C6560F">
      <w:pPr>
        <w:numPr>
          <w:ilvl w:val="1"/>
          <w:numId w:val="18"/>
        </w:numPr>
        <w:spacing w:before="100" w:beforeAutospacing="1" w:after="100" w:afterAutospacing="1" w:line="360" w:lineRule="auto"/>
        <w:jc w:val="both"/>
        <w:rPr>
          <w:color w:val="000000"/>
        </w:rPr>
      </w:pPr>
      <w:r w:rsidRPr="001D35FF">
        <w:rPr>
          <w:b/>
          <w:bCs/>
          <w:color w:val="000000"/>
        </w:rPr>
        <w:t>Waveform (Dalga Formu) Değişiklikleri:</w:t>
      </w:r>
      <w:r w:rsidRPr="001D35FF">
        <w:rPr>
          <w:color w:val="000000"/>
        </w:rPr>
        <w:t> RA basınç trasesinde "y" inişinin (y-descent) kaybolması veya silinmesi en karakteristik bulgudur. Arteriyel basınç trasesinde "pulsus paradoxus" (solunumla belirgin basınç salınımı) izlenebilir.</w:t>
      </w:r>
    </w:p>
    <w:p w14:paraId="7D98CF29" w14:textId="77777777" w:rsidR="001D35FF" w:rsidRPr="001D35FF" w:rsidRDefault="001D35FF" w:rsidP="00C6560F">
      <w:pPr>
        <w:numPr>
          <w:ilvl w:val="0"/>
          <w:numId w:val="18"/>
        </w:numPr>
        <w:spacing w:before="100" w:beforeAutospacing="1" w:after="100" w:afterAutospacing="1"/>
        <w:rPr>
          <w:color w:val="000000"/>
        </w:rPr>
      </w:pPr>
      <w:r w:rsidRPr="001D35FF">
        <w:rPr>
          <w:b/>
          <w:bCs/>
          <w:color w:val="000000"/>
        </w:rPr>
        <w:t>Yatak Başı TEE Bulguları:</w:t>
      </w:r>
    </w:p>
    <w:p w14:paraId="6A504EF4" w14:textId="77777777" w:rsidR="001D35FF" w:rsidRPr="001D35FF" w:rsidRDefault="001D35FF" w:rsidP="00C6560F">
      <w:pPr>
        <w:numPr>
          <w:ilvl w:val="1"/>
          <w:numId w:val="18"/>
        </w:numPr>
        <w:spacing w:before="100" w:beforeAutospacing="1" w:after="100" w:afterAutospacing="1" w:line="360" w:lineRule="auto"/>
        <w:jc w:val="both"/>
        <w:rPr>
          <w:color w:val="000000"/>
        </w:rPr>
      </w:pPr>
      <w:r w:rsidRPr="001D35FF">
        <w:rPr>
          <w:color w:val="000000"/>
        </w:rPr>
        <w:t>Perikardiyal alanda hipoekoik sıvı koleksiyonu (hematom).</w:t>
      </w:r>
    </w:p>
    <w:p w14:paraId="25F1D89C" w14:textId="77777777" w:rsidR="001D35FF" w:rsidRPr="001D35FF" w:rsidRDefault="001D35FF" w:rsidP="00C6560F">
      <w:pPr>
        <w:numPr>
          <w:ilvl w:val="1"/>
          <w:numId w:val="18"/>
        </w:numPr>
        <w:spacing w:before="100" w:beforeAutospacing="1" w:after="100" w:afterAutospacing="1" w:line="360" w:lineRule="auto"/>
        <w:jc w:val="both"/>
        <w:rPr>
          <w:color w:val="000000"/>
        </w:rPr>
      </w:pPr>
      <w:r w:rsidRPr="001D35FF">
        <w:rPr>
          <w:b/>
          <w:bCs/>
          <w:color w:val="000000"/>
        </w:rPr>
        <w:t>Sağ atriyum diyastolik kollapsı</w:t>
      </w:r>
      <w:r w:rsidRPr="001D35FF">
        <w:rPr>
          <w:color w:val="000000"/>
        </w:rPr>
        <w:t> (erken diyastolde) ve </w:t>
      </w:r>
      <w:r w:rsidRPr="001D35FF">
        <w:rPr>
          <w:b/>
          <w:bCs/>
          <w:color w:val="000000"/>
        </w:rPr>
        <w:t>sağ ventrikül serbest duvar kollapsı</w:t>
      </w:r>
      <w:r w:rsidRPr="001D35FF">
        <w:rPr>
          <w:color w:val="000000"/>
        </w:rPr>
        <w:t> (erken diyastolde).</w:t>
      </w:r>
    </w:p>
    <w:p w14:paraId="4A0F96B6" w14:textId="77777777" w:rsidR="001D35FF" w:rsidRPr="001D35FF" w:rsidRDefault="001D35FF" w:rsidP="00C6560F">
      <w:pPr>
        <w:numPr>
          <w:ilvl w:val="1"/>
          <w:numId w:val="18"/>
        </w:numPr>
        <w:spacing w:before="100" w:beforeAutospacing="1" w:after="100" w:afterAutospacing="1" w:line="360" w:lineRule="auto"/>
        <w:jc w:val="both"/>
        <w:rPr>
          <w:color w:val="000000"/>
        </w:rPr>
      </w:pPr>
      <w:r w:rsidRPr="001D35FF">
        <w:rPr>
          <w:color w:val="000000"/>
        </w:rPr>
        <w:t>İnferior vena kava (İVK) dilatasyonu ve solunumla kollabe olmaması.</w:t>
      </w:r>
    </w:p>
    <w:p w14:paraId="5315AD3E" w14:textId="77777777" w:rsidR="001D35FF" w:rsidRPr="001D35FF" w:rsidRDefault="001D35FF" w:rsidP="001D35FF">
      <w:pPr>
        <w:spacing w:before="100" w:beforeAutospacing="1" w:after="100" w:afterAutospacing="1"/>
        <w:outlineLvl w:val="2"/>
        <w:rPr>
          <w:b/>
          <w:bCs/>
          <w:color w:val="000000"/>
        </w:rPr>
      </w:pPr>
      <w:r w:rsidRPr="001D35FF">
        <w:rPr>
          <w:b/>
          <w:bCs/>
          <w:color w:val="000000"/>
        </w:rPr>
        <w:t>2. RV Yetmezliği (Sağ Pompa Disfonksiyonu)</w:t>
      </w:r>
    </w:p>
    <w:p w14:paraId="01A3F74C" w14:textId="77777777" w:rsidR="001D35FF" w:rsidRPr="001D35FF" w:rsidRDefault="001D35FF" w:rsidP="001D35FF">
      <w:pPr>
        <w:spacing w:before="100" w:beforeAutospacing="1" w:after="100" w:afterAutospacing="1"/>
        <w:rPr>
          <w:color w:val="000000"/>
        </w:rPr>
      </w:pPr>
      <w:r w:rsidRPr="001D35FF">
        <w:rPr>
          <w:color w:val="000000"/>
        </w:rPr>
        <w:t>Cihaz akışının sağladığı venöz dönüşü sağ ventrikülün karşılayamaması sonucu ortaya çıkar.</w:t>
      </w:r>
    </w:p>
    <w:p w14:paraId="0A52D4F0" w14:textId="77777777" w:rsidR="001D35FF" w:rsidRPr="001D35FF" w:rsidRDefault="001D35FF" w:rsidP="00C6560F">
      <w:pPr>
        <w:numPr>
          <w:ilvl w:val="0"/>
          <w:numId w:val="19"/>
        </w:numPr>
        <w:spacing w:before="100" w:beforeAutospacing="1" w:after="100" w:afterAutospacing="1"/>
        <w:rPr>
          <w:color w:val="000000"/>
        </w:rPr>
      </w:pPr>
      <w:r w:rsidRPr="001D35FF">
        <w:rPr>
          <w:b/>
          <w:bCs/>
          <w:color w:val="000000"/>
        </w:rPr>
        <w:t>İnvaziv Hemodinamik Eğriler:</w:t>
      </w:r>
    </w:p>
    <w:p w14:paraId="26BFA2C1" w14:textId="77777777" w:rsidR="001D35FF" w:rsidRPr="001D35FF" w:rsidRDefault="001D35FF" w:rsidP="00C6560F">
      <w:pPr>
        <w:numPr>
          <w:ilvl w:val="1"/>
          <w:numId w:val="19"/>
        </w:numPr>
        <w:spacing w:before="100" w:beforeAutospacing="1" w:after="100" w:afterAutospacing="1" w:line="360" w:lineRule="auto"/>
        <w:jc w:val="both"/>
        <w:rPr>
          <w:color w:val="000000"/>
        </w:rPr>
      </w:pPr>
      <w:r w:rsidRPr="001D35FF">
        <w:rPr>
          <w:b/>
          <w:bCs/>
          <w:color w:val="000000"/>
        </w:rPr>
        <w:t>CVP yüksek, PCWP düşük:</w:t>
      </w:r>
      <w:r w:rsidRPr="001D35FF">
        <w:rPr>
          <w:color w:val="000000"/>
        </w:rPr>
        <w:t> Sağ tarafın dolum basıncı (CVP) yüksekken, sol tarafa giden akış azaldığı için sol dolum basıncı (PCWP) düşüktür.</w:t>
      </w:r>
    </w:p>
    <w:p w14:paraId="20D3817F" w14:textId="77777777" w:rsidR="001D35FF" w:rsidRPr="001D35FF" w:rsidRDefault="001D35FF" w:rsidP="00C6560F">
      <w:pPr>
        <w:numPr>
          <w:ilvl w:val="1"/>
          <w:numId w:val="19"/>
        </w:numPr>
        <w:spacing w:before="100" w:beforeAutospacing="1" w:after="100" w:afterAutospacing="1" w:line="360" w:lineRule="auto"/>
        <w:jc w:val="both"/>
        <w:rPr>
          <w:color w:val="000000"/>
        </w:rPr>
      </w:pPr>
      <w:r w:rsidRPr="001D35FF">
        <w:rPr>
          <w:color w:val="000000"/>
        </w:rPr>
        <w:t>Cihaz debisi (flow) düşüktür ve cihazın "suction" (emiş) alarmları eşlik edebilir.</w:t>
      </w:r>
    </w:p>
    <w:p w14:paraId="6D1BA9E2" w14:textId="77777777" w:rsidR="001D35FF" w:rsidRPr="001D35FF" w:rsidRDefault="001D35FF" w:rsidP="00C6560F">
      <w:pPr>
        <w:numPr>
          <w:ilvl w:val="0"/>
          <w:numId w:val="19"/>
        </w:numPr>
        <w:spacing w:before="100" w:beforeAutospacing="1" w:after="100" w:afterAutospacing="1"/>
        <w:rPr>
          <w:color w:val="000000"/>
        </w:rPr>
      </w:pPr>
      <w:r w:rsidRPr="001D35FF">
        <w:rPr>
          <w:b/>
          <w:bCs/>
          <w:color w:val="000000"/>
        </w:rPr>
        <w:t>Yatak Başı TEE Bulguları:</w:t>
      </w:r>
    </w:p>
    <w:p w14:paraId="595122E5" w14:textId="77777777" w:rsidR="001D35FF" w:rsidRPr="001D35FF" w:rsidRDefault="001D35FF" w:rsidP="00C6560F">
      <w:pPr>
        <w:numPr>
          <w:ilvl w:val="1"/>
          <w:numId w:val="19"/>
        </w:numPr>
        <w:spacing w:before="100" w:beforeAutospacing="1" w:after="100" w:afterAutospacing="1" w:line="360" w:lineRule="auto"/>
        <w:jc w:val="both"/>
        <w:rPr>
          <w:color w:val="000000"/>
        </w:rPr>
      </w:pPr>
      <w:r w:rsidRPr="001D35FF">
        <w:rPr>
          <w:color w:val="000000"/>
        </w:rPr>
        <w:t>Sağ ventrikül belirgin şekilde dilate ve hipokinetiktir.</w:t>
      </w:r>
    </w:p>
    <w:p w14:paraId="18B4A0E8" w14:textId="77777777" w:rsidR="001D35FF" w:rsidRPr="001D35FF" w:rsidRDefault="001D35FF" w:rsidP="00C6560F">
      <w:pPr>
        <w:numPr>
          <w:ilvl w:val="1"/>
          <w:numId w:val="19"/>
        </w:numPr>
        <w:spacing w:before="100" w:beforeAutospacing="1" w:after="100" w:afterAutospacing="1" w:line="360" w:lineRule="auto"/>
        <w:jc w:val="both"/>
        <w:rPr>
          <w:color w:val="000000"/>
        </w:rPr>
      </w:pPr>
      <w:r w:rsidRPr="001D35FF">
        <w:rPr>
          <w:b/>
          <w:bCs/>
          <w:color w:val="000000"/>
        </w:rPr>
        <w:t>Interventriküler septumun sola kayması</w:t>
      </w:r>
      <w:r w:rsidRPr="001D35FF">
        <w:rPr>
          <w:color w:val="000000"/>
        </w:rPr>
        <w:t> (leftward septal shift) izlenir.</w:t>
      </w:r>
    </w:p>
    <w:p w14:paraId="648DA578" w14:textId="77777777" w:rsidR="001D35FF" w:rsidRPr="001D35FF" w:rsidRDefault="001D35FF" w:rsidP="00C6560F">
      <w:pPr>
        <w:numPr>
          <w:ilvl w:val="1"/>
          <w:numId w:val="19"/>
        </w:numPr>
        <w:spacing w:before="100" w:beforeAutospacing="1" w:after="100" w:afterAutospacing="1" w:line="360" w:lineRule="auto"/>
        <w:jc w:val="both"/>
        <w:rPr>
          <w:color w:val="000000"/>
        </w:rPr>
      </w:pPr>
      <w:r w:rsidRPr="001D35FF">
        <w:rPr>
          <w:color w:val="000000"/>
        </w:rPr>
        <w:t>Cihazın inflow kanülü, dilate RV serbest duvarına doğru çekilmiş veya septum tarafından tıkanmış olabilir.</w:t>
      </w:r>
    </w:p>
    <w:p w14:paraId="2911C77C" w14:textId="77777777" w:rsidR="001D35FF" w:rsidRPr="001D35FF" w:rsidRDefault="001D35FF" w:rsidP="001D35FF">
      <w:pPr>
        <w:spacing w:before="100" w:beforeAutospacing="1" w:after="100" w:afterAutospacing="1"/>
        <w:outlineLvl w:val="2"/>
        <w:rPr>
          <w:b/>
          <w:bCs/>
          <w:color w:val="000000"/>
        </w:rPr>
      </w:pPr>
      <w:r w:rsidRPr="001D35FF">
        <w:rPr>
          <w:b/>
          <w:bCs/>
          <w:color w:val="000000"/>
        </w:rPr>
        <w:t>3. LV Yetmezliği (Sol Pompa Disfonksiyonu)</w:t>
      </w:r>
    </w:p>
    <w:p w14:paraId="2A1EA030" w14:textId="77777777" w:rsidR="001D35FF" w:rsidRPr="001D35FF" w:rsidRDefault="001D35FF" w:rsidP="001D35FF">
      <w:pPr>
        <w:spacing w:before="100" w:beforeAutospacing="1" w:after="100" w:afterAutospacing="1"/>
        <w:rPr>
          <w:color w:val="000000"/>
        </w:rPr>
      </w:pPr>
      <w:r w:rsidRPr="001D35FF">
        <w:rPr>
          <w:color w:val="000000"/>
        </w:rPr>
        <w:t>HM3'ün sol ventrikülü boşaltamaması veya cihazın "re-sirkülasyon" döngüsüne girmesidir.</w:t>
      </w:r>
    </w:p>
    <w:p w14:paraId="73F4177E" w14:textId="77777777" w:rsidR="001D35FF" w:rsidRPr="001D35FF" w:rsidRDefault="001D35FF" w:rsidP="00C6560F">
      <w:pPr>
        <w:numPr>
          <w:ilvl w:val="0"/>
          <w:numId w:val="20"/>
        </w:numPr>
        <w:spacing w:before="100" w:beforeAutospacing="1" w:after="100" w:afterAutospacing="1"/>
        <w:rPr>
          <w:color w:val="000000"/>
        </w:rPr>
      </w:pPr>
      <w:r w:rsidRPr="001D35FF">
        <w:rPr>
          <w:b/>
          <w:bCs/>
          <w:color w:val="000000"/>
        </w:rPr>
        <w:t>İnvaziv Hemodinamik Eğriler:</w:t>
      </w:r>
    </w:p>
    <w:p w14:paraId="7636369B" w14:textId="77777777" w:rsidR="001D35FF" w:rsidRPr="001D35FF" w:rsidRDefault="001D35FF" w:rsidP="00C6560F">
      <w:pPr>
        <w:numPr>
          <w:ilvl w:val="1"/>
          <w:numId w:val="20"/>
        </w:numPr>
        <w:spacing w:before="100" w:beforeAutospacing="1" w:after="100" w:afterAutospacing="1" w:line="360" w:lineRule="auto"/>
        <w:jc w:val="both"/>
        <w:rPr>
          <w:color w:val="000000"/>
        </w:rPr>
      </w:pPr>
      <w:r w:rsidRPr="001D35FF">
        <w:rPr>
          <w:b/>
          <w:bCs/>
          <w:color w:val="000000"/>
        </w:rPr>
        <w:t>PCWP yüksek:</w:t>
      </w:r>
      <w:r w:rsidRPr="001D35FF">
        <w:rPr>
          <w:color w:val="000000"/>
        </w:rPr>
        <w:t> Sol ventrikülün kanı tahliye edilemediği için pulmoner venöz yataktaki basınç artar.</w:t>
      </w:r>
    </w:p>
    <w:p w14:paraId="18D9BF7D" w14:textId="77777777" w:rsidR="001D35FF" w:rsidRPr="001D35FF" w:rsidRDefault="001D35FF" w:rsidP="00C6560F">
      <w:pPr>
        <w:numPr>
          <w:ilvl w:val="1"/>
          <w:numId w:val="20"/>
        </w:numPr>
        <w:spacing w:before="100" w:beforeAutospacing="1" w:after="100" w:afterAutospacing="1" w:line="360" w:lineRule="auto"/>
        <w:jc w:val="both"/>
        <w:rPr>
          <w:color w:val="000000"/>
        </w:rPr>
      </w:pPr>
      <w:r w:rsidRPr="001D35FF">
        <w:rPr>
          <w:b/>
          <w:bCs/>
          <w:color w:val="000000"/>
        </w:rPr>
        <w:t>MAP düşük:</w:t>
      </w:r>
      <w:r w:rsidRPr="001D35FF">
        <w:rPr>
          <w:color w:val="000000"/>
        </w:rPr>
        <w:t> Sistemik perfüzyon düşüktür.</w:t>
      </w:r>
    </w:p>
    <w:p w14:paraId="7493D687" w14:textId="77777777" w:rsidR="001D35FF" w:rsidRPr="001D35FF" w:rsidRDefault="001D35FF" w:rsidP="00C6560F">
      <w:pPr>
        <w:numPr>
          <w:ilvl w:val="0"/>
          <w:numId w:val="20"/>
        </w:numPr>
        <w:spacing w:before="100" w:beforeAutospacing="1" w:after="100" w:afterAutospacing="1"/>
        <w:rPr>
          <w:color w:val="000000"/>
        </w:rPr>
      </w:pPr>
      <w:r w:rsidRPr="001D35FF">
        <w:rPr>
          <w:b/>
          <w:bCs/>
          <w:color w:val="000000"/>
        </w:rPr>
        <w:t>Yatak Başı TEE Bulguları:</w:t>
      </w:r>
    </w:p>
    <w:p w14:paraId="6699FB1E" w14:textId="77777777" w:rsidR="001D35FF" w:rsidRPr="001D35FF" w:rsidRDefault="001D35FF" w:rsidP="00C6560F">
      <w:pPr>
        <w:numPr>
          <w:ilvl w:val="1"/>
          <w:numId w:val="20"/>
        </w:numPr>
        <w:spacing w:before="100" w:beforeAutospacing="1" w:after="100" w:afterAutospacing="1" w:line="360" w:lineRule="auto"/>
        <w:rPr>
          <w:color w:val="000000"/>
        </w:rPr>
      </w:pPr>
      <w:r w:rsidRPr="001D35FF">
        <w:rPr>
          <w:color w:val="000000"/>
        </w:rPr>
        <w:t>Sol ventrikül dilate (dolu) görülür.</w:t>
      </w:r>
    </w:p>
    <w:p w14:paraId="3C439453" w14:textId="77777777" w:rsidR="001D35FF" w:rsidRPr="001D35FF" w:rsidRDefault="001D35FF" w:rsidP="00C6560F">
      <w:pPr>
        <w:numPr>
          <w:ilvl w:val="1"/>
          <w:numId w:val="20"/>
        </w:numPr>
        <w:spacing w:before="100" w:beforeAutospacing="1" w:after="100" w:afterAutospacing="1" w:line="360" w:lineRule="auto"/>
        <w:rPr>
          <w:color w:val="000000"/>
        </w:rPr>
      </w:pPr>
      <w:r w:rsidRPr="001D35FF">
        <w:rPr>
          <w:b/>
          <w:bCs/>
          <w:color w:val="000000"/>
        </w:rPr>
        <w:t>İnterventriküler septumun sağa kayması</w:t>
      </w:r>
      <w:r w:rsidRPr="001D35FF">
        <w:rPr>
          <w:color w:val="000000"/>
        </w:rPr>
        <w:t> (rightward septal shift) izlenir.</w:t>
      </w:r>
    </w:p>
    <w:p w14:paraId="079E199C" w14:textId="052F6E58" w:rsidR="001D35FF" w:rsidRDefault="001D35FF" w:rsidP="00C6560F">
      <w:pPr>
        <w:numPr>
          <w:ilvl w:val="1"/>
          <w:numId w:val="20"/>
        </w:numPr>
        <w:spacing w:before="100" w:beforeAutospacing="1" w:after="100" w:afterAutospacing="1" w:line="360" w:lineRule="auto"/>
        <w:rPr>
          <w:color w:val="000000"/>
        </w:rPr>
      </w:pPr>
      <w:r w:rsidRPr="001D35FF">
        <w:rPr>
          <w:color w:val="000000"/>
        </w:rPr>
        <w:t>Aortik kapak yetmezliği (AY) veya cihazın inflow kanülünün konumu (duvara</w:t>
      </w:r>
      <w:r>
        <w:rPr>
          <w:color w:val="000000"/>
        </w:rPr>
        <w:t xml:space="preserve"> </w:t>
      </w:r>
      <w:r w:rsidRPr="001D35FF">
        <w:rPr>
          <w:color w:val="000000"/>
        </w:rPr>
        <w:t>yapışıklık) değerlendirilmelidir.</w:t>
      </w:r>
    </w:p>
    <w:p w14:paraId="745FD3EF" w14:textId="77777777" w:rsidR="001D35FF" w:rsidRPr="001D35FF" w:rsidRDefault="001D35FF" w:rsidP="001D35FF">
      <w:pPr>
        <w:spacing w:before="100" w:beforeAutospacing="1" w:after="100" w:afterAutospacing="1" w:line="360" w:lineRule="auto"/>
        <w:rPr>
          <w:color w:val="000000"/>
        </w:rPr>
      </w:pPr>
    </w:p>
    <w:p w14:paraId="59A8373E" w14:textId="097FB305" w:rsidR="001D35FF" w:rsidRDefault="001D35FF" w:rsidP="001D35FF">
      <w:pPr>
        <w:pStyle w:val="NormalWeb"/>
      </w:pPr>
      <w:r>
        <w:rPr>
          <w:b/>
          <w:bCs/>
        </w:rPr>
        <w:t>"2023 ISHLT Guideline on Acute Mechanical Circulatory Support.pdf":</w:t>
      </w:r>
      <w:r>
        <w:rPr>
          <w:rStyle w:val="apple-converted-space"/>
          <w:rFonts w:eastAsiaTheme="majorEastAsia"/>
        </w:rPr>
        <w:t> </w:t>
      </w:r>
      <w:r>
        <w:t>The International Society for Heart and Lung Transplantation/Heart Failure Society of America Guideline on Acute Mechanical Circulatory Support.</w:t>
      </w:r>
      <w:r>
        <w:rPr>
          <w:rStyle w:val="apple-converted-space"/>
          <w:rFonts w:eastAsiaTheme="majorEastAsia"/>
        </w:rPr>
        <w:t> </w:t>
      </w:r>
      <w:r>
        <w:rPr>
          <w:i/>
          <w:iCs/>
        </w:rPr>
        <w:t>The Journal of Heart and Lung Transplantation</w:t>
      </w:r>
      <w:r>
        <w:rPr>
          <w:rStyle w:val="apple-converted-space"/>
          <w:rFonts w:eastAsiaTheme="majorEastAsia"/>
        </w:rPr>
        <w:t> </w:t>
      </w:r>
      <w:r>
        <w:t>2023;42(4):e1-e64.</w:t>
      </w:r>
    </w:p>
    <w:p w14:paraId="255C2D3A" w14:textId="2CC2994A" w:rsidR="001D35FF" w:rsidRDefault="001D35FF" w:rsidP="001D35FF">
      <w:pPr>
        <w:pStyle w:val="NormalWeb"/>
      </w:pPr>
      <w:r>
        <w:rPr>
          <w:b/>
          <w:bCs/>
        </w:rPr>
        <w:t>"2023 - JHLT - Saeed - 2023 ISHLT MCS Guidelines.pdf":</w:t>
      </w:r>
      <w:r>
        <w:rPr>
          <w:rStyle w:val="apple-converted-space"/>
          <w:rFonts w:eastAsiaTheme="majorEastAsia"/>
        </w:rPr>
        <w:t> </w:t>
      </w:r>
      <w:r>
        <w:t>The 2023 International Society for Heart and Lung Transplantation Guidelines for Mechanical Circulatory Support: A 10-Year Update.</w:t>
      </w:r>
      <w:r>
        <w:rPr>
          <w:rStyle w:val="apple-converted-space"/>
          <w:rFonts w:eastAsiaTheme="majorEastAsia"/>
        </w:rPr>
        <w:t> </w:t>
      </w:r>
      <w:r>
        <w:rPr>
          <w:i/>
          <w:iCs/>
        </w:rPr>
        <w:t>The Journal of Heart and Lung Transplantation</w:t>
      </w:r>
      <w:r>
        <w:rPr>
          <w:rStyle w:val="apple-converted-space"/>
          <w:rFonts w:eastAsiaTheme="majorEastAsia"/>
        </w:rPr>
        <w:t> </w:t>
      </w:r>
      <w:r>
        <w:t>2023;42(7):e1-e222.</w:t>
      </w:r>
    </w:p>
    <w:p w14:paraId="467B885A" w14:textId="77777777" w:rsidR="00581CB2" w:rsidRDefault="00581CB2" w:rsidP="003F05B2">
      <w:pPr>
        <w:jc w:val="both"/>
      </w:pPr>
    </w:p>
    <w:p w14:paraId="59010608" w14:textId="77777777" w:rsidR="001E35F8" w:rsidRPr="00707CB2" w:rsidRDefault="001E35F8" w:rsidP="001E35F8">
      <w:pPr>
        <w:spacing w:line="360" w:lineRule="auto"/>
        <w:jc w:val="both"/>
        <w:rPr>
          <w:b/>
          <w:bCs/>
          <w:i/>
          <w:iCs/>
        </w:rPr>
      </w:pPr>
      <w:r w:rsidRPr="00707CB2">
        <w:rPr>
          <w:b/>
          <w:bCs/>
          <w:i/>
          <w:iCs/>
        </w:rPr>
        <w:t>3.1.3. Ameliyat sonrası erken dönemde masif trombüs formasyonunu ve embolik inmeleri önlemek amacıyla unfraksiyonel heparin köprülemesi, oral Varfarin (INR hedefi) ve antiplatelet (Aspirin) tedavilerine başlama zamanlaması ve güvenlik eşikleri ne olmalıdır?</w:t>
      </w:r>
    </w:p>
    <w:p w14:paraId="4D5BE22F" w14:textId="77777777" w:rsidR="001E35F8" w:rsidRDefault="001E35F8" w:rsidP="003F05B2">
      <w:pPr>
        <w:jc w:val="both"/>
      </w:pPr>
    </w:p>
    <w:p w14:paraId="6BC06BA2" w14:textId="77777777" w:rsidR="0040750C" w:rsidRPr="0040750C" w:rsidRDefault="0040750C" w:rsidP="0040750C">
      <w:pPr>
        <w:spacing w:before="100" w:beforeAutospacing="1" w:after="100" w:afterAutospacing="1" w:line="360" w:lineRule="auto"/>
        <w:jc w:val="both"/>
        <w:rPr>
          <w:color w:val="000000"/>
        </w:rPr>
      </w:pPr>
      <w:r w:rsidRPr="0040750C">
        <w:rPr>
          <w:color w:val="000000"/>
        </w:rPr>
        <w:t>LVAD (HM3) sonrası antikoagülasyon ve antiagregan tedavisi, </w:t>
      </w:r>
      <w:r w:rsidRPr="0040750C">
        <w:rPr>
          <w:b/>
          <w:bCs/>
          <w:color w:val="000000"/>
        </w:rPr>
        <w:t>pompa trombozu</w:t>
      </w:r>
      <w:r w:rsidRPr="0040750C">
        <w:rPr>
          <w:color w:val="000000"/>
        </w:rPr>
        <w:t> (yüksek trombojenisite) ve </w:t>
      </w:r>
      <w:r w:rsidRPr="0040750C">
        <w:rPr>
          <w:b/>
          <w:bCs/>
          <w:color w:val="000000"/>
        </w:rPr>
        <w:t>major kanama</w:t>
      </w:r>
      <w:r w:rsidRPr="0040750C">
        <w:rPr>
          <w:color w:val="000000"/>
        </w:rPr>
        <w:t> (cerrahi sonrası yara iyileşmesi ve edinilmiş vWS) riskleri arasındaki dengeyi yönetmeyi amaçlayan, son derece dinamik bir süreçtir.</w:t>
      </w:r>
    </w:p>
    <w:p w14:paraId="4FEE0742" w14:textId="0E30CB9F" w:rsidR="0040750C" w:rsidRPr="0040750C" w:rsidRDefault="0040750C" w:rsidP="0040750C">
      <w:pPr>
        <w:spacing w:before="100" w:beforeAutospacing="1" w:after="100" w:afterAutospacing="1"/>
        <w:outlineLvl w:val="2"/>
        <w:rPr>
          <w:b/>
          <w:bCs/>
          <w:color w:val="000000"/>
        </w:rPr>
      </w:pPr>
      <w:r w:rsidRPr="0040750C">
        <w:rPr>
          <w:b/>
          <w:bCs/>
          <w:color w:val="000000"/>
        </w:rPr>
        <w:t>Postoperatif Antikoagülasyon Protokolü</w:t>
      </w:r>
    </w:p>
    <w:p w14:paraId="79994DE8" w14:textId="77777777" w:rsidR="0040750C" w:rsidRPr="0040750C" w:rsidRDefault="0040750C" w:rsidP="00C6560F">
      <w:pPr>
        <w:numPr>
          <w:ilvl w:val="0"/>
          <w:numId w:val="21"/>
        </w:numPr>
        <w:spacing w:before="100" w:beforeAutospacing="1" w:after="100" w:afterAutospacing="1"/>
        <w:rPr>
          <w:color w:val="000000"/>
        </w:rPr>
      </w:pPr>
      <w:r w:rsidRPr="0040750C">
        <w:rPr>
          <w:b/>
          <w:bCs/>
          <w:color w:val="000000"/>
        </w:rPr>
        <w:t>Heparin Köprülemesi (Unfraksiyonel Heparin - UFH):</w:t>
      </w:r>
    </w:p>
    <w:p w14:paraId="094EC2CF"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Zamanlama:</w:t>
      </w:r>
      <w:r w:rsidRPr="0040750C">
        <w:rPr>
          <w:color w:val="000000"/>
        </w:rPr>
        <w:t> Cerrahi hemostazın güvenli olduğu ve büyük bir kanama riski kalmadığı an (genellikle operasyon sonrası ilk 12-24 saatte) başlanır.</w:t>
      </w:r>
    </w:p>
    <w:p w14:paraId="2D94268A"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Güvenlik Eşiği:</w:t>
      </w:r>
      <w:r w:rsidRPr="0040750C">
        <w:rPr>
          <w:color w:val="000000"/>
        </w:rPr>
        <w:t> Hastanın cerrahi drenaj miktarı (saatlik drenaj takibi) belirleyicidir. Eğer mediastinal drenaj &gt; 50-100 mL/saat ise heparin başlanmamalı veya doz düşürülmelidir.</w:t>
      </w:r>
    </w:p>
    <w:p w14:paraId="27973D79"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Hedef:</w:t>
      </w:r>
      <w:r w:rsidRPr="0040750C">
        <w:rPr>
          <w:color w:val="000000"/>
        </w:rPr>
        <w:t> aPTT süresi, kontrolün 1.5–2 katı (genellikle 50–60 saniye) olacak şekilde titre edilir.</w:t>
      </w:r>
    </w:p>
    <w:p w14:paraId="701E0D6A" w14:textId="77777777" w:rsidR="0040750C" w:rsidRPr="0040750C" w:rsidRDefault="0040750C" w:rsidP="00C6560F">
      <w:pPr>
        <w:numPr>
          <w:ilvl w:val="0"/>
          <w:numId w:val="21"/>
        </w:numPr>
        <w:spacing w:before="100" w:beforeAutospacing="1" w:after="100" w:afterAutospacing="1"/>
        <w:rPr>
          <w:color w:val="000000"/>
        </w:rPr>
      </w:pPr>
      <w:r w:rsidRPr="0040750C">
        <w:rPr>
          <w:b/>
          <w:bCs/>
          <w:color w:val="000000"/>
        </w:rPr>
        <w:t>Oral Antikoagülasyon (Varfarin):</w:t>
      </w:r>
    </w:p>
    <w:p w14:paraId="4BF5A021"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Zamanlama:</w:t>
      </w:r>
      <w:r w:rsidRPr="0040750C">
        <w:rPr>
          <w:color w:val="000000"/>
        </w:rPr>
        <w:t> Hasta oral alıma başladığında ve UFH ile stabil antikoagülasyon sağlandığında başlanır.</w:t>
      </w:r>
    </w:p>
    <w:p w14:paraId="290CFF29"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INR Hedefleri:</w:t>
      </w:r>
      <w:r w:rsidRPr="0040750C">
        <w:rPr>
          <w:color w:val="000000"/>
        </w:rPr>
        <w:t> HM3 için genel hedef </w:t>
      </w:r>
      <w:r w:rsidRPr="0040750C">
        <w:rPr>
          <w:b/>
          <w:bCs/>
          <w:color w:val="000000"/>
        </w:rPr>
        <w:t>INR 2.0 – 2.5</w:t>
      </w:r>
      <w:r w:rsidRPr="0040750C">
        <w:rPr>
          <w:color w:val="000000"/>
        </w:rPr>
        <w:t> aralığıdır. Modern cihazlarda (HeartMate 3) düşük trombojenisite nedeniyle hedef INR seviyeleri eski nesil cihazlara göre daha düşüktür; gereksiz yüksek INR hedefleri kanama riskini artırır.</w:t>
      </w:r>
    </w:p>
    <w:p w14:paraId="72A59452" w14:textId="77777777" w:rsidR="0040750C" w:rsidRPr="0040750C" w:rsidRDefault="0040750C" w:rsidP="00C6560F">
      <w:pPr>
        <w:numPr>
          <w:ilvl w:val="0"/>
          <w:numId w:val="21"/>
        </w:numPr>
        <w:spacing w:before="100" w:beforeAutospacing="1" w:after="100" w:afterAutospacing="1"/>
        <w:rPr>
          <w:color w:val="000000"/>
        </w:rPr>
      </w:pPr>
      <w:r w:rsidRPr="0040750C">
        <w:rPr>
          <w:b/>
          <w:bCs/>
          <w:color w:val="000000"/>
        </w:rPr>
        <w:t>Antiplatelet (Aspirin) Tedavisi:</w:t>
      </w:r>
    </w:p>
    <w:p w14:paraId="5537F21E"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Zamanlama:</w:t>
      </w:r>
      <w:r w:rsidRPr="0040750C">
        <w:rPr>
          <w:color w:val="000000"/>
        </w:rPr>
        <w:t> Kanama riskinin tamamen minimize edildiği ve hastanın stabil olduğu 3. veya 5. günden itibaren, tercihen düşük dozda (81 mg veya 100 mg) başlanması önerilir.</w:t>
      </w:r>
    </w:p>
    <w:p w14:paraId="5E504B21" w14:textId="77777777" w:rsidR="0040750C" w:rsidRPr="0040750C" w:rsidRDefault="0040750C" w:rsidP="00C6560F">
      <w:pPr>
        <w:numPr>
          <w:ilvl w:val="1"/>
          <w:numId w:val="21"/>
        </w:numPr>
        <w:spacing w:before="100" w:beforeAutospacing="1" w:after="100" w:afterAutospacing="1" w:line="360" w:lineRule="auto"/>
        <w:jc w:val="both"/>
        <w:rPr>
          <w:color w:val="000000"/>
        </w:rPr>
      </w:pPr>
      <w:r w:rsidRPr="0040750C">
        <w:rPr>
          <w:b/>
          <w:bCs/>
          <w:color w:val="000000"/>
        </w:rPr>
        <w:t>Güvenlik Eşiği:</w:t>
      </w:r>
      <w:r w:rsidRPr="0040750C">
        <w:rPr>
          <w:color w:val="000000"/>
        </w:rPr>
        <w:t> Aspirin, hemostatik süreçlerin en yoğun olduğu ilk 48-72 saatte tromboz riskini azaltmak için erken başlanmaya çalışılsa da, cerrahi kanama riski yüksek hastalarda bu süre 1 haftaya kadar ertelenebilir.</w:t>
      </w:r>
    </w:p>
    <w:p w14:paraId="79E64537" w14:textId="4DA78ABA" w:rsidR="0040750C" w:rsidRPr="0040750C" w:rsidRDefault="0040750C" w:rsidP="0040750C">
      <w:pPr>
        <w:spacing w:before="100" w:beforeAutospacing="1" w:after="100" w:afterAutospacing="1"/>
        <w:outlineLvl w:val="3"/>
        <w:rPr>
          <w:b/>
          <w:bCs/>
          <w:color w:val="000000"/>
        </w:rPr>
      </w:pPr>
      <w:r w:rsidRPr="0040750C">
        <w:rPr>
          <w:b/>
          <w:bCs/>
          <w:color w:val="000000"/>
        </w:rPr>
        <w:t>Önemli Nüanslar &amp; Güvenlik</w:t>
      </w:r>
    </w:p>
    <w:p w14:paraId="11FA52A2" w14:textId="77777777" w:rsidR="0040750C" w:rsidRPr="0040750C" w:rsidRDefault="0040750C" w:rsidP="00C6560F">
      <w:pPr>
        <w:numPr>
          <w:ilvl w:val="0"/>
          <w:numId w:val="22"/>
        </w:numPr>
        <w:spacing w:before="100" w:beforeAutospacing="1" w:after="100" w:afterAutospacing="1" w:line="360" w:lineRule="auto"/>
        <w:jc w:val="both"/>
        <w:rPr>
          <w:color w:val="000000"/>
        </w:rPr>
      </w:pPr>
      <w:r w:rsidRPr="0040750C">
        <w:rPr>
          <w:b/>
          <w:bCs/>
          <w:color w:val="000000"/>
        </w:rPr>
        <w:t>EDİNİLMİŞ VWS (Von Willebrand Sendromu):</w:t>
      </w:r>
      <w:r w:rsidRPr="0040750C">
        <w:rPr>
          <w:color w:val="000000"/>
        </w:rPr>
        <w:t> HM3 cihazının yapısı gereği yüksek kesme kuvvetleri vWF multimerlerini parçalar. Bu durum hastayı kanamaya daha yatkın hale getirir. Aspirin dozu ve INR hedefleri bu nedenle yakından takip edilmelidir.</w:t>
      </w:r>
    </w:p>
    <w:p w14:paraId="4B40C9DF" w14:textId="77777777" w:rsidR="0040750C" w:rsidRPr="0040750C" w:rsidRDefault="0040750C" w:rsidP="00C6560F">
      <w:pPr>
        <w:numPr>
          <w:ilvl w:val="0"/>
          <w:numId w:val="22"/>
        </w:numPr>
        <w:spacing w:before="100" w:beforeAutospacing="1" w:after="100" w:afterAutospacing="1" w:line="360" w:lineRule="auto"/>
        <w:rPr>
          <w:color w:val="000000"/>
        </w:rPr>
      </w:pPr>
      <w:r w:rsidRPr="0040750C">
        <w:rPr>
          <w:b/>
          <w:bCs/>
          <w:color w:val="000000"/>
        </w:rPr>
        <w:t>KÖPRÜLEME:</w:t>
      </w:r>
      <w:r w:rsidRPr="0040750C">
        <w:rPr>
          <w:color w:val="000000"/>
        </w:rPr>
        <w:t> Varfarin etkinliği (INR 2.0 üzerine çıkması) kanıtlanana kadar UFH infüzyonu asla kesilmemelidir.</w:t>
      </w:r>
    </w:p>
    <w:p w14:paraId="0F8D529F" w14:textId="77777777" w:rsidR="0040750C" w:rsidRPr="0040750C" w:rsidRDefault="0040750C" w:rsidP="00C6560F">
      <w:pPr>
        <w:numPr>
          <w:ilvl w:val="0"/>
          <w:numId w:val="22"/>
        </w:numPr>
        <w:spacing w:before="100" w:beforeAutospacing="1" w:after="100" w:afterAutospacing="1" w:line="360" w:lineRule="auto"/>
        <w:jc w:val="both"/>
        <w:rPr>
          <w:color w:val="000000"/>
        </w:rPr>
      </w:pPr>
      <w:r w:rsidRPr="0040750C">
        <w:rPr>
          <w:b/>
          <w:bCs/>
          <w:color w:val="000000"/>
        </w:rPr>
        <w:t>İzlem:</w:t>
      </w:r>
      <w:r w:rsidRPr="0040750C">
        <w:rPr>
          <w:color w:val="000000"/>
        </w:rPr>
        <w:t> Cihaz parametreleri (power unit ve flow) günlük izlenmeli; aniden artan güç tüketimi (power) veya azalmış akım (flow), trombüs formasyonu açısından "alarm" niteliğinde kabul edilmelidir.</w:t>
      </w:r>
    </w:p>
    <w:p w14:paraId="1D1DE03F" w14:textId="77777777" w:rsidR="0040750C" w:rsidRPr="0040750C" w:rsidRDefault="0040750C" w:rsidP="0040750C">
      <w:pPr>
        <w:spacing w:before="100" w:beforeAutospacing="1" w:after="100" w:afterAutospacing="1"/>
        <w:rPr>
          <w:color w:val="000000"/>
        </w:rPr>
      </w:pPr>
      <w:r w:rsidRPr="0040750C">
        <w:rPr>
          <w:b/>
          <w:bCs/>
          <w:color w:val="000000"/>
        </w:rPr>
        <w:t>"2023 - JHLT - Saeed - 2023 ISHLT MCS Guidelines.pdf":</w:t>
      </w:r>
      <w:r w:rsidRPr="0040750C">
        <w:rPr>
          <w:color w:val="000000"/>
        </w:rPr>
        <w:t> The 2023 International Society for Heart and Lung Transplantation Guidelines for Mechanical Circulatory Support: A 10-Year Update. </w:t>
      </w:r>
      <w:r w:rsidRPr="0040750C">
        <w:rPr>
          <w:i/>
          <w:iCs/>
          <w:color w:val="000000"/>
        </w:rPr>
        <w:t>The Journal of Heart and Lung Transplantation</w:t>
      </w:r>
      <w:r w:rsidRPr="0040750C">
        <w:rPr>
          <w:color w:val="000000"/>
        </w:rPr>
        <w:t> 2023;42(7):e1-e222.</w:t>
      </w:r>
    </w:p>
    <w:p w14:paraId="1E30A496" w14:textId="77777777" w:rsidR="0040750C" w:rsidRPr="0040750C" w:rsidRDefault="0040750C" w:rsidP="0040750C">
      <w:pPr>
        <w:spacing w:before="100" w:beforeAutospacing="1" w:after="100" w:afterAutospacing="1"/>
        <w:rPr>
          <w:color w:val="000000"/>
        </w:rPr>
      </w:pPr>
      <w:r w:rsidRPr="0040750C">
        <w:rPr>
          <w:b/>
          <w:bCs/>
          <w:color w:val="000000"/>
        </w:rPr>
        <w:t>"2023 ISHLT Guideline on Acute Mechanical Circulatory Support.pdf":</w:t>
      </w:r>
      <w:r w:rsidRPr="0040750C">
        <w:rPr>
          <w:color w:val="000000"/>
        </w:rPr>
        <w:t> The International Society for Heart and Lung Transplantation/Heart Failure Society of America Guideline on Acute Mechanical Circulatory Support. </w:t>
      </w:r>
      <w:r w:rsidRPr="0040750C">
        <w:rPr>
          <w:i/>
          <w:iCs/>
          <w:color w:val="000000"/>
        </w:rPr>
        <w:t>The Journal of Heart and Lung Transplantation</w:t>
      </w:r>
      <w:r w:rsidRPr="0040750C">
        <w:rPr>
          <w:color w:val="000000"/>
        </w:rPr>
        <w:t> 2023;42(4):e1-e64.</w:t>
      </w:r>
    </w:p>
    <w:p w14:paraId="1EDDF459" w14:textId="77777777" w:rsidR="001E35F8" w:rsidRDefault="001E35F8" w:rsidP="003F05B2">
      <w:pPr>
        <w:jc w:val="both"/>
      </w:pPr>
    </w:p>
    <w:p w14:paraId="64DEBFB1" w14:textId="77777777" w:rsidR="005257B4" w:rsidRPr="00707CB2" w:rsidRDefault="005257B4" w:rsidP="005257B4">
      <w:pPr>
        <w:spacing w:line="360" w:lineRule="auto"/>
        <w:jc w:val="both"/>
        <w:rPr>
          <w:b/>
          <w:bCs/>
          <w:i/>
          <w:iCs/>
        </w:rPr>
      </w:pPr>
      <w:r w:rsidRPr="00707CB2">
        <w:rPr>
          <w:b/>
          <w:bCs/>
          <w:i/>
          <w:iCs/>
        </w:rPr>
        <w:t>3.1.4. Bu hastayı yoğun bakım ünitesinde KOAH öyküsüne rağmen erken dönemde ekstübe eder miydiniz (fast-track), yoksa RV afterload yönetimi adına mekanik ventilatörde kontrollü takip mi tercih edilmelidir? Kardiyak cerrahi sonrası uzamış mekanik ventilasyonun ve pozitif basınçlı solunumun sağ ventrikül ard-yükü (PVR) üzerindeki olumsuz patofizyolojik etkileri nelerdir?</w:t>
      </w:r>
    </w:p>
    <w:p w14:paraId="679BF3A4" w14:textId="77777777" w:rsidR="005257B4" w:rsidRDefault="005257B4" w:rsidP="003F05B2">
      <w:pPr>
        <w:jc w:val="both"/>
      </w:pPr>
    </w:p>
    <w:p w14:paraId="3769EF3A" w14:textId="77777777" w:rsidR="00DC56EF" w:rsidRPr="00DC56EF" w:rsidRDefault="00DC56EF" w:rsidP="00DC56EF">
      <w:pPr>
        <w:spacing w:before="100" w:beforeAutospacing="1" w:after="100" w:afterAutospacing="1" w:line="360" w:lineRule="auto"/>
        <w:jc w:val="both"/>
        <w:rPr>
          <w:color w:val="000000"/>
        </w:rPr>
      </w:pPr>
      <w:r w:rsidRPr="00DC56EF">
        <w:rPr>
          <w:color w:val="000000"/>
        </w:rPr>
        <w:t>Bu hastanın KOAH öyküsü ve özellikle preoperatif dönemde saptanan yüksek sağ kalp yetmezliği riski (PAPi: 1.37), erken ekstübasyon (fast-track) kararını oldukça zorlaştırmaktadır.</w:t>
      </w:r>
    </w:p>
    <w:p w14:paraId="760B506B" w14:textId="77777777" w:rsidR="00DC56EF" w:rsidRPr="00DC56EF" w:rsidRDefault="00DC56EF" w:rsidP="00DC56EF">
      <w:pPr>
        <w:spacing w:before="100" w:beforeAutospacing="1" w:after="100" w:afterAutospacing="1"/>
        <w:outlineLvl w:val="2"/>
        <w:rPr>
          <w:b/>
          <w:bCs/>
          <w:color w:val="000000"/>
        </w:rPr>
      </w:pPr>
      <w:r w:rsidRPr="00DC56EF">
        <w:rPr>
          <w:b/>
          <w:bCs/>
          <w:color w:val="000000"/>
        </w:rPr>
        <w:t>1. Ekstübasyon Stratejisi</w:t>
      </w:r>
    </w:p>
    <w:p w14:paraId="2B191C99" w14:textId="77777777" w:rsidR="00DC56EF" w:rsidRPr="00DC56EF" w:rsidRDefault="00DC56EF" w:rsidP="00DC56EF">
      <w:pPr>
        <w:spacing w:before="100" w:beforeAutospacing="1" w:after="100" w:afterAutospacing="1" w:line="360" w:lineRule="auto"/>
        <w:jc w:val="both"/>
        <w:rPr>
          <w:color w:val="000000"/>
        </w:rPr>
      </w:pPr>
      <w:r w:rsidRPr="00DC56EF">
        <w:rPr>
          <w:color w:val="000000"/>
        </w:rPr>
        <w:t>Bu vakada, </w:t>
      </w:r>
      <w:r w:rsidRPr="00DC56EF">
        <w:rPr>
          <w:b/>
          <w:bCs/>
          <w:color w:val="000000"/>
        </w:rPr>
        <w:t>"erken ekstübasyon" yerine mekanik ventilatörde kontrollü (ancak kısa süreli) takip</w:t>
      </w:r>
      <w:r w:rsidRPr="00DC56EF">
        <w:rPr>
          <w:color w:val="000000"/>
        </w:rPr>
        <w:t> daha güvenli ve fizyolojik bir yaklaşımdır.</w:t>
      </w:r>
    </w:p>
    <w:p w14:paraId="7D6AD97E" w14:textId="77777777" w:rsidR="00DC56EF" w:rsidRPr="00DC56EF" w:rsidRDefault="00DC56EF" w:rsidP="00C6560F">
      <w:pPr>
        <w:numPr>
          <w:ilvl w:val="0"/>
          <w:numId w:val="23"/>
        </w:numPr>
        <w:spacing w:before="100" w:beforeAutospacing="1" w:after="100" w:afterAutospacing="1" w:line="360" w:lineRule="auto"/>
        <w:jc w:val="both"/>
        <w:rPr>
          <w:color w:val="000000"/>
        </w:rPr>
      </w:pPr>
      <w:r w:rsidRPr="00DC56EF">
        <w:rPr>
          <w:b/>
          <w:bCs/>
          <w:color w:val="000000"/>
        </w:rPr>
        <w:t>Neden Kontrollü Takip?</w:t>
      </w:r>
      <w:r w:rsidRPr="00DC56EF">
        <w:rPr>
          <w:color w:val="000000"/>
        </w:rPr>
        <w:t> Hastanın KOAH öyküsü, postoperatif dönemde gelişebilecek sekresyon retansiyonu, atelektazi ve hipoksi riskini artırır. Hipoksi ve hiperkapni, pulmoner vasküler direnci (PVR) hızla artırarak sağ ventrikülün (RV) zaten kritik olan yükünü (afterload) aniden yükseltebilir. Hasta ekstübe edildiğinde, gelişebilecek olası bir solunum sıkıntısı veya "re-entübasyon" süreci, stabil olan sağ kalp dengesini bir anda bozarak RV şokuna yol açabilir. Bu nedenle, hasta tamamen hemodinamik olarak stabilize olana, asit-baz dengesi düzelene ve nörolojik durumu tam açılana kadar (genellikle ilk 12-24 saat) ventilatör desteğinde tutulması daha emniyetlidir.</w:t>
      </w:r>
    </w:p>
    <w:p w14:paraId="0726B4A8" w14:textId="77777777" w:rsidR="00DC56EF" w:rsidRPr="00DC56EF" w:rsidRDefault="00DC56EF" w:rsidP="00DC56EF">
      <w:pPr>
        <w:spacing w:before="100" w:beforeAutospacing="1" w:after="100" w:afterAutospacing="1"/>
        <w:outlineLvl w:val="2"/>
        <w:rPr>
          <w:b/>
          <w:bCs/>
          <w:color w:val="000000"/>
        </w:rPr>
      </w:pPr>
      <w:r w:rsidRPr="00DC56EF">
        <w:rPr>
          <w:b/>
          <w:bCs/>
          <w:color w:val="000000"/>
        </w:rPr>
        <w:t>2. Pozitif Basınçlı Solunumun RV Ard-yükü Üzerindeki Etkileri</w:t>
      </w:r>
    </w:p>
    <w:p w14:paraId="72ED4A80" w14:textId="77777777" w:rsidR="00DC56EF" w:rsidRPr="00DC56EF" w:rsidRDefault="00DC56EF" w:rsidP="00DC56EF">
      <w:pPr>
        <w:spacing w:before="100" w:beforeAutospacing="1" w:after="100" w:afterAutospacing="1" w:line="360" w:lineRule="auto"/>
        <w:jc w:val="both"/>
        <w:rPr>
          <w:color w:val="000000"/>
        </w:rPr>
      </w:pPr>
      <w:r w:rsidRPr="00DC56EF">
        <w:rPr>
          <w:color w:val="000000"/>
        </w:rPr>
        <w:t>Pozitif basınçlı ventilasyon (PBV), sağ ventrikülün yükünü yönetmekte iki ucu keskin bir bıçaktır:</w:t>
      </w:r>
    </w:p>
    <w:p w14:paraId="144FF68E" w14:textId="77777777" w:rsidR="00DC56EF" w:rsidRPr="00DC56EF" w:rsidRDefault="00DC56EF" w:rsidP="00C6560F">
      <w:pPr>
        <w:numPr>
          <w:ilvl w:val="0"/>
          <w:numId w:val="24"/>
        </w:numPr>
        <w:spacing w:before="100" w:beforeAutospacing="1" w:after="100" w:afterAutospacing="1"/>
        <w:rPr>
          <w:color w:val="000000"/>
        </w:rPr>
      </w:pPr>
      <w:r w:rsidRPr="00DC56EF">
        <w:rPr>
          <w:b/>
          <w:bCs/>
          <w:color w:val="000000"/>
        </w:rPr>
        <w:t>Olumsuz Etkiler (PVR Artışı):</w:t>
      </w:r>
    </w:p>
    <w:p w14:paraId="5AB26832" w14:textId="77777777" w:rsidR="00DC56EF" w:rsidRPr="00DC56EF" w:rsidRDefault="00DC56EF" w:rsidP="00C6560F">
      <w:pPr>
        <w:numPr>
          <w:ilvl w:val="1"/>
          <w:numId w:val="24"/>
        </w:numPr>
        <w:spacing w:before="100" w:beforeAutospacing="1" w:after="100" w:afterAutospacing="1" w:line="360" w:lineRule="auto"/>
        <w:jc w:val="both"/>
        <w:rPr>
          <w:color w:val="000000"/>
        </w:rPr>
      </w:pPr>
      <w:r w:rsidRPr="00DC56EF">
        <w:rPr>
          <w:b/>
          <w:bCs/>
          <w:color w:val="000000"/>
        </w:rPr>
        <w:t>Alveoler Basınç:</w:t>
      </w:r>
      <w:r w:rsidRPr="00DC56EF">
        <w:rPr>
          <w:color w:val="000000"/>
        </w:rPr>
        <w:t> Pozitif basınç, alveolleri genişleterek alveol duvarındaki kılcal damarları (pulmoner kapiller yatak) komprese eder. Bu durum PVR'yi artırır ve sağ ventrikülün kanı akciğere pompalaması için gereken direnci yükseltir.</w:t>
      </w:r>
    </w:p>
    <w:p w14:paraId="0954325D" w14:textId="77777777" w:rsidR="00DC56EF" w:rsidRPr="00DC56EF" w:rsidRDefault="00DC56EF" w:rsidP="00C6560F">
      <w:pPr>
        <w:numPr>
          <w:ilvl w:val="1"/>
          <w:numId w:val="24"/>
        </w:numPr>
        <w:spacing w:before="100" w:beforeAutospacing="1" w:after="100" w:afterAutospacing="1" w:line="360" w:lineRule="auto"/>
        <w:jc w:val="both"/>
        <w:rPr>
          <w:color w:val="000000"/>
        </w:rPr>
      </w:pPr>
      <w:r w:rsidRPr="00DC56EF">
        <w:rPr>
          <w:b/>
          <w:bCs/>
          <w:color w:val="000000"/>
        </w:rPr>
        <w:t>Hiperinflasyon (KOAH):</w:t>
      </w:r>
      <w:r w:rsidRPr="00DC56EF">
        <w:rPr>
          <w:color w:val="000000"/>
        </w:rPr>
        <w:t> KOAH öyküsü olan bu hastada, yüksek tidal hacimlerle yapılan ventilasyon "dinamik hiperinflasyona" (oto-PEEP) yol açar. Oto-PEEP, intratorasik basıncı artırarak hem venöz dönüşü (preload) kısıtlar hem de PVR'yi kritik seviyede yükseltir.</w:t>
      </w:r>
    </w:p>
    <w:p w14:paraId="7E1CD859" w14:textId="77777777" w:rsidR="00DC56EF" w:rsidRPr="00DC56EF" w:rsidRDefault="00DC56EF" w:rsidP="00C6560F">
      <w:pPr>
        <w:numPr>
          <w:ilvl w:val="0"/>
          <w:numId w:val="24"/>
        </w:numPr>
        <w:spacing w:before="100" w:beforeAutospacing="1" w:after="100" w:afterAutospacing="1" w:line="360" w:lineRule="auto"/>
        <w:jc w:val="both"/>
        <w:rPr>
          <w:color w:val="000000"/>
        </w:rPr>
      </w:pPr>
      <w:r w:rsidRPr="00DC56EF">
        <w:rPr>
          <w:b/>
          <w:bCs/>
          <w:color w:val="000000"/>
        </w:rPr>
        <w:t>Avantajlı Etkiler:</w:t>
      </w:r>
      <w:r w:rsidRPr="00DC56EF">
        <w:rPr>
          <w:color w:val="000000"/>
        </w:rPr>
        <w:t> Kontrollü PBV, "hipoksi ve hiperkapniyi" önleyerek RV'yi korur. Hipoksi (düşük pO2​) ve hiperkapni (yüksek pCO2​), pulmoner arterlerde şiddetli vazokonstrüksiyona yol açan en güçlü tetikleyicilerdir. Ventilasyon, bu faktörleri elimine ederek PVR artışını engellemiş olur.</w:t>
      </w:r>
    </w:p>
    <w:p w14:paraId="33A4C1DF" w14:textId="77777777" w:rsidR="00DC56EF" w:rsidRPr="00DC56EF" w:rsidRDefault="00DC56EF" w:rsidP="00DC56EF">
      <w:pPr>
        <w:spacing w:before="100" w:beforeAutospacing="1" w:after="100" w:afterAutospacing="1"/>
        <w:outlineLvl w:val="2"/>
        <w:rPr>
          <w:b/>
          <w:bCs/>
          <w:color w:val="000000"/>
        </w:rPr>
      </w:pPr>
      <w:r w:rsidRPr="00DC56EF">
        <w:rPr>
          <w:b/>
          <w:bCs/>
          <w:color w:val="000000"/>
        </w:rPr>
        <w:t>3. Yönetim Prensipleri</w:t>
      </w:r>
    </w:p>
    <w:p w14:paraId="52AE654C" w14:textId="77777777" w:rsidR="00DC56EF" w:rsidRPr="00DC56EF" w:rsidRDefault="00DC56EF" w:rsidP="00C6560F">
      <w:pPr>
        <w:numPr>
          <w:ilvl w:val="0"/>
          <w:numId w:val="25"/>
        </w:numPr>
        <w:spacing w:before="100" w:beforeAutospacing="1" w:after="100" w:afterAutospacing="1" w:line="360" w:lineRule="auto"/>
        <w:rPr>
          <w:color w:val="000000"/>
        </w:rPr>
      </w:pPr>
      <w:r w:rsidRPr="00DC56EF">
        <w:rPr>
          <w:b/>
          <w:bCs/>
          <w:color w:val="000000"/>
        </w:rPr>
        <w:t>Strateji:</w:t>
      </w:r>
      <w:r w:rsidRPr="00DC56EF">
        <w:rPr>
          <w:color w:val="000000"/>
        </w:rPr>
        <w:t> "Düşük Tidal Hacim" (6 mL/kg ideal vücut ağırlığı) ve "Optimal PEEP" seçimi yapılmalıdır.</w:t>
      </w:r>
    </w:p>
    <w:p w14:paraId="0770F3EC" w14:textId="77777777" w:rsidR="00DC56EF" w:rsidRPr="00DC56EF" w:rsidRDefault="00DC56EF" w:rsidP="00C6560F">
      <w:pPr>
        <w:numPr>
          <w:ilvl w:val="0"/>
          <w:numId w:val="25"/>
        </w:numPr>
        <w:spacing w:before="100" w:beforeAutospacing="1" w:after="100" w:afterAutospacing="1" w:line="360" w:lineRule="auto"/>
        <w:rPr>
          <w:color w:val="000000"/>
        </w:rPr>
      </w:pPr>
      <w:r w:rsidRPr="00DC56EF">
        <w:rPr>
          <w:b/>
          <w:bCs/>
          <w:color w:val="000000"/>
        </w:rPr>
        <w:t>PEEP Optimizasyonu:</w:t>
      </w:r>
      <w:r w:rsidRPr="00DC56EF">
        <w:rPr>
          <w:color w:val="000000"/>
        </w:rPr>
        <w:t> PEEP, atelektaziyi önleyecek kadar yüksek, ancak venöz dönüşü ve PVR'yi bozmayacak kadar düşük (genellikle 5–8 cm H2​O) ayarlanmalıdır.</w:t>
      </w:r>
    </w:p>
    <w:p w14:paraId="134A5A03" w14:textId="77777777" w:rsidR="00DC56EF" w:rsidRPr="00DC56EF" w:rsidRDefault="00DC56EF" w:rsidP="00C6560F">
      <w:pPr>
        <w:numPr>
          <w:ilvl w:val="0"/>
          <w:numId w:val="25"/>
        </w:numPr>
        <w:spacing w:before="100" w:beforeAutospacing="1" w:after="100" w:afterAutospacing="1" w:line="360" w:lineRule="auto"/>
        <w:jc w:val="both"/>
        <w:rPr>
          <w:color w:val="000000"/>
        </w:rPr>
      </w:pPr>
      <w:r w:rsidRPr="00DC56EF">
        <w:rPr>
          <w:b/>
          <w:bCs/>
          <w:color w:val="000000"/>
        </w:rPr>
        <w:t>İnhale Tedavi:</w:t>
      </w:r>
      <w:r w:rsidRPr="00DC56EF">
        <w:rPr>
          <w:color w:val="000000"/>
        </w:rPr>
        <w:t> PVR'yi düşürmek için iNO veya inhale prostasiklin desteği, ventilatör hattına entegre edilerek RV'nin "afterload" yükü ameliyat sonrası dönemde de farmakolojik olarak yönetilmelidir.</w:t>
      </w:r>
    </w:p>
    <w:p w14:paraId="13379AA7" w14:textId="77777777" w:rsidR="00DC56EF" w:rsidRPr="00DC56EF" w:rsidRDefault="00DC56EF" w:rsidP="00DC56EF">
      <w:pPr>
        <w:spacing w:before="100" w:beforeAutospacing="1" w:after="100" w:afterAutospacing="1"/>
        <w:rPr>
          <w:color w:val="000000"/>
        </w:rPr>
      </w:pPr>
      <w:r w:rsidRPr="00DC56EF">
        <w:rPr>
          <w:b/>
          <w:bCs/>
          <w:color w:val="000000"/>
        </w:rPr>
        <w:t>"2023 - JHLT - Saeed - 2023 ISHLT MCS Guidelines.pdf":</w:t>
      </w:r>
      <w:r w:rsidRPr="00DC56EF">
        <w:rPr>
          <w:color w:val="000000"/>
        </w:rPr>
        <w:t> The 2023 International Society for Heart and Lung Transplantation Guidelines for Mechanical Circulatory Support: A 10-Year Update. </w:t>
      </w:r>
      <w:r w:rsidRPr="00DC56EF">
        <w:rPr>
          <w:i/>
          <w:iCs/>
          <w:color w:val="000000"/>
        </w:rPr>
        <w:t>The Journal of Heart and Lung Transplantation</w:t>
      </w:r>
      <w:r w:rsidRPr="00DC56EF">
        <w:rPr>
          <w:color w:val="000000"/>
        </w:rPr>
        <w:t> 2023;42(7):e1-e222.</w:t>
      </w:r>
    </w:p>
    <w:p w14:paraId="5734A985" w14:textId="77777777" w:rsidR="00DC56EF" w:rsidRPr="00DC56EF" w:rsidRDefault="00DC56EF" w:rsidP="00DC56EF">
      <w:pPr>
        <w:spacing w:before="100" w:beforeAutospacing="1" w:after="100" w:afterAutospacing="1"/>
        <w:rPr>
          <w:color w:val="000000"/>
        </w:rPr>
      </w:pPr>
      <w:r w:rsidRPr="00DC56EF">
        <w:rPr>
          <w:b/>
          <w:bCs/>
          <w:color w:val="000000"/>
        </w:rPr>
        <w:t>"2023 ISHLT Guideline on Acute Mechanical Circulatory Support.pdf":</w:t>
      </w:r>
      <w:r w:rsidRPr="00DC56EF">
        <w:rPr>
          <w:color w:val="000000"/>
        </w:rPr>
        <w:t> The International Society for Heart and Lung Transplantation/Heart Failure Society of America Guideline on Acute Mechanical Circulatory Support. </w:t>
      </w:r>
      <w:r w:rsidRPr="00DC56EF">
        <w:rPr>
          <w:i/>
          <w:iCs/>
          <w:color w:val="000000"/>
        </w:rPr>
        <w:t>The Journal of Heart and Lung Transplantation</w:t>
      </w:r>
      <w:r w:rsidRPr="00DC56EF">
        <w:rPr>
          <w:color w:val="000000"/>
        </w:rPr>
        <w:t> 2023;42(4):e1-e64.</w:t>
      </w:r>
    </w:p>
    <w:p w14:paraId="0255D9CD" w14:textId="77777777" w:rsidR="00DC56EF" w:rsidRDefault="00DC56EF" w:rsidP="003F05B2">
      <w:pPr>
        <w:jc w:val="both"/>
      </w:pPr>
    </w:p>
    <w:p w14:paraId="386785C0" w14:textId="77777777" w:rsidR="00DC56EF" w:rsidRPr="00707CB2" w:rsidRDefault="00DC56EF" w:rsidP="00DC56EF">
      <w:pPr>
        <w:spacing w:line="360" w:lineRule="auto"/>
        <w:jc w:val="both"/>
        <w:rPr>
          <w:b/>
          <w:bCs/>
          <w:i/>
          <w:iCs/>
        </w:rPr>
      </w:pPr>
      <w:r w:rsidRPr="00707CB2">
        <w:rPr>
          <w:b/>
          <w:bCs/>
          <w:i/>
          <w:iCs/>
        </w:rPr>
        <w:t>3.1.5. Taburculuk ve evde takip aşamasına gelen bu hastada, uzun dönem sağkalımı ve cihaz ömrünü en çok tehdit eden "Driveline Enfeksiyonu" (DLI) riskini azaltmak amacıyla DESTINE (Driveline Expert STagINg and carE) uluslararası protokolüne göre DLES (driveline exit site) yara bakımı, klorheksidin/oktenidin steril pansuman basamakları ve driveline immobilizasyon teknikleri hastaya ve bakım verenlere nasıl öğretilmelidir? Günlük yaşam modifikasyonlarında uyulması gereken duş alma ve su geçirmez bariyer koruma kuralları nelerdir?</w:t>
      </w:r>
    </w:p>
    <w:p w14:paraId="2CCFBBE2" w14:textId="77777777" w:rsidR="00DC56EF" w:rsidRDefault="00DC56EF" w:rsidP="003F05B2">
      <w:pPr>
        <w:jc w:val="both"/>
      </w:pPr>
    </w:p>
    <w:p w14:paraId="10513900" w14:textId="77777777" w:rsidR="00F60FEB" w:rsidRPr="00F60FEB" w:rsidRDefault="00F60FEB" w:rsidP="00F60FEB">
      <w:pPr>
        <w:spacing w:before="100" w:beforeAutospacing="1" w:after="100" w:afterAutospacing="1" w:line="360" w:lineRule="auto"/>
        <w:jc w:val="both"/>
        <w:rPr>
          <w:color w:val="000000"/>
        </w:rPr>
      </w:pPr>
      <w:r w:rsidRPr="00F60FEB">
        <w:rPr>
          <w:color w:val="000000"/>
        </w:rPr>
        <w:t>Taburculuk öncesi dönemde, hastanın ve bakım verenlerin (caregiver) cihaz bakımındaki yetkinliği, hastanın uzun dönem sağkalımını belirleyen en kritik faktördür. </w:t>
      </w:r>
      <w:r w:rsidRPr="00F60FEB">
        <w:rPr>
          <w:b/>
          <w:bCs/>
          <w:color w:val="000000"/>
        </w:rPr>
        <w:t>DESTINE (Driveline Expert STagINg and carE)</w:t>
      </w:r>
      <w:r w:rsidRPr="00F60FEB">
        <w:rPr>
          <w:color w:val="000000"/>
        </w:rPr>
        <w:t> protokolü, enfeksiyon riskini minimize etmek için standartlaştırılmış, sıkı bir bakım ve eğitim süreci öngörür.</w:t>
      </w:r>
    </w:p>
    <w:p w14:paraId="17047AB0" w14:textId="77777777" w:rsidR="00F60FEB" w:rsidRPr="00F60FEB" w:rsidRDefault="00F60FEB" w:rsidP="00F60FEB">
      <w:pPr>
        <w:spacing w:before="100" w:beforeAutospacing="1" w:after="100" w:afterAutospacing="1"/>
        <w:outlineLvl w:val="2"/>
        <w:rPr>
          <w:b/>
          <w:bCs/>
          <w:color w:val="000000"/>
        </w:rPr>
      </w:pPr>
      <w:r w:rsidRPr="00F60FEB">
        <w:rPr>
          <w:b/>
          <w:bCs/>
          <w:color w:val="000000"/>
        </w:rPr>
        <w:t>1. DLES (Driveline Exit Site) Yara Bakımı ve Pansuman Adımları</w:t>
      </w:r>
    </w:p>
    <w:p w14:paraId="21E36291" w14:textId="77777777" w:rsidR="00F60FEB" w:rsidRPr="00F60FEB" w:rsidRDefault="00F60FEB" w:rsidP="00F60FEB">
      <w:pPr>
        <w:spacing w:before="100" w:beforeAutospacing="1" w:after="100" w:afterAutospacing="1"/>
        <w:rPr>
          <w:color w:val="000000"/>
        </w:rPr>
      </w:pPr>
      <w:r w:rsidRPr="00F60FEB">
        <w:rPr>
          <w:color w:val="000000"/>
        </w:rPr>
        <w:t>Bakım verenlere pansumanın "steril bir cerrahi prosedür" olduğu mutlaka benimsetilmelidir:</w:t>
      </w:r>
    </w:p>
    <w:p w14:paraId="2B492A18" w14:textId="77777777" w:rsidR="00F60FEB" w:rsidRPr="00F60FEB" w:rsidRDefault="00F60FEB" w:rsidP="00C6560F">
      <w:pPr>
        <w:numPr>
          <w:ilvl w:val="0"/>
          <w:numId w:val="26"/>
        </w:numPr>
        <w:spacing w:before="100" w:beforeAutospacing="1" w:after="100" w:afterAutospacing="1" w:line="360" w:lineRule="auto"/>
        <w:jc w:val="both"/>
        <w:rPr>
          <w:color w:val="000000"/>
        </w:rPr>
      </w:pPr>
      <w:r w:rsidRPr="00F60FEB">
        <w:rPr>
          <w:b/>
          <w:bCs/>
          <w:color w:val="000000"/>
        </w:rPr>
        <w:t>Hazırlık:</w:t>
      </w:r>
      <w:r w:rsidRPr="00F60FEB">
        <w:rPr>
          <w:color w:val="000000"/>
        </w:rPr>
        <w:t> Eller, cerrahi el yıkama protokolüne göre en az 2 dakika süreyle antiseptik sabunla yıkanmalı ve steril eldiven giyilmelidir.</w:t>
      </w:r>
    </w:p>
    <w:p w14:paraId="30E0B742" w14:textId="77777777" w:rsidR="00F60FEB" w:rsidRPr="00F60FEB" w:rsidRDefault="00F60FEB" w:rsidP="00C6560F">
      <w:pPr>
        <w:numPr>
          <w:ilvl w:val="0"/>
          <w:numId w:val="26"/>
        </w:numPr>
        <w:spacing w:before="100" w:beforeAutospacing="1" w:after="100" w:afterAutospacing="1" w:line="360" w:lineRule="auto"/>
        <w:jc w:val="both"/>
        <w:rPr>
          <w:color w:val="000000"/>
        </w:rPr>
      </w:pPr>
      <w:r w:rsidRPr="00F60FEB">
        <w:rPr>
          <w:b/>
          <w:bCs/>
          <w:color w:val="000000"/>
        </w:rPr>
        <w:t>Temizlik:</w:t>
      </w:r>
      <w:r w:rsidRPr="00F60FEB">
        <w:rPr>
          <w:color w:val="000000"/>
        </w:rPr>
        <w:t> Eski pansuman dikkatlice çıkarılır. Çıkış bölgesi, klorheksidin glukonat (%2) veya oktenidin bazlı antiseptik solüsyonlarla, </w:t>
      </w:r>
      <w:r w:rsidRPr="00F60FEB">
        <w:rPr>
          <w:b/>
          <w:bCs/>
          <w:color w:val="000000"/>
        </w:rPr>
        <w:t>içten dışa doğru (dairesel hareketlerle)</w:t>
      </w:r>
      <w:r w:rsidRPr="00F60FEB">
        <w:rPr>
          <w:color w:val="000000"/>
        </w:rPr>
        <w:t> temizlenmelidir. Kablo üzerinde kurumuş kan veya krut varsa, nazikçe steril serum fizyolojik ile yumuşatılarak temizlenmelidir; mekanik zorlama doku travmasına ve enfeksiyona davetiye çıkarır.</w:t>
      </w:r>
    </w:p>
    <w:p w14:paraId="37E31EF7" w14:textId="77777777" w:rsidR="00F60FEB" w:rsidRPr="00F60FEB" w:rsidRDefault="00F60FEB" w:rsidP="00C6560F">
      <w:pPr>
        <w:numPr>
          <w:ilvl w:val="0"/>
          <w:numId w:val="26"/>
        </w:numPr>
        <w:spacing w:before="100" w:beforeAutospacing="1" w:after="100" w:afterAutospacing="1" w:line="360" w:lineRule="auto"/>
        <w:jc w:val="both"/>
        <w:rPr>
          <w:color w:val="000000"/>
        </w:rPr>
      </w:pPr>
      <w:r w:rsidRPr="00F60FEB">
        <w:rPr>
          <w:b/>
          <w:bCs/>
          <w:color w:val="000000"/>
        </w:rPr>
        <w:t>Kapatma:</w:t>
      </w:r>
      <w:r w:rsidRPr="00F60FEB">
        <w:rPr>
          <w:color w:val="000000"/>
        </w:rPr>
        <w:t> Temizlik sonrası bölge steril gazlı bezle tamamen kurulanmalıdır (nem, bakteri üremesi için uygun ortamdır). Üzerine antimikrobiyal (gümüş içerikli) pedler veya şeffaf, hava alabilen ancak su geçirmeyen steril pansuman materyalleri uygulanmalıdır.</w:t>
      </w:r>
    </w:p>
    <w:p w14:paraId="1F27C838" w14:textId="77777777" w:rsidR="00F60FEB" w:rsidRPr="00F60FEB" w:rsidRDefault="00F60FEB" w:rsidP="00C6560F">
      <w:pPr>
        <w:numPr>
          <w:ilvl w:val="0"/>
          <w:numId w:val="26"/>
        </w:numPr>
        <w:spacing w:before="100" w:beforeAutospacing="1" w:after="100" w:afterAutospacing="1" w:line="360" w:lineRule="auto"/>
        <w:jc w:val="both"/>
        <w:rPr>
          <w:color w:val="000000"/>
        </w:rPr>
      </w:pPr>
      <w:r w:rsidRPr="00F60FEB">
        <w:rPr>
          <w:b/>
          <w:bCs/>
          <w:color w:val="000000"/>
        </w:rPr>
        <w:t>Sıklık:</w:t>
      </w:r>
      <w:r w:rsidRPr="00F60FEB">
        <w:rPr>
          <w:color w:val="000000"/>
        </w:rPr>
        <w:t> DESTINE protokolüne göre pansuman rutin olarak haftada en az 2 kez, ancak kirlendiğinde veya ıslandığında "strictly" (kesinlikle) hemen değiştirilmelidir.</w:t>
      </w:r>
    </w:p>
    <w:p w14:paraId="5438C1B1" w14:textId="77777777" w:rsidR="00F60FEB" w:rsidRPr="00F60FEB" w:rsidRDefault="00F60FEB" w:rsidP="00F60FEB">
      <w:pPr>
        <w:spacing w:before="100" w:beforeAutospacing="1" w:after="100" w:afterAutospacing="1"/>
        <w:outlineLvl w:val="2"/>
        <w:rPr>
          <w:b/>
          <w:bCs/>
          <w:color w:val="000000"/>
        </w:rPr>
      </w:pPr>
      <w:r w:rsidRPr="00F60FEB">
        <w:rPr>
          <w:b/>
          <w:bCs/>
          <w:color w:val="000000"/>
        </w:rPr>
        <w:t>2. Driveline İmmobilizasyon Teknikleri</w:t>
      </w:r>
    </w:p>
    <w:p w14:paraId="206B89BB" w14:textId="77777777" w:rsidR="00F60FEB" w:rsidRPr="00F60FEB" w:rsidRDefault="00F60FEB" w:rsidP="00F60FEB">
      <w:pPr>
        <w:spacing w:before="100" w:beforeAutospacing="1" w:after="100" w:afterAutospacing="1" w:line="360" w:lineRule="auto"/>
        <w:jc w:val="both"/>
        <w:rPr>
          <w:color w:val="000000"/>
        </w:rPr>
      </w:pPr>
      <w:r w:rsidRPr="00F60FEB">
        <w:rPr>
          <w:color w:val="000000"/>
        </w:rPr>
        <w:t>Kablodaki en ufak bir "çekme" veya "hareket", cilt çıkışındaki tünelin genişlemesine ve bakterilerin içeri girmesine (sinüs traktı oluşumu) neden olur.</w:t>
      </w:r>
    </w:p>
    <w:p w14:paraId="588F8A06" w14:textId="77777777" w:rsidR="00F60FEB" w:rsidRPr="00F60FEB" w:rsidRDefault="00F60FEB" w:rsidP="00C6560F">
      <w:pPr>
        <w:numPr>
          <w:ilvl w:val="0"/>
          <w:numId w:val="27"/>
        </w:numPr>
        <w:spacing w:before="100" w:beforeAutospacing="1" w:after="100" w:afterAutospacing="1" w:line="360" w:lineRule="auto"/>
        <w:jc w:val="both"/>
        <w:rPr>
          <w:color w:val="000000"/>
        </w:rPr>
      </w:pPr>
      <w:r w:rsidRPr="00F60FEB">
        <w:rPr>
          <w:b/>
          <w:bCs/>
          <w:color w:val="000000"/>
        </w:rPr>
        <w:t>Sabitleme Aparatları:</w:t>
      </w:r>
      <w:r w:rsidRPr="00F60FEB">
        <w:rPr>
          <w:color w:val="000000"/>
        </w:rPr>
        <w:t> Kablo, vücuttan çıkar çıkmaz bir "strain relief" (gerilim azaltıcı) aparatı veya kilitli bir destek sistemi ile hastanın giysilerine veya özel abdominal kuşaklarına sabitlenmelidir.</w:t>
      </w:r>
    </w:p>
    <w:p w14:paraId="15AEDFC6" w14:textId="77777777" w:rsidR="00F60FEB" w:rsidRPr="00F60FEB" w:rsidRDefault="00F60FEB" w:rsidP="00C6560F">
      <w:pPr>
        <w:numPr>
          <w:ilvl w:val="0"/>
          <w:numId w:val="27"/>
        </w:numPr>
        <w:spacing w:before="100" w:beforeAutospacing="1" w:after="100" w:afterAutospacing="1" w:line="360" w:lineRule="auto"/>
        <w:jc w:val="both"/>
        <w:rPr>
          <w:color w:val="000000"/>
        </w:rPr>
      </w:pPr>
      <w:r w:rsidRPr="00F60FEB">
        <w:rPr>
          <w:b/>
          <w:bCs/>
          <w:color w:val="000000"/>
        </w:rPr>
        <w:t>Kuşak Kullanımı:</w:t>
      </w:r>
      <w:r w:rsidRPr="00F60FEB">
        <w:rPr>
          <w:color w:val="000000"/>
        </w:rPr>
        <w:t> Driveline kablosu, deri çıkış yerinden itibaren düz bir hat değil, cilde paralel olacak şekilde stabilize edilmelidir. Hastanın hareketleri sırasında kablonun deri çıkış yerinde "piston" hareketi yapması (içeri-dışarı gitmesi) kesinlikle önlenmelidir.</w:t>
      </w:r>
    </w:p>
    <w:p w14:paraId="70CB6F5E" w14:textId="77777777" w:rsidR="00F60FEB" w:rsidRPr="00F60FEB" w:rsidRDefault="00F60FEB" w:rsidP="00F60FEB">
      <w:pPr>
        <w:spacing w:before="100" w:beforeAutospacing="1" w:after="100" w:afterAutospacing="1"/>
        <w:outlineLvl w:val="2"/>
        <w:rPr>
          <w:b/>
          <w:bCs/>
          <w:color w:val="000000"/>
        </w:rPr>
      </w:pPr>
      <w:r w:rsidRPr="00F60FEB">
        <w:rPr>
          <w:b/>
          <w:bCs/>
          <w:color w:val="000000"/>
        </w:rPr>
        <w:t>3. Günlük Yaşam Modifikasyonları ve Duş Kuralları</w:t>
      </w:r>
    </w:p>
    <w:p w14:paraId="477C4B14" w14:textId="77777777" w:rsidR="00F60FEB" w:rsidRPr="00F60FEB" w:rsidRDefault="00F60FEB" w:rsidP="00F60FEB">
      <w:pPr>
        <w:spacing w:before="100" w:beforeAutospacing="1" w:after="100" w:afterAutospacing="1" w:line="360" w:lineRule="auto"/>
        <w:jc w:val="both"/>
        <w:rPr>
          <w:color w:val="000000"/>
        </w:rPr>
      </w:pPr>
      <w:r w:rsidRPr="00F60FEB">
        <w:rPr>
          <w:color w:val="000000"/>
        </w:rPr>
        <w:t>Cihazın dışarıda kalan bataryaları ve kontrol ünitesi "su geçirmez" değildir; bu nedenle su ile temas çok dikkatli yönetilmelidir.</w:t>
      </w:r>
    </w:p>
    <w:p w14:paraId="065927B2" w14:textId="77777777" w:rsidR="00F60FEB" w:rsidRPr="00F60FEB" w:rsidRDefault="00F60FEB" w:rsidP="00C6560F">
      <w:pPr>
        <w:numPr>
          <w:ilvl w:val="0"/>
          <w:numId w:val="28"/>
        </w:numPr>
        <w:spacing w:before="100" w:beforeAutospacing="1" w:after="100" w:afterAutospacing="1" w:line="360" w:lineRule="auto"/>
        <w:jc w:val="both"/>
        <w:rPr>
          <w:color w:val="000000"/>
        </w:rPr>
      </w:pPr>
      <w:r w:rsidRPr="00F60FEB">
        <w:rPr>
          <w:b/>
          <w:bCs/>
          <w:color w:val="000000"/>
        </w:rPr>
        <w:t>Duş Alma:</w:t>
      </w:r>
      <w:r w:rsidRPr="00F60FEB">
        <w:rPr>
          <w:color w:val="000000"/>
        </w:rPr>
        <w:t> Hastanın cihazı duş almadan önce, özel olarak tasarlanmış su geçirmez (waterproof) taşıma çantasına yerleştirilmelidir.</w:t>
      </w:r>
    </w:p>
    <w:p w14:paraId="25547A95" w14:textId="77777777" w:rsidR="00F60FEB" w:rsidRPr="00F60FEB" w:rsidRDefault="00F60FEB" w:rsidP="00C6560F">
      <w:pPr>
        <w:numPr>
          <w:ilvl w:val="0"/>
          <w:numId w:val="28"/>
        </w:numPr>
        <w:spacing w:before="100" w:beforeAutospacing="1" w:after="100" w:afterAutospacing="1" w:line="360" w:lineRule="auto"/>
        <w:jc w:val="both"/>
        <w:rPr>
          <w:color w:val="000000"/>
        </w:rPr>
      </w:pPr>
      <w:r w:rsidRPr="00F60FEB">
        <w:rPr>
          <w:b/>
          <w:bCs/>
          <w:color w:val="000000"/>
        </w:rPr>
        <w:t>Su Geçirmez Bariyer:</w:t>
      </w:r>
      <w:r w:rsidRPr="00F60FEB">
        <w:rPr>
          <w:color w:val="000000"/>
        </w:rPr>
        <w:t> Driveline çıkış bölgesi ve pansuman alanı, duş sırasında ekstra koruma sağlayan su geçirmez örtüler (opsite gibi) ile kapatılmalıdır. Ancak, bu örtülerin duş sonrası mutlaka çıkarılması ve pansumanın kontrol edilmesi gereklidir (nem hapsolmamalıdır).</w:t>
      </w:r>
    </w:p>
    <w:p w14:paraId="34EF7255" w14:textId="77777777" w:rsidR="00F60FEB" w:rsidRPr="00F60FEB" w:rsidRDefault="00F60FEB" w:rsidP="00C6560F">
      <w:pPr>
        <w:numPr>
          <w:ilvl w:val="0"/>
          <w:numId w:val="28"/>
        </w:numPr>
        <w:spacing w:before="100" w:beforeAutospacing="1" w:after="100" w:afterAutospacing="1" w:line="360" w:lineRule="auto"/>
        <w:jc w:val="both"/>
        <w:rPr>
          <w:color w:val="000000"/>
        </w:rPr>
      </w:pPr>
      <w:r w:rsidRPr="00F60FEB">
        <w:rPr>
          <w:b/>
          <w:bCs/>
          <w:color w:val="000000"/>
        </w:rPr>
        <w:t>Yasaklar:</w:t>
      </w:r>
      <w:r w:rsidRPr="00F60FEB">
        <w:rPr>
          <w:color w:val="000000"/>
        </w:rPr>
        <w:t> Hastanın asla suyun içine girmesi (küvet, havuz, deniz, sauna) önerilmez. "Daldırma" yöntemiyle yıkanmak, deri çıkış yolundan içeriye kontaminasyonu garantiler; duş sadece ayakta, suyun aşağıdan yukarıya değil, yukarıdan aşağıya (kablo hattından uzağa) akması sağlanarak yapılmalıdır.</w:t>
      </w:r>
    </w:p>
    <w:p w14:paraId="6101F64D" w14:textId="77777777" w:rsidR="00F60FEB" w:rsidRPr="00F60FEB" w:rsidRDefault="00F60FEB" w:rsidP="00F60FEB">
      <w:pPr>
        <w:spacing w:before="100" w:beforeAutospacing="1" w:after="100" w:afterAutospacing="1"/>
        <w:outlineLvl w:val="2"/>
        <w:rPr>
          <w:b/>
          <w:bCs/>
          <w:color w:val="000000"/>
        </w:rPr>
      </w:pPr>
      <w:r w:rsidRPr="00F60FEB">
        <w:rPr>
          <w:b/>
          <w:bCs/>
          <w:color w:val="000000"/>
        </w:rPr>
        <w:t>Eğitimde Altın Kural: "Exit Site" Gözlemi</w:t>
      </w:r>
    </w:p>
    <w:p w14:paraId="2352D67E" w14:textId="77777777" w:rsidR="00F60FEB" w:rsidRPr="00F60FEB" w:rsidRDefault="00F60FEB" w:rsidP="00F60FEB">
      <w:pPr>
        <w:spacing w:before="100" w:beforeAutospacing="1" w:after="100" w:afterAutospacing="1" w:line="360" w:lineRule="auto"/>
        <w:jc w:val="both"/>
        <w:rPr>
          <w:color w:val="000000"/>
        </w:rPr>
      </w:pPr>
      <w:r w:rsidRPr="00F60FEB">
        <w:rPr>
          <w:color w:val="000000"/>
        </w:rPr>
        <w:t>Bakım verene her pansumanda "Driveline Enfeksiyon Skoru" mantığı öğretilmelidir: </w:t>
      </w:r>
      <w:r w:rsidRPr="00F60FEB">
        <w:rPr>
          <w:b/>
          <w:bCs/>
          <w:color w:val="000000"/>
        </w:rPr>
        <w:t>Kızarıklık (erythema), ödem, ısı artışı, ağrı veya çıkış bölgesinden gelen pürülan akıntı</w:t>
      </w:r>
      <w:r w:rsidRPr="00F60FEB">
        <w:rPr>
          <w:color w:val="000000"/>
        </w:rPr>
        <w:t> varlığında, hastanın hiç beklemeden LVAD merkezini araması gerektiği konusunda ciddi bir uyarı yapılmalıdır.</w:t>
      </w:r>
    </w:p>
    <w:p w14:paraId="38FF7303" w14:textId="77777777" w:rsidR="00F60FEB" w:rsidRPr="00F60FEB" w:rsidRDefault="00F60FEB" w:rsidP="00F60FEB">
      <w:pPr>
        <w:spacing w:before="100" w:beforeAutospacing="1" w:after="100" w:afterAutospacing="1"/>
        <w:rPr>
          <w:color w:val="000000"/>
        </w:rPr>
      </w:pPr>
      <w:r w:rsidRPr="00F60FEB">
        <w:rPr>
          <w:b/>
          <w:bCs/>
          <w:color w:val="000000"/>
        </w:rPr>
        <w:t>"2020 - JoCC - Bernhardt - Prevention and early treatment of driveline infections in VAD pts - DESTINE staging proposal and first standard of care protocol.pdf":</w:t>
      </w:r>
      <w:r w:rsidRPr="00F60FEB">
        <w:rPr>
          <w:color w:val="000000"/>
        </w:rPr>
        <w:t> Alexander M. Bernhardt, et al. </w:t>
      </w:r>
      <w:r w:rsidRPr="00F60FEB">
        <w:rPr>
          <w:i/>
          <w:iCs/>
          <w:color w:val="000000"/>
        </w:rPr>
        <w:t>Journal of Critical Care</w:t>
      </w:r>
      <w:r w:rsidRPr="00F60FEB">
        <w:rPr>
          <w:color w:val="000000"/>
        </w:rPr>
        <w:t> 2020;56:106-112.</w:t>
      </w:r>
    </w:p>
    <w:p w14:paraId="3AEBFCA0" w14:textId="77777777" w:rsidR="00F60FEB" w:rsidRPr="00F60FEB" w:rsidRDefault="00F60FEB" w:rsidP="00F60FEB">
      <w:pPr>
        <w:spacing w:before="100" w:beforeAutospacing="1" w:after="100" w:afterAutospacing="1"/>
        <w:rPr>
          <w:color w:val="000000"/>
        </w:rPr>
      </w:pPr>
      <w:r w:rsidRPr="00F60FEB">
        <w:rPr>
          <w:b/>
          <w:bCs/>
          <w:color w:val="000000"/>
        </w:rPr>
        <w:t>"2023 - JHLT - Saeed - 2023 ISHLT MCS Guidelines.pdf":</w:t>
      </w:r>
      <w:r w:rsidRPr="00F60FEB">
        <w:rPr>
          <w:color w:val="000000"/>
        </w:rPr>
        <w:t> </w:t>
      </w:r>
      <w:r w:rsidRPr="00F60FEB">
        <w:rPr>
          <w:i/>
          <w:iCs/>
          <w:color w:val="000000"/>
        </w:rPr>
        <w:t>The Journal of Heart and Lung Transplantation</w:t>
      </w:r>
      <w:r w:rsidRPr="00F60FEB">
        <w:rPr>
          <w:color w:val="000000"/>
        </w:rPr>
        <w:t>2023;42(7):e1-e222.</w:t>
      </w:r>
    </w:p>
    <w:p w14:paraId="2958C55D" w14:textId="77777777" w:rsidR="00BD2B0B" w:rsidRPr="00504455" w:rsidRDefault="00BD2B0B" w:rsidP="003F05B2">
      <w:pPr>
        <w:jc w:val="both"/>
      </w:pPr>
    </w:p>
    <w:sectPr w:rsidR="00BD2B0B" w:rsidRPr="005044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693"/>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4B95"/>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5654"/>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56DA0"/>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1CF7"/>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E0E58"/>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643A1"/>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73C4D"/>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63F61"/>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D6228"/>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D084F"/>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B58F5"/>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45BCB"/>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0170F"/>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F2FE6"/>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815F1"/>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61981"/>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54A5A"/>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D6755"/>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11C94"/>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77CCF"/>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26F93"/>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361EC"/>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25E7D"/>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53AFD"/>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638D3"/>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153F2"/>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A69AC"/>
    <w:multiLevelType w:val="multilevel"/>
    <w:tmpl w:val="4A9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80909">
    <w:abstractNumId w:val="26"/>
  </w:num>
  <w:num w:numId="2" w16cid:durableId="424613605">
    <w:abstractNumId w:val="21"/>
  </w:num>
  <w:num w:numId="3" w16cid:durableId="1649087142">
    <w:abstractNumId w:val="22"/>
  </w:num>
  <w:num w:numId="4" w16cid:durableId="1604801142">
    <w:abstractNumId w:val="13"/>
  </w:num>
  <w:num w:numId="5" w16cid:durableId="1339111839">
    <w:abstractNumId w:val="1"/>
  </w:num>
  <w:num w:numId="6" w16cid:durableId="1845047564">
    <w:abstractNumId w:val="20"/>
  </w:num>
  <w:num w:numId="7" w16cid:durableId="836070511">
    <w:abstractNumId w:val="6"/>
  </w:num>
  <w:num w:numId="8" w16cid:durableId="1210803983">
    <w:abstractNumId w:val="0"/>
  </w:num>
  <w:num w:numId="9" w16cid:durableId="545676386">
    <w:abstractNumId w:val="19"/>
  </w:num>
  <w:num w:numId="10" w16cid:durableId="355040178">
    <w:abstractNumId w:val="2"/>
  </w:num>
  <w:num w:numId="11" w16cid:durableId="801652767">
    <w:abstractNumId w:val="27"/>
  </w:num>
  <w:num w:numId="12" w16cid:durableId="1844389475">
    <w:abstractNumId w:val="3"/>
  </w:num>
  <w:num w:numId="13" w16cid:durableId="155540661">
    <w:abstractNumId w:val="7"/>
  </w:num>
  <w:num w:numId="14" w16cid:durableId="339696320">
    <w:abstractNumId w:val="16"/>
  </w:num>
  <w:num w:numId="15" w16cid:durableId="915550105">
    <w:abstractNumId w:val="23"/>
  </w:num>
  <w:num w:numId="16" w16cid:durableId="1923903821">
    <w:abstractNumId w:val="5"/>
  </w:num>
  <w:num w:numId="17" w16cid:durableId="1511411405">
    <w:abstractNumId w:val="9"/>
  </w:num>
  <w:num w:numId="18" w16cid:durableId="1792672703">
    <w:abstractNumId w:val="10"/>
  </w:num>
  <w:num w:numId="19" w16cid:durableId="924189751">
    <w:abstractNumId w:val="25"/>
  </w:num>
  <w:num w:numId="20" w16cid:durableId="316032253">
    <w:abstractNumId w:val="17"/>
  </w:num>
  <w:num w:numId="21" w16cid:durableId="1066218946">
    <w:abstractNumId w:val="8"/>
  </w:num>
  <w:num w:numId="22" w16cid:durableId="1003514649">
    <w:abstractNumId w:val="14"/>
  </w:num>
  <w:num w:numId="23" w16cid:durableId="914700641">
    <w:abstractNumId w:val="12"/>
  </w:num>
  <w:num w:numId="24" w16cid:durableId="1996060238">
    <w:abstractNumId w:val="4"/>
  </w:num>
  <w:num w:numId="25" w16cid:durableId="2019380411">
    <w:abstractNumId w:val="18"/>
  </w:num>
  <w:num w:numId="26" w16cid:durableId="724715068">
    <w:abstractNumId w:val="24"/>
  </w:num>
  <w:num w:numId="27" w16cid:durableId="1823890249">
    <w:abstractNumId w:val="11"/>
  </w:num>
  <w:num w:numId="28" w16cid:durableId="1898933077">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5B"/>
    <w:rsid w:val="00070F04"/>
    <w:rsid w:val="00094467"/>
    <w:rsid w:val="000A00CF"/>
    <w:rsid w:val="000B640D"/>
    <w:rsid w:val="00103C61"/>
    <w:rsid w:val="001B78D9"/>
    <w:rsid w:val="001D35FF"/>
    <w:rsid w:val="001E35F8"/>
    <w:rsid w:val="0022546D"/>
    <w:rsid w:val="00250E2F"/>
    <w:rsid w:val="002C011A"/>
    <w:rsid w:val="003766A7"/>
    <w:rsid w:val="003F05B2"/>
    <w:rsid w:val="003F101F"/>
    <w:rsid w:val="003F4442"/>
    <w:rsid w:val="0040750C"/>
    <w:rsid w:val="004206B5"/>
    <w:rsid w:val="00424A06"/>
    <w:rsid w:val="00496256"/>
    <w:rsid w:val="004A63EA"/>
    <w:rsid w:val="004F56F3"/>
    <w:rsid w:val="00504455"/>
    <w:rsid w:val="00510C62"/>
    <w:rsid w:val="005257B4"/>
    <w:rsid w:val="00543C60"/>
    <w:rsid w:val="00581CB2"/>
    <w:rsid w:val="00591792"/>
    <w:rsid w:val="005C3EF5"/>
    <w:rsid w:val="00603642"/>
    <w:rsid w:val="006340FE"/>
    <w:rsid w:val="00707CB2"/>
    <w:rsid w:val="007C6E3A"/>
    <w:rsid w:val="00821E33"/>
    <w:rsid w:val="00840E34"/>
    <w:rsid w:val="008F214B"/>
    <w:rsid w:val="00937853"/>
    <w:rsid w:val="009D2989"/>
    <w:rsid w:val="00A04895"/>
    <w:rsid w:val="00AB159A"/>
    <w:rsid w:val="00AF7DE5"/>
    <w:rsid w:val="00B81DF3"/>
    <w:rsid w:val="00BD2B0B"/>
    <w:rsid w:val="00BE47F8"/>
    <w:rsid w:val="00BE6EEC"/>
    <w:rsid w:val="00C517B8"/>
    <w:rsid w:val="00C6560F"/>
    <w:rsid w:val="00C764AE"/>
    <w:rsid w:val="00C853A6"/>
    <w:rsid w:val="00CA194D"/>
    <w:rsid w:val="00DC56EF"/>
    <w:rsid w:val="00E421C8"/>
    <w:rsid w:val="00E760E6"/>
    <w:rsid w:val="00E83592"/>
    <w:rsid w:val="00E836F8"/>
    <w:rsid w:val="00F153EC"/>
    <w:rsid w:val="00F33708"/>
    <w:rsid w:val="00F60FEB"/>
    <w:rsid w:val="00F65A61"/>
    <w:rsid w:val="00FE376E"/>
    <w:rsid w:val="00FE38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13028B7"/>
  <w15:chartTrackingRefBased/>
  <w15:docId w15:val="{035AEBF1-87C7-4943-B683-7D425A15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50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E385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E385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E385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FE385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E385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E385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E385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E385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E385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85B"/>
    <w:rPr>
      <w:rFonts w:eastAsiaTheme="majorEastAsia" w:cstheme="majorBidi"/>
      <w:color w:val="272727" w:themeColor="text1" w:themeTint="D8"/>
    </w:rPr>
  </w:style>
  <w:style w:type="paragraph" w:styleId="Title">
    <w:name w:val="Title"/>
    <w:basedOn w:val="Normal"/>
    <w:next w:val="Normal"/>
    <w:link w:val="TitleChar"/>
    <w:uiPriority w:val="10"/>
    <w:qFormat/>
    <w:rsid w:val="00FE385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3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85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3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85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E385B"/>
    <w:rPr>
      <w:i/>
      <w:iCs/>
      <w:color w:val="404040" w:themeColor="text1" w:themeTint="BF"/>
    </w:rPr>
  </w:style>
  <w:style w:type="paragraph" w:styleId="ListParagraph">
    <w:name w:val="List Paragraph"/>
    <w:basedOn w:val="Normal"/>
    <w:uiPriority w:val="34"/>
    <w:qFormat/>
    <w:rsid w:val="00FE385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E385B"/>
    <w:rPr>
      <w:i/>
      <w:iCs/>
      <w:color w:val="0F4761" w:themeColor="accent1" w:themeShade="BF"/>
    </w:rPr>
  </w:style>
  <w:style w:type="paragraph" w:styleId="IntenseQuote">
    <w:name w:val="Intense Quote"/>
    <w:basedOn w:val="Normal"/>
    <w:next w:val="Normal"/>
    <w:link w:val="IntenseQuoteChar"/>
    <w:uiPriority w:val="30"/>
    <w:qFormat/>
    <w:rsid w:val="00FE38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E385B"/>
    <w:rPr>
      <w:i/>
      <w:iCs/>
      <w:color w:val="0F4761" w:themeColor="accent1" w:themeShade="BF"/>
    </w:rPr>
  </w:style>
  <w:style w:type="character" w:styleId="IntenseReference">
    <w:name w:val="Intense Reference"/>
    <w:basedOn w:val="DefaultParagraphFont"/>
    <w:uiPriority w:val="32"/>
    <w:qFormat/>
    <w:rsid w:val="00FE385B"/>
    <w:rPr>
      <w:b/>
      <w:bCs/>
      <w:smallCaps/>
      <w:color w:val="0F4761" w:themeColor="accent1" w:themeShade="BF"/>
      <w:spacing w:val="5"/>
    </w:rPr>
  </w:style>
  <w:style w:type="paragraph" w:styleId="NormalWeb">
    <w:name w:val="Normal (Web)"/>
    <w:basedOn w:val="Normal"/>
    <w:uiPriority w:val="99"/>
    <w:semiHidden/>
    <w:unhideWhenUsed/>
    <w:rsid w:val="00CA194D"/>
    <w:pPr>
      <w:spacing w:before="100" w:beforeAutospacing="1" w:after="100" w:afterAutospacing="1"/>
    </w:pPr>
  </w:style>
  <w:style w:type="character" w:customStyle="1" w:styleId="apple-converted-space">
    <w:name w:val="apple-converted-space"/>
    <w:basedOn w:val="DefaultParagraphFont"/>
    <w:rsid w:val="00CA194D"/>
  </w:style>
  <w:style w:type="character" w:customStyle="1" w:styleId="source-title">
    <w:name w:val="source-title"/>
    <w:basedOn w:val="DefaultParagraphFont"/>
    <w:rsid w:val="00CA194D"/>
  </w:style>
  <w:style w:type="character" w:customStyle="1" w:styleId="source-count">
    <w:name w:val="source-count"/>
    <w:basedOn w:val="DefaultParagraphFont"/>
    <w:rsid w:val="00CA194D"/>
  </w:style>
  <w:style w:type="character" w:customStyle="1" w:styleId="citation-20">
    <w:name w:val="citation-20"/>
    <w:basedOn w:val="DefaultParagraphFont"/>
    <w:rsid w:val="00CA194D"/>
  </w:style>
  <w:style w:type="character" w:customStyle="1" w:styleId="citation-44">
    <w:name w:val="citation-44"/>
    <w:basedOn w:val="DefaultParagraphFont"/>
    <w:rsid w:val="00591792"/>
  </w:style>
  <w:style w:type="character" w:customStyle="1" w:styleId="mord">
    <w:name w:val="mord"/>
    <w:basedOn w:val="DefaultParagraphFont"/>
    <w:rsid w:val="004A63EA"/>
  </w:style>
  <w:style w:type="character" w:customStyle="1" w:styleId="mrel">
    <w:name w:val="mrel"/>
    <w:basedOn w:val="DefaultParagraphFont"/>
    <w:rsid w:val="004A63EA"/>
  </w:style>
  <w:style w:type="character" w:customStyle="1" w:styleId="mopen">
    <w:name w:val="mopen"/>
    <w:basedOn w:val="DefaultParagraphFont"/>
    <w:rsid w:val="004A63EA"/>
  </w:style>
  <w:style w:type="character" w:customStyle="1" w:styleId="mbin">
    <w:name w:val="mbin"/>
    <w:basedOn w:val="DefaultParagraphFont"/>
    <w:rsid w:val="004A63EA"/>
  </w:style>
  <w:style w:type="character" w:customStyle="1" w:styleId="mclose">
    <w:name w:val="mclose"/>
    <w:basedOn w:val="DefaultParagraphFont"/>
    <w:rsid w:val="004A63EA"/>
  </w:style>
  <w:style w:type="character" w:customStyle="1" w:styleId="vlist-s">
    <w:name w:val="vlist-s"/>
    <w:basedOn w:val="DefaultParagraphFont"/>
    <w:rsid w:val="0022546D"/>
  </w:style>
  <w:style w:type="character" w:customStyle="1" w:styleId="mspace">
    <w:name w:val="mspace"/>
    <w:basedOn w:val="DefaultParagraphFont"/>
    <w:rsid w:val="003F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059">
      <w:bodyDiv w:val="1"/>
      <w:marLeft w:val="0"/>
      <w:marRight w:val="0"/>
      <w:marTop w:val="0"/>
      <w:marBottom w:val="0"/>
      <w:divBdr>
        <w:top w:val="none" w:sz="0" w:space="0" w:color="auto"/>
        <w:left w:val="none" w:sz="0" w:space="0" w:color="auto"/>
        <w:bottom w:val="none" w:sz="0" w:space="0" w:color="auto"/>
        <w:right w:val="none" w:sz="0" w:space="0" w:color="auto"/>
      </w:divBdr>
      <w:divsChild>
        <w:div w:id="660891191">
          <w:marLeft w:val="0"/>
          <w:marRight w:val="0"/>
          <w:marTop w:val="0"/>
          <w:marBottom w:val="0"/>
          <w:divBdr>
            <w:top w:val="none" w:sz="0" w:space="0" w:color="auto"/>
            <w:left w:val="none" w:sz="0" w:space="0" w:color="auto"/>
            <w:bottom w:val="none" w:sz="0" w:space="0" w:color="auto"/>
            <w:right w:val="none" w:sz="0" w:space="0" w:color="auto"/>
          </w:divBdr>
          <w:divsChild>
            <w:div w:id="173157206">
              <w:marLeft w:val="0"/>
              <w:marRight w:val="0"/>
              <w:marTop w:val="0"/>
              <w:marBottom w:val="0"/>
              <w:divBdr>
                <w:top w:val="none" w:sz="0" w:space="0" w:color="auto"/>
                <w:left w:val="none" w:sz="0" w:space="0" w:color="auto"/>
                <w:bottom w:val="none" w:sz="0" w:space="0" w:color="auto"/>
                <w:right w:val="none" w:sz="0" w:space="0" w:color="auto"/>
              </w:divBdr>
              <w:divsChild>
                <w:div w:id="952706411">
                  <w:marLeft w:val="0"/>
                  <w:marRight w:val="0"/>
                  <w:marTop w:val="0"/>
                  <w:marBottom w:val="0"/>
                  <w:divBdr>
                    <w:top w:val="none" w:sz="0" w:space="0" w:color="auto"/>
                    <w:left w:val="none" w:sz="0" w:space="0" w:color="auto"/>
                    <w:bottom w:val="none" w:sz="0" w:space="0" w:color="auto"/>
                    <w:right w:val="none" w:sz="0" w:space="0" w:color="auto"/>
                  </w:divBdr>
                  <w:divsChild>
                    <w:div w:id="29650943">
                      <w:marLeft w:val="0"/>
                      <w:marRight w:val="0"/>
                      <w:marTop w:val="0"/>
                      <w:marBottom w:val="0"/>
                      <w:divBdr>
                        <w:top w:val="none" w:sz="0" w:space="0" w:color="auto"/>
                        <w:left w:val="none" w:sz="0" w:space="0" w:color="auto"/>
                        <w:bottom w:val="none" w:sz="0" w:space="0" w:color="auto"/>
                        <w:right w:val="none" w:sz="0" w:space="0" w:color="auto"/>
                      </w:divBdr>
                    </w:div>
                  </w:divsChild>
                </w:div>
                <w:div w:id="92168818">
                  <w:marLeft w:val="0"/>
                  <w:marRight w:val="0"/>
                  <w:marTop w:val="0"/>
                  <w:marBottom w:val="0"/>
                  <w:divBdr>
                    <w:top w:val="none" w:sz="0" w:space="0" w:color="auto"/>
                    <w:left w:val="none" w:sz="0" w:space="0" w:color="auto"/>
                    <w:bottom w:val="none" w:sz="0" w:space="0" w:color="auto"/>
                    <w:right w:val="none" w:sz="0" w:space="0" w:color="auto"/>
                  </w:divBdr>
                  <w:divsChild>
                    <w:div w:id="4211483">
                      <w:marLeft w:val="0"/>
                      <w:marRight w:val="0"/>
                      <w:marTop w:val="0"/>
                      <w:marBottom w:val="0"/>
                      <w:divBdr>
                        <w:top w:val="none" w:sz="0" w:space="0" w:color="auto"/>
                        <w:left w:val="none" w:sz="0" w:space="0" w:color="auto"/>
                        <w:bottom w:val="none" w:sz="0" w:space="0" w:color="auto"/>
                        <w:right w:val="none" w:sz="0" w:space="0" w:color="auto"/>
                      </w:divBdr>
                    </w:div>
                  </w:divsChild>
                </w:div>
                <w:div w:id="392824294">
                  <w:marLeft w:val="0"/>
                  <w:marRight w:val="0"/>
                  <w:marTop w:val="0"/>
                  <w:marBottom w:val="0"/>
                  <w:divBdr>
                    <w:top w:val="none" w:sz="0" w:space="0" w:color="auto"/>
                    <w:left w:val="none" w:sz="0" w:space="0" w:color="auto"/>
                    <w:bottom w:val="none" w:sz="0" w:space="0" w:color="auto"/>
                    <w:right w:val="none" w:sz="0" w:space="0" w:color="auto"/>
                  </w:divBdr>
                  <w:divsChild>
                    <w:div w:id="1423987101">
                      <w:marLeft w:val="0"/>
                      <w:marRight w:val="0"/>
                      <w:marTop w:val="0"/>
                      <w:marBottom w:val="0"/>
                      <w:divBdr>
                        <w:top w:val="none" w:sz="0" w:space="0" w:color="auto"/>
                        <w:left w:val="none" w:sz="0" w:space="0" w:color="auto"/>
                        <w:bottom w:val="none" w:sz="0" w:space="0" w:color="auto"/>
                        <w:right w:val="none" w:sz="0" w:space="0" w:color="auto"/>
                      </w:divBdr>
                    </w:div>
                  </w:divsChild>
                </w:div>
                <w:div w:id="996759621">
                  <w:marLeft w:val="0"/>
                  <w:marRight w:val="0"/>
                  <w:marTop w:val="0"/>
                  <w:marBottom w:val="0"/>
                  <w:divBdr>
                    <w:top w:val="none" w:sz="0" w:space="0" w:color="auto"/>
                    <w:left w:val="none" w:sz="0" w:space="0" w:color="auto"/>
                    <w:bottom w:val="none" w:sz="0" w:space="0" w:color="auto"/>
                    <w:right w:val="none" w:sz="0" w:space="0" w:color="auto"/>
                  </w:divBdr>
                  <w:divsChild>
                    <w:div w:id="189420301">
                      <w:marLeft w:val="0"/>
                      <w:marRight w:val="0"/>
                      <w:marTop w:val="0"/>
                      <w:marBottom w:val="0"/>
                      <w:divBdr>
                        <w:top w:val="none" w:sz="0" w:space="0" w:color="auto"/>
                        <w:left w:val="none" w:sz="0" w:space="0" w:color="auto"/>
                        <w:bottom w:val="none" w:sz="0" w:space="0" w:color="auto"/>
                        <w:right w:val="none" w:sz="0" w:space="0" w:color="auto"/>
                      </w:divBdr>
                    </w:div>
                  </w:divsChild>
                </w:div>
                <w:div w:id="2061323231">
                  <w:marLeft w:val="0"/>
                  <w:marRight w:val="0"/>
                  <w:marTop w:val="0"/>
                  <w:marBottom w:val="0"/>
                  <w:divBdr>
                    <w:top w:val="none" w:sz="0" w:space="0" w:color="auto"/>
                    <w:left w:val="none" w:sz="0" w:space="0" w:color="auto"/>
                    <w:bottom w:val="none" w:sz="0" w:space="0" w:color="auto"/>
                    <w:right w:val="none" w:sz="0" w:space="0" w:color="auto"/>
                  </w:divBdr>
                  <w:divsChild>
                    <w:div w:id="1753697842">
                      <w:marLeft w:val="0"/>
                      <w:marRight w:val="0"/>
                      <w:marTop w:val="0"/>
                      <w:marBottom w:val="0"/>
                      <w:divBdr>
                        <w:top w:val="none" w:sz="0" w:space="0" w:color="auto"/>
                        <w:left w:val="none" w:sz="0" w:space="0" w:color="auto"/>
                        <w:bottom w:val="none" w:sz="0" w:space="0" w:color="auto"/>
                        <w:right w:val="none" w:sz="0" w:space="0" w:color="auto"/>
                      </w:divBdr>
                    </w:div>
                  </w:divsChild>
                </w:div>
                <w:div w:id="567962595">
                  <w:marLeft w:val="0"/>
                  <w:marRight w:val="0"/>
                  <w:marTop w:val="0"/>
                  <w:marBottom w:val="0"/>
                  <w:divBdr>
                    <w:top w:val="none" w:sz="0" w:space="0" w:color="auto"/>
                    <w:left w:val="none" w:sz="0" w:space="0" w:color="auto"/>
                    <w:bottom w:val="none" w:sz="0" w:space="0" w:color="auto"/>
                    <w:right w:val="none" w:sz="0" w:space="0" w:color="auto"/>
                  </w:divBdr>
                  <w:divsChild>
                    <w:div w:id="11048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40669">
      <w:bodyDiv w:val="1"/>
      <w:marLeft w:val="0"/>
      <w:marRight w:val="0"/>
      <w:marTop w:val="0"/>
      <w:marBottom w:val="0"/>
      <w:divBdr>
        <w:top w:val="none" w:sz="0" w:space="0" w:color="auto"/>
        <w:left w:val="none" w:sz="0" w:space="0" w:color="auto"/>
        <w:bottom w:val="none" w:sz="0" w:space="0" w:color="auto"/>
        <w:right w:val="none" w:sz="0" w:space="0" w:color="auto"/>
      </w:divBdr>
      <w:divsChild>
        <w:div w:id="40712047">
          <w:marLeft w:val="0"/>
          <w:marRight w:val="0"/>
          <w:marTop w:val="0"/>
          <w:marBottom w:val="0"/>
          <w:divBdr>
            <w:top w:val="none" w:sz="0" w:space="0" w:color="auto"/>
            <w:left w:val="none" w:sz="0" w:space="0" w:color="auto"/>
            <w:bottom w:val="none" w:sz="0" w:space="0" w:color="auto"/>
            <w:right w:val="none" w:sz="0" w:space="0" w:color="auto"/>
          </w:divBdr>
          <w:divsChild>
            <w:div w:id="1589196614">
              <w:marLeft w:val="0"/>
              <w:marRight w:val="0"/>
              <w:marTop w:val="0"/>
              <w:marBottom w:val="0"/>
              <w:divBdr>
                <w:top w:val="none" w:sz="0" w:space="0" w:color="auto"/>
                <w:left w:val="none" w:sz="0" w:space="0" w:color="auto"/>
                <w:bottom w:val="none" w:sz="0" w:space="0" w:color="auto"/>
                <w:right w:val="none" w:sz="0" w:space="0" w:color="auto"/>
              </w:divBdr>
            </w:div>
          </w:divsChild>
        </w:div>
        <w:div w:id="2138988022">
          <w:marLeft w:val="0"/>
          <w:marRight w:val="0"/>
          <w:marTop w:val="0"/>
          <w:marBottom w:val="0"/>
          <w:divBdr>
            <w:top w:val="none" w:sz="0" w:space="0" w:color="auto"/>
            <w:left w:val="none" w:sz="0" w:space="0" w:color="auto"/>
            <w:bottom w:val="none" w:sz="0" w:space="0" w:color="auto"/>
            <w:right w:val="none" w:sz="0" w:space="0" w:color="auto"/>
          </w:divBdr>
          <w:divsChild>
            <w:div w:id="1176336165">
              <w:marLeft w:val="0"/>
              <w:marRight w:val="0"/>
              <w:marTop w:val="0"/>
              <w:marBottom w:val="0"/>
              <w:divBdr>
                <w:top w:val="none" w:sz="0" w:space="0" w:color="auto"/>
                <w:left w:val="none" w:sz="0" w:space="0" w:color="auto"/>
                <w:bottom w:val="none" w:sz="0" w:space="0" w:color="auto"/>
                <w:right w:val="none" w:sz="0" w:space="0" w:color="auto"/>
              </w:divBdr>
            </w:div>
          </w:divsChild>
        </w:div>
        <w:div w:id="995380024">
          <w:marLeft w:val="0"/>
          <w:marRight w:val="0"/>
          <w:marTop w:val="0"/>
          <w:marBottom w:val="0"/>
          <w:divBdr>
            <w:top w:val="none" w:sz="0" w:space="0" w:color="auto"/>
            <w:left w:val="none" w:sz="0" w:space="0" w:color="auto"/>
            <w:bottom w:val="none" w:sz="0" w:space="0" w:color="auto"/>
            <w:right w:val="none" w:sz="0" w:space="0" w:color="auto"/>
          </w:divBdr>
          <w:divsChild>
            <w:div w:id="1370032750">
              <w:marLeft w:val="0"/>
              <w:marRight w:val="0"/>
              <w:marTop w:val="0"/>
              <w:marBottom w:val="0"/>
              <w:divBdr>
                <w:top w:val="none" w:sz="0" w:space="0" w:color="auto"/>
                <w:left w:val="none" w:sz="0" w:space="0" w:color="auto"/>
                <w:bottom w:val="none" w:sz="0" w:space="0" w:color="auto"/>
                <w:right w:val="none" w:sz="0" w:space="0" w:color="auto"/>
              </w:divBdr>
            </w:div>
          </w:divsChild>
        </w:div>
        <w:div w:id="2046100811">
          <w:marLeft w:val="0"/>
          <w:marRight w:val="0"/>
          <w:marTop w:val="0"/>
          <w:marBottom w:val="0"/>
          <w:divBdr>
            <w:top w:val="none" w:sz="0" w:space="0" w:color="auto"/>
            <w:left w:val="none" w:sz="0" w:space="0" w:color="auto"/>
            <w:bottom w:val="none" w:sz="0" w:space="0" w:color="auto"/>
            <w:right w:val="none" w:sz="0" w:space="0" w:color="auto"/>
          </w:divBdr>
          <w:divsChild>
            <w:div w:id="1161771806">
              <w:marLeft w:val="0"/>
              <w:marRight w:val="0"/>
              <w:marTop w:val="0"/>
              <w:marBottom w:val="0"/>
              <w:divBdr>
                <w:top w:val="none" w:sz="0" w:space="0" w:color="auto"/>
                <w:left w:val="none" w:sz="0" w:space="0" w:color="auto"/>
                <w:bottom w:val="none" w:sz="0" w:space="0" w:color="auto"/>
                <w:right w:val="none" w:sz="0" w:space="0" w:color="auto"/>
              </w:divBdr>
            </w:div>
          </w:divsChild>
        </w:div>
        <w:div w:id="2121140179">
          <w:marLeft w:val="0"/>
          <w:marRight w:val="0"/>
          <w:marTop w:val="0"/>
          <w:marBottom w:val="0"/>
          <w:divBdr>
            <w:top w:val="none" w:sz="0" w:space="0" w:color="auto"/>
            <w:left w:val="none" w:sz="0" w:space="0" w:color="auto"/>
            <w:bottom w:val="none" w:sz="0" w:space="0" w:color="auto"/>
            <w:right w:val="none" w:sz="0" w:space="0" w:color="auto"/>
          </w:divBdr>
          <w:divsChild>
            <w:div w:id="488642078">
              <w:marLeft w:val="0"/>
              <w:marRight w:val="0"/>
              <w:marTop w:val="0"/>
              <w:marBottom w:val="0"/>
              <w:divBdr>
                <w:top w:val="none" w:sz="0" w:space="0" w:color="auto"/>
                <w:left w:val="none" w:sz="0" w:space="0" w:color="auto"/>
                <w:bottom w:val="none" w:sz="0" w:space="0" w:color="auto"/>
                <w:right w:val="none" w:sz="0" w:space="0" w:color="auto"/>
              </w:divBdr>
            </w:div>
          </w:divsChild>
        </w:div>
        <w:div w:id="253901662">
          <w:marLeft w:val="0"/>
          <w:marRight w:val="0"/>
          <w:marTop w:val="0"/>
          <w:marBottom w:val="0"/>
          <w:divBdr>
            <w:top w:val="none" w:sz="0" w:space="0" w:color="auto"/>
            <w:left w:val="none" w:sz="0" w:space="0" w:color="auto"/>
            <w:bottom w:val="none" w:sz="0" w:space="0" w:color="auto"/>
            <w:right w:val="none" w:sz="0" w:space="0" w:color="auto"/>
          </w:divBdr>
          <w:divsChild>
            <w:div w:id="904296904">
              <w:marLeft w:val="0"/>
              <w:marRight w:val="0"/>
              <w:marTop w:val="0"/>
              <w:marBottom w:val="0"/>
              <w:divBdr>
                <w:top w:val="none" w:sz="0" w:space="0" w:color="auto"/>
                <w:left w:val="none" w:sz="0" w:space="0" w:color="auto"/>
                <w:bottom w:val="none" w:sz="0" w:space="0" w:color="auto"/>
                <w:right w:val="none" w:sz="0" w:space="0" w:color="auto"/>
              </w:divBdr>
            </w:div>
          </w:divsChild>
        </w:div>
        <w:div w:id="1752389361">
          <w:marLeft w:val="0"/>
          <w:marRight w:val="0"/>
          <w:marTop w:val="0"/>
          <w:marBottom w:val="0"/>
          <w:divBdr>
            <w:top w:val="none" w:sz="0" w:space="0" w:color="auto"/>
            <w:left w:val="none" w:sz="0" w:space="0" w:color="auto"/>
            <w:bottom w:val="none" w:sz="0" w:space="0" w:color="auto"/>
            <w:right w:val="none" w:sz="0" w:space="0" w:color="auto"/>
          </w:divBdr>
          <w:divsChild>
            <w:div w:id="480772536">
              <w:marLeft w:val="0"/>
              <w:marRight w:val="0"/>
              <w:marTop w:val="0"/>
              <w:marBottom w:val="0"/>
              <w:divBdr>
                <w:top w:val="none" w:sz="0" w:space="0" w:color="auto"/>
                <w:left w:val="none" w:sz="0" w:space="0" w:color="auto"/>
                <w:bottom w:val="none" w:sz="0" w:space="0" w:color="auto"/>
                <w:right w:val="none" w:sz="0" w:space="0" w:color="auto"/>
              </w:divBdr>
            </w:div>
          </w:divsChild>
        </w:div>
        <w:div w:id="494535329">
          <w:marLeft w:val="0"/>
          <w:marRight w:val="0"/>
          <w:marTop w:val="0"/>
          <w:marBottom w:val="0"/>
          <w:divBdr>
            <w:top w:val="none" w:sz="0" w:space="0" w:color="auto"/>
            <w:left w:val="none" w:sz="0" w:space="0" w:color="auto"/>
            <w:bottom w:val="none" w:sz="0" w:space="0" w:color="auto"/>
            <w:right w:val="none" w:sz="0" w:space="0" w:color="auto"/>
          </w:divBdr>
          <w:divsChild>
            <w:div w:id="28921642">
              <w:marLeft w:val="0"/>
              <w:marRight w:val="0"/>
              <w:marTop w:val="0"/>
              <w:marBottom w:val="0"/>
              <w:divBdr>
                <w:top w:val="none" w:sz="0" w:space="0" w:color="auto"/>
                <w:left w:val="none" w:sz="0" w:space="0" w:color="auto"/>
                <w:bottom w:val="none" w:sz="0" w:space="0" w:color="auto"/>
                <w:right w:val="none" w:sz="0" w:space="0" w:color="auto"/>
              </w:divBdr>
            </w:div>
          </w:divsChild>
        </w:div>
        <w:div w:id="214660315">
          <w:marLeft w:val="0"/>
          <w:marRight w:val="0"/>
          <w:marTop w:val="0"/>
          <w:marBottom w:val="0"/>
          <w:divBdr>
            <w:top w:val="none" w:sz="0" w:space="0" w:color="auto"/>
            <w:left w:val="none" w:sz="0" w:space="0" w:color="auto"/>
            <w:bottom w:val="none" w:sz="0" w:space="0" w:color="auto"/>
            <w:right w:val="none" w:sz="0" w:space="0" w:color="auto"/>
          </w:divBdr>
          <w:divsChild>
            <w:div w:id="1136027489">
              <w:marLeft w:val="0"/>
              <w:marRight w:val="0"/>
              <w:marTop w:val="0"/>
              <w:marBottom w:val="0"/>
              <w:divBdr>
                <w:top w:val="none" w:sz="0" w:space="0" w:color="auto"/>
                <w:left w:val="none" w:sz="0" w:space="0" w:color="auto"/>
                <w:bottom w:val="none" w:sz="0" w:space="0" w:color="auto"/>
                <w:right w:val="none" w:sz="0" w:space="0" w:color="auto"/>
              </w:divBdr>
            </w:div>
          </w:divsChild>
        </w:div>
        <w:div w:id="1740664670">
          <w:marLeft w:val="0"/>
          <w:marRight w:val="0"/>
          <w:marTop w:val="0"/>
          <w:marBottom w:val="0"/>
          <w:divBdr>
            <w:top w:val="none" w:sz="0" w:space="0" w:color="auto"/>
            <w:left w:val="none" w:sz="0" w:space="0" w:color="auto"/>
            <w:bottom w:val="none" w:sz="0" w:space="0" w:color="auto"/>
            <w:right w:val="none" w:sz="0" w:space="0" w:color="auto"/>
          </w:divBdr>
          <w:divsChild>
            <w:div w:id="253823670">
              <w:marLeft w:val="0"/>
              <w:marRight w:val="0"/>
              <w:marTop w:val="0"/>
              <w:marBottom w:val="0"/>
              <w:divBdr>
                <w:top w:val="none" w:sz="0" w:space="0" w:color="auto"/>
                <w:left w:val="none" w:sz="0" w:space="0" w:color="auto"/>
                <w:bottom w:val="none" w:sz="0" w:space="0" w:color="auto"/>
                <w:right w:val="none" w:sz="0" w:space="0" w:color="auto"/>
              </w:divBdr>
            </w:div>
          </w:divsChild>
        </w:div>
        <w:div w:id="56368295">
          <w:marLeft w:val="0"/>
          <w:marRight w:val="0"/>
          <w:marTop w:val="0"/>
          <w:marBottom w:val="0"/>
          <w:divBdr>
            <w:top w:val="none" w:sz="0" w:space="0" w:color="auto"/>
            <w:left w:val="none" w:sz="0" w:space="0" w:color="auto"/>
            <w:bottom w:val="none" w:sz="0" w:space="0" w:color="auto"/>
            <w:right w:val="none" w:sz="0" w:space="0" w:color="auto"/>
          </w:divBdr>
          <w:divsChild>
            <w:div w:id="5332758">
              <w:marLeft w:val="0"/>
              <w:marRight w:val="0"/>
              <w:marTop w:val="0"/>
              <w:marBottom w:val="0"/>
              <w:divBdr>
                <w:top w:val="none" w:sz="0" w:space="0" w:color="auto"/>
                <w:left w:val="none" w:sz="0" w:space="0" w:color="auto"/>
                <w:bottom w:val="none" w:sz="0" w:space="0" w:color="auto"/>
                <w:right w:val="none" w:sz="0" w:space="0" w:color="auto"/>
              </w:divBdr>
            </w:div>
          </w:divsChild>
        </w:div>
        <w:div w:id="294220614">
          <w:marLeft w:val="0"/>
          <w:marRight w:val="0"/>
          <w:marTop w:val="0"/>
          <w:marBottom w:val="0"/>
          <w:divBdr>
            <w:top w:val="none" w:sz="0" w:space="0" w:color="auto"/>
            <w:left w:val="none" w:sz="0" w:space="0" w:color="auto"/>
            <w:bottom w:val="none" w:sz="0" w:space="0" w:color="auto"/>
            <w:right w:val="none" w:sz="0" w:space="0" w:color="auto"/>
          </w:divBdr>
          <w:divsChild>
            <w:div w:id="1062950655">
              <w:marLeft w:val="0"/>
              <w:marRight w:val="0"/>
              <w:marTop w:val="0"/>
              <w:marBottom w:val="0"/>
              <w:divBdr>
                <w:top w:val="none" w:sz="0" w:space="0" w:color="auto"/>
                <w:left w:val="none" w:sz="0" w:space="0" w:color="auto"/>
                <w:bottom w:val="none" w:sz="0" w:space="0" w:color="auto"/>
                <w:right w:val="none" w:sz="0" w:space="0" w:color="auto"/>
              </w:divBdr>
            </w:div>
          </w:divsChild>
        </w:div>
        <w:div w:id="1461651625">
          <w:marLeft w:val="0"/>
          <w:marRight w:val="0"/>
          <w:marTop w:val="0"/>
          <w:marBottom w:val="0"/>
          <w:divBdr>
            <w:top w:val="none" w:sz="0" w:space="0" w:color="auto"/>
            <w:left w:val="none" w:sz="0" w:space="0" w:color="auto"/>
            <w:bottom w:val="none" w:sz="0" w:space="0" w:color="auto"/>
            <w:right w:val="none" w:sz="0" w:space="0" w:color="auto"/>
          </w:divBdr>
          <w:divsChild>
            <w:div w:id="2082558026">
              <w:marLeft w:val="0"/>
              <w:marRight w:val="0"/>
              <w:marTop w:val="0"/>
              <w:marBottom w:val="0"/>
              <w:divBdr>
                <w:top w:val="none" w:sz="0" w:space="0" w:color="auto"/>
                <w:left w:val="none" w:sz="0" w:space="0" w:color="auto"/>
                <w:bottom w:val="none" w:sz="0" w:space="0" w:color="auto"/>
                <w:right w:val="none" w:sz="0" w:space="0" w:color="auto"/>
              </w:divBdr>
            </w:div>
          </w:divsChild>
        </w:div>
        <w:div w:id="348416717">
          <w:marLeft w:val="0"/>
          <w:marRight w:val="0"/>
          <w:marTop w:val="0"/>
          <w:marBottom w:val="0"/>
          <w:divBdr>
            <w:top w:val="none" w:sz="0" w:space="0" w:color="auto"/>
            <w:left w:val="none" w:sz="0" w:space="0" w:color="auto"/>
            <w:bottom w:val="none" w:sz="0" w:space="0" w:color="auto"/>
            <w:right w:val="none" w:sz="0" w:space="0" w:color="auto"/>
          </w:divBdr>
          <w:divsChild>
            <w:div w:id="983121301">
              <w:marLeft w:val="0"/>
              <w:marRight w:val="0"/>
              <w:marTop w:val="0"/>
              <w:marBottom w:val="0"/>
              <w:divBdr>
                <w:top w:val="none" w:sz="0" w:space="0" w:color="auto"/>
                <w:left w:val="none" w:sz="0" w:space="0" w:color="auto"/>
                <w:bottom w:val="none" w:sz="0" w:space="0" w:color="auto"/>
                <w:right w:val="none" w:sz="0" w:space="0" w:color="auto"/>
              </w:divBdr>
            </w:div>
          </w:divsChild>
        </w:div>
        <w:div w:id="2018968374">
          <w:marLeft w:val="0"/>
          <w:marRight w:val="0"/>
          <w:marTop w:val="0"/>
          <w:marBottom w:val="0"/>
          <w:divBdr>
            <w:top w:val="none" w:sz="0" w:space="0" w:color="auto"/>
            <w:left w:val="none" w:sz="0" w:space="0" w:color="auto"/>
            <w:bottom w:val="none" w:sz="0" w:space="0" w:color="auto"/>
            <w:right w:val="none" w:sz="0" w:space="0" w:color="auto"/>
          </w:divBdr>
          <w:divsChild>
            <w:div w:id="1517571214">
              <w:marLeft w:val="0"/>
              <w:marRight w:val="0"/>
              <w:marTop w:val="0"/>
              <w:marBottom w:val="0"/>
              <w:divBdr>
                <w:top w:val="none" w:sz="0" w:space="0" w:color="auto"/>
                <w:left w:val="none" w:sz="0" w:space="0" w:color="auto"/>
                <w:bottom w:val="none" w:sz="0" w:space="0" w:color="auto"/>
                <w:right w:val="none" w:sz="0" w:space="0" w:color="auto"/>
              </w:divBdr>
            </w:div>
          </w:divsChild>
        </w:div>
        <w:div w:id="1395742805">
          <w:marLeft w:val="0"/>
          <w:marRight w:val="0"/>
          <w:marTop w:val="0"/>
          <w:marBottom w:val="0"/>
          <w:divBdr>
            <w:top w:val="none" w:sz="0" w:space="0" w:color="auto"/>
            <w:left w:val="none" w:sz="0" w:space="0" w:color="auto"/>
            <w:bottom w:val="none" w:sz="0" w:space="0" w:color="auto"/>
            <w:right w:val="none" w:sz="0" w:space="0" w:color="auto"/>
          </w:divBdr>
          <w:divsChild>
            <w:div w:id="990064829">
              <w:marLeft w:val="0"/>
              <w:marRight w:val="0"/>
              <w:marTop w:val="0"/>
              <w:marBottom w:val="0"/>
              <w:divBdr>
                <w:top w:val="none" w:sz="0" w:space="0" w:color="auto"/>
                <w:left w:val="none" w:sz="0" w:space="0" w:color="auto"/>
                <w:bottom w:val="none" w:sz="0" w:space="0" w:color="auto"/>
                <w:right w:val="none" w:sz="0" w:space="0" w:color="auto"/>
              </w:divBdr>
            </w:div>
          </w:divsChild>
        </w:div>
        <w:div w:id="1723670845">
          <w:marLeft w:val="0"/>
          <w:marRight w:val="0"/>
          <w:marTop w:val="0"/>
          <w:marBottom w:val="0"/>
          <w:divBdr>
            <w:top w:val="none" w:sz="0" w:space="0" w:color="auto"/>
            <w:left w:val="none" w:sz="0" w:space="0" w:color="auto"/>
            <w:bottom w:val="none" w:sz="0" w:space="0" w:color="auto"/>
            <w:right w:val="none" w:sz="0" w:space="0" w:color="auto"/>
          </w:divBdr>
          <w:divsChild>
            <w:div w:id="1200818192">
              <w:marLeft w:val="0"/>
              <w:marRight w:val="0"/>
              <w:marTop w:val="0"/>
              <w:marBottom w:val="0"/>
              <w:divBdr>
                <w:top w:val="none" w:sz="0" w:space="0" w:color="auto"/>
                <w:left w:val="none" w:sz="0" w:space="0" w:color="auto"/>
                <w:bottom w:val="none" w:sz="0" w:space="0" w:color="auto"/>
                <w:right w:val="none" w:sz="0" w:space="0" w:color="auto"/>
              </w:divBdr>
            </w:div>
          </w:divsChild>
        </w:div>
        <w:div w:id="1886914011">
          <w:marLeft w:val="0"/>
          <w:marRight w:val="0"/>
          <w:marTop w:val="0"/>
          <w:marBottom w:val="0"/>
          <w:divBdr>
            <w:top w:val="none" w:sz="0" w:space="0" w:color="auto"/>
            <w:left w:val="none" w:sz="0" w:space="0" w:color="auto"/>
            <w:bottom w:val="none" w:sz="0" w:space="0" w:color="auto"/>
            <w:right w:val="none" w:sz="0" w:space="0" w:color="auto"/>
          </w:divBdr>
          <w:divsChild>
            <w:div w:id="1165168767">
              <w:marLeft w:val="0"/>
              <w:marRight w:val="0"/>
              <w:marTop w:val="0"/>
              <w:marBottom w:val="0"/>
              <w:divBdr>
                <w:top w:val="none" w:sz="0" w:space="0" w:color="auto"/>
                <w:left w:val="none" w:sz="0" w:space="0" w:color="auto"/>
                <w:bottom w:val="none" w:sz="0" w:space="0" w:color="auto"/>
                <w:right w:val="none" w:sz="0" w:space="0" w:color="auto"/>
              </w:divBdr>
            </w:div>
          </w:divsChild>
        </w:div>
        <w:div w:id="987981213">
          <w:marLeft w:val="0"/>
          <w:marRight w:val="0"/>
          <w:marTop w:val="0"/>
          <w:marBottom w:val="0"/>
          <w:divBdr>
            <w:top w:val="none" w:sz="0" w:space="0" w:color="auto"/>
            <w:left w:val="none" w:sz="0" w:space="0" w:color="auto"/>
            <w:bottom w:val="none" w:sz="0" w:space="0" w:color="auto"/>
            <w:right w:val="none" w:sz="0" w:space="0" w:color="auto"/>
          </w:divBdr>
          <w:divsChild>
            <w:div w:id="992872530">
              <w:marLeft w:val="0"/>
              <w:marRight w:val="0"/>
              <w:marTop w:val="0"/>
              <w:marBottom w:val="0"/>
              <w:divBdr>
                <w:top w:val="none" w:sz="0" w:space="0" w:color="auto"/>
                <w:left w:val="none" w:sz="0" w:space="0" w:color="auto"/>
                <w:bottom w:val="none" w:sz="0" w:space="0" w:color="auto"/>
                <w:right w:val="none" w:sz="0" w:space="0" w:color="auto"/>
              </w:divBdr>
            </w:div>
          </w:divsChild>
        </w:div>
        <w:div w:id="27990456">
          <w:marLeft w:val="0"/>
          <w:marRight w:val="0"/>
          <w:marTop w:val="0"/>
          <w:marBottom w:val="0"/>
          <w:divBdr>
            <w:top w:val="none" w:sz="0" w:space="0" w:color="auto"/>
            <w:left w:val="none" w:sz="0" w:space="0" w:color="auto"/>
            <w:bottom w:val="none" w:sz="0" w:space="0" w:color="auto"/>
            <w:right w:val="none" w:sz="0" w:space="0" w:color="auto"/>
          </w:divBdr>
          <w:divsChild>
            <w:div w:id="600912819">
              <w:marLeft w:val="0"/>
              <w:marRight w:val="0"/>
              <w:marTop w:val="0"/>
              <w:marBottom w:val="0"/>
              <w:divBdr>
                <w:top w:val="none" w:sz="0" w:space="0" w:color="auto"/>
                <w:left w:val="none" w:sz="0" w:space="0" w:color="auto"/>
                <w:bottom w:val="none" w:sz="0" w:space="0" w:color="auto"/>
                <w:right w:val="none" w:sz="0" w:space="0" w:color="auto"/>
              </w:divBdr>
            </w:div>
          </w:divsChild>
        </w:div>
        <w:div w:id="1951279648">
          <w:marLeft w:val="0"/>
          <w:marRight w:val="0"/>
          <w:marTop w:val="0"/>
          <w:marBottom w:val="0"/>
          <w:divBdr>
            <w:top w:val="none" w:sz="0" w:space="0" w:color="auto"/>
            <w:left w:val="none" w:sz="0" w:space="0" w:color="auto"/>
            <w:bottom w:val="none" w:sz="0" w:space="0" w:color="auto"/>
            <w:right w:val="none" w:sz="0" w:space="0" w:color="auto"/>
          </w:divBdr>
          <w:divsChild>
            <w:div w:id="1064569920">
              <w:marLeft w:val="0"/>
              <w:marRight w:val="0"/>
              <w:marTop w:val="0"/>
              <w:marBottom w:val="0"/>
              <w:divBdr>
                <w:top w:val="none" w:sz="0" w:space="0" w:color="auto"/>
                <w:left w:val="none" w:sz="0" w:space="0" w:color="auto"/>
                <w:bottom w:val="none" w:sz="0" w:space="0" w:color="auto"/>
                <w:right w:val="none" w:sz="0" w:space="0" w:color="auto"/>
              </w:divBdr>
            </w:div>
          </w:divsChild>
        </w:div>
        <w:div w:id="912162346">
          <w:marLeft w:val="0"/>
          <w:marRight w:val="0"/>
          <w:marTop w:val="0"/>
          <w:marBottom w:val="0"/>
          <w:divBdr>
            <w:top w:val="none" w:sz="0" w:space="0" w:color="auto"/>
            <w:left w:val="none" w:sz="0" w:space="0" w:color="auto"/>
            <w:bottom w:val="none" w:sz="0" w:space="0" w:color="auto"/>
            <w:right w:val="none" w:sz="0" w:space="0" w:color="auto"/>
          </w:divBdr>
          <w:divsChild>
            <w:div w:id="260265017">
              <w:marLeft w:val="0"/>
              <w:marRight w:val="0"/>
              <w:marTop w:val="0"/>
              <w:marBottom w:val="0"/>
              <w:divBdr>
                <w:top w:val="none" w:sz="0" w:space="0" w:color="auto"/>
                <w:left w:val="none" w:sz="0" w:space="0" w:color="auto"/>
                <w:bottom w:val="none" w:sz="0" w:space="0" w:color="auto"/>
                <w:right w:val="none" w:sz="0" w:space="0" w:color="auto"/>
              </w:divBdr>
            </w:div>
          </w:divsChild>
        </w:div>
        <w:div w:id="2136678093">
          <w:marLeft w:val="0"/>
          <w:marRight w:val="0"/>
          <w:marTop w:val="0"/>
          <w:marBottom w:val="0"/>
          <w:divBdr>
            <w:top w:val="none" w:sz="0" w:space="0" w:color="auto"/>
            <w:left w:val="none" w:sz="0" w:space="0" w:color="auto"/>
            <w:bottom w:val="none" w:sz="0" w:space="0" w:color="auto"/>
            <w:right w:val="none" w:sz="0" w:space="0" w:color="auto"/>
          </w:divBdr>
          <w:divsChild>
            <w:div w:id="895890913">
              <w:marLeft w:val="0"/>
              <w:marRight w:val="0"/>
              <w:marTop w:val="0"/>
              <w:marBottom w:val="0"/>
              <w:divBdr>
                <w:top w:val="none" w:sz="0" w:space="0" w:color="auto"/>
                <w:left w:val="none" w:sz="0" w:space="0" w:color="auto"/>
                <w:bottom w:val="none" w:sz="0" w:space="0" w:color="auto"/>
                <w:right w:val="none" w:sz="0" w:space="0" w:color="auto"/>
              </w:divBdr>
            </w:div>
          </w:divsChild>
        </w:div>
        <w:div w:id="1350982806">
          <w:marLeft w:val="0"/>
          <w:marRight w:val="0"/>
          <w:marTop w:val="0"/>
          <w:marBottom w:val="0"/>
          <w:divBdr>
            <w:top w:val="none" w:sz="0" w:space="0" w:color="auto"/>
            <w:left w:val="none" w:sz="0" w:space="0" w:color="auto"/>
            <w:bottom w:val="none" w:sz="0" w:space="0" w:color="auto"/>
            <w:right w:val="none" w:sz="0" w:space="0" w:color="auto"/>
          </w:divBdr>
          <w:divsChild>
            <w:div w:id="73585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3087">
      <w:bodyDiv w:val="1"/>
      <w:marLeft w:val="0"/>
      <w:marRight w:val="0"/>
      <w:marTop w:val="0"/>
      <w:marBottom w:val="0"/>
      <w:divBdr>
        <w:top w:val="none" w:sz="0" w:space="0" w:color="auto"/>
        <w:left w:val="none" w:sz="0" w:space="0" w:color="auto"/>
        <w:bottom w:val="none" w:sz="0" w:space="0" w:color="auto"/>
        <w:right w:val="none" w:sz="0" w:space="0" w:color="auto"/>
      </w:divBdr>
      <w:divsChild>
        <w:div w:id="1424257668">
          <w:marLeft w:val="0"/>
          <w:marRight w:val="0"/>
          <w:marTop w:val="0"/>
          <w:marBottom w:val="0"/>
          <w:divBdr>
            <w:top w:val="none" w:sz="0" w:space="0" w:color="auto"/>
            <w:left w:val="none" w:sz="0" w:space="0" w:color="auto"/>
            <w:bottom w:val="none" w:sz="0" w:space="0" w:color="auto"/>
            <w:right w:val="none" w:sz="0" w:space="0" w:color="auto"/>
          </w:divBdr>
          <w:divsChild>
            <w:div w:id="616060479">
              <w:marLeft w:val="0"/>
              <w:marRight w:val="0"/>
              <w:marTop w:val="0"/>
              <w:marBottom w:val="0"/>
              <w:divBdr>
                <w:top w:val="none" w:sz="0" w:space="0" w:color="auto"/>
                <w:left w:val="none" w:sz="0" w:space="0" w:color="auto"/>
                <w:bottom w:val="none" w:sz="0" w:space="0" w:color="auto"/>
                <w:right w:val="none" w:sz="0" w:space="0" w:color="auto"/>
              </w:divBdr>
            </w:div>
          </w:divsChild>
        </w:div>
        <w:div w:id="1764839797">
          <w:marLeft w:val="0"/>
          <w:marRight w:val="0"/>
          <w:marTop w:val="0"/>
          <w:marBottom w:val="0"/>
          <w:divBdr>
            <w:top w:val="none" w:sz="0" w:space="0" w:color="auto"/>
            <w:left w:val="none" w:sz="0" w:space="0" w:color="auto"/>
            <w:bottom w:val="none" w:sz="0" w:space="0" w:color="auto"/>
            <w:right w:val="none" w:sz="0" w:space="0" w:color="auto"/>
          </w:divBdr>
          <w:divsChild>
            <w:div w:id="16739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4112">
      <w:bodyDiv w:val="1"/>
      <w:marLeft w:val="0"/>
      <w:marRight w:val="0"/>
      <w:marTop w:val="0"/>
      <w:marBottom w:val="0"/>
      <w:divBdr>
        <w:top w:val="none" w:sz="0" w:space="0" w:color="auto"/>
        <w:left w:val="none" w:sz="0" w:space="0" w:color="auto"/>
        <w:bottom w:val="none" w:sz="0" w:space="0" w:color="auto"/>
        <w:right w:val="none" w:sz="0" w:space="0" w:color="auto"/>
      </w:divBdr>
      <w:divsChild>
        <w:div w:id="61370824">
          <w:marLeft w:val="0"/>
          <w:marRight w:val="0"/>
          <w:marTop w:val="0"/>
          <w:marBottom w:val="0"/>
          <w:divBdr>
            <w:top w:val="none" w:sz="0" w:space="0" w:color="auto"/>
            <w:left w:val="none" w:sz="0" w:space="0" w:color="auto"/>
            <w:bottom w:val="none" w:sz="0" w:space="0" w:color="auto"/>
            <w:right w:val="none" w:sz="0" w:space="0" w:color="auto"/>
          </w:divBdr>
          <w:divsChild>
            <w:div w:id="1131902651">
              <w:marLeft w:val="0"/>
              <w:marRight w:val="0"/>
              <w:marTop w:val="0"/>
              <w:marBottom w:val="0"/>
              <w:divBdr>
                <w:top w:val="none" w:sz="0" w:space="0" w:color="auto"/>
                <w:left w:val="none" w:sz="0" w:space="0" w:color="auto"/>
                <w:bottom w:val="none" w:sz="0" w:space="0" w:color="auto"/>
                <w:right w:val="none" w:sz="0" w:space="0" w:color="auto"/>
              </w:divBdr>
            </w:div>
          </w:divsChild>
        </w:div>
        <w:div w:id="2093233403">
          <w:marLeft w:val="0"/>
          <w:marRight w:val="0"/>
          <w:marTop w:val="0"/>
          <w:marBottom w:val="0"/>
          <w:divBdr>
            <w:top w:val="none" w:sz="0" w:space="0" w:color="auto"/>
            <w:left w:val="none" w:sz="0" w:space="0" w:color="auto"/>
            <w:bottom w:val="none" w:sz="0" w:space="0" w:color="auto"/>
            <w:right w:val="none" w:sz="0" w:space="0" w:color="auto"/>
          </w:divBdr>
          <w:divsChild>
            <w:div w:id="10996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59964">
      <w:bodyDiv w:val="1"/>
      <w:marLeft w:val="0"/>
      <w:marRight w:val="0"/>
      <w:marTop w:val="0"/>
      <w:marBottom w:val="0"/>
      <w:divBdr>
        <w:top w:val="none" w:sz="0" w:space="0" w:color="auto"/>
        <w:left w:val="none" w:sz="0" w:space="0" w:color="auto"/>
        <w:bottom w:val="none" w:sz="0" w:space="0" w:color="auto"/>
        <w:right w:val="none" w:sz="0" w:space="0" w:color="auto"/>
      </w:divBdr>
      <w:divsChild>
        <w:div w:id="1699888061">
          <w:marLeft w:val="0"/>
          <w:marRight w:val="0"/>
          <w:marTop w:val="0"/>
          <w:marBottom w:val="0"/>
          <w:divBdr>
            <w:top w:val="none" w:sz="0" w:space="0" w:color="auto"/>
            <w:left w:val="none" w:sz="0" w:space="0" w:color="auto"/>
            <w:bottom w:val="none" w:sz="0" w:space="0" w:color="auto"/>
            <w:right w:val="none" w:sz="0" w:space="0" w:color="auto"/>
          </w:divBdr>
          <w:divsChild>
            <w:div w:id="220530174">
              <w:marLeft w:val="0"/>
              <w:marRight w:val="0"/>
              <w:marTop w:val="0"/>
              <w:marBottom w:val="0"/>
              <w:divBdr>
                <w:top w:val="none" w:sz="0" w:space="0" w:color="auto"/>
                <w:left w:val="none" w:sz="0" w:space="0" w:color="auto"/>
                <w:bottom w:val="none" w:sz="0" w:space="0" w:color="auto"/>
                <w:right w:val="none" w:sz="0" w:space="0" w:color="auto"/>
              </w:divBdr>
            </w:div>
          </w:divsChild>
        </w:div>
        <w:div w:id="190413652">
          <w:marLeft w:val="0"/>
          <w:marRight w:val="0"/>
          <w:marTop w:val="0"/>
          <w:marBottom w:val="0"/>
          <w:divBdr>
            <w:top w:val="none" w:sz="0" w:space="0" w:color="auto"/>
            <w:left w:val="none" w:sz="0" w:space="0" w:color="auto"/>
            <w:bottom w:val="none" w:sz="0" w:space="0" w:color="auto"/>
            <w:right w:val="none" w:sz="0" w:space="0" w:color="auto"/>
          </w:divBdr>
          <w:divsChild>
            <w:div w:id="312102010">
              <w:marLeft w:val="0"/>
              <w:marRight w:val="0"/>
              <w:marTop w:val="0"/>
              <w:marBottom w:val="0"/>
              <w:divBdr>
                <w:top w:val="none" w:sz="0" w:space="0" w:color="auto"/>
                <w:left w:val="none" w:sz="0" w:space="0" w:color="auto"/>
                <w:bottom w:val="none" w:sz="0" w:space="0" w:color="auto"/>
                <w:right w:val="none" w:sz="0" w:space="0" w:color="auto"/>
              </w:divBdr>
            </w:div>
          </w:divsChild>
        </w:div>
        <w:div w:id="879824278">
          <w:marLeft w:val="0"/>
          <w:marRight w:val="0"/>
          <w:marTop w:val="0"/>
          <w:marBottom w:val="0"/>
          <w:divBdr>
            <w:top w:val="none" w:sz="0" w:space="0" w:color="auto"/>
            <w:left w:val="none" w:sz="0" w:space="0" w:color="auto"/>
            <w:bottom w:val="none" w:sz="0" w:space="0" w:color="auto"/>
            <w:right w:val="none" w:sz="0" w:space="0" w:color="auto"/>
          </w:divBdr>
          <w:divsChild>
            <w:div w:id="2002124861">
              <w:marLeft w:val="0"/>
              <w:marRight w:val="0"/>
              <w:marTop w:val="0"/>
              <w:marBottom w:val="0"/>
              <w:divBdr>
                <w:top w:val="none" w:sz="0" w:space="0" w:color="auto"/>
                <w:left w:val="none" w:sz="0" w:space="0" w:color="auto"/>
                <w:bottom w:val="none" w:sz="0" w:space="0" w:color="auto"/>
                <w:right w:val="none" w:sz="0" w:space="0" w:color="auto"/>
              </w:divBdr>
            </w:div>
          </w:divsChild>
        </w:div>
        <w:div w:id="772089010">
          <w:marLeft w:val="0"/>
          <w:marRight w:val="0"/>
          <w:marTop w:val="0"/>
          <w:marBottom w:val="0"/>
          <w:divBdr>
            <w:top w:val="none" w:sz="0" w:space="0" w:color="auto"/>
            <w:left w:val="none" w:sz="0" w:space="0" w:color="auto"/>
            <w:bottom w:val="none" w:sz="0" w:space="0" w:color="auto"/>
            <w:right w:val="none" w:sz="0" w:space="0" w:color="auto"/>
          </w:divBdr>
          <w:divsChild>
            <w:div w:id="1005866698">
              <w:marLeft w:val="0"/>
              <w:marRight w:val="0"/>
              <w:marTop w:val="0"/>
              <w:marBottom w:val="0"/>
              <w:divBdr>
                <w:top w:val="none" w:sz="0" w:space="0" w:color="auto"/>
                <w:left w:val="none" w:sz="0" w:space="0" w:color="auto"/>
                <w:bottom w:val="none" w:sz="0" w:space="0" w:color="auto"/>
                <w:right w:val="none" w:sz="0" w:space="0" w:color="auto"/>
              </w:divBdr>
            </w:div>
          </w:divsChild>
        </w:div>
        <w:div w:id="1262297294">
          <w:marLeft w:val="0"/>
          <w:marRight w:val="0"/>
          <w:marTop w:val="0"/>
          <w:marBottom w:val="0"/>
          <w:divBdr>
            <w:top w:val="none" w:sz="0" w:space="0" w:color="auto"/>
            <w:left w:val="none" w:sz="0" w:space="0" w:color="auto"/>
            <w:bottom w:val="none" w:sz="0" w:space="0" w:color="auto"/>
            <w:right w:val="none" w:sz="0" w:space="0" w:color="auto"/>
          </w:divBdr>
          <w:divsChild>
            <w:div w:id="13872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72271">
      <w:bodyDiv w:val="1"/>
      <w:marLeft w:val="0"/>
      <w:marRight w:val="0"/>
      <w:marTop w:val="0"/>
      <w:marBottom w:val="0"/>
      <w:divBdr>
        <w:top w:val="none" w:sz="0" w:space="0" w:color="auto"/>
        <w:left w:val="none" w:sz="0" w:space="0" w:color="auto"/>
        <w:bottom w:val="none" w:sz="0" w:space="0" w:color="auto"/>
        <w:right w:val="none" w:sz="0" w:space="0" w:color="auto"/>
      </w:divBdr>
      <w:divsChild>
        <w:div w:id="486213187">
          <w:marLeft w:val="0"/>
          <w:marRight w:val="0"/>
          <w:marTop w:val="0"/>
          <w:marBottom w:val="0"/>
          <w:divBdr>
            <w:top w:val="none" w:sz="0" w:space="0" w:color="auto"/>
            <w:left w:val="none" w:sz="0" w:space="0" w:color="auto"/>
            <w:bottom w:val="none" w:sz="0" w:space="0" w:color="auto"/>
            <w:right w:val="none" w:sz="0" w:space="0" w:color="auto"/>
          </w:divBdr>
          <w:divsChild>
            <w:div w:id="38626869">
              <w:marLeft w:val="0"/>
              <w:marRight w:val="0"/>
              <w:marTop w:val="0"/>
              <w:marBottom w:val="0"/>
              <w:divBdr>
                <w:top w:val="none" w:sz="0" w:space="0" w:color="auto"/>
                <w:left w:val="none" w:sz="0" w:space="0" w:color="auto"/>
                <w:bottom w:val="none" w:sz="0" w:space="0" w:color="auto"/>
                <w:right w:val="none" w:sz="0" w:space="0" w:color="auto"/>
              </w:divBdr>
            </w:div>
          </w:divsChild>
        </w:div>
        <w:div w:id="455299096">
          <w:marLeft w:val="0"/>
          <w:marRight w:val="0"/>
          <w:marTop w:val="0"/>
          <w:marBottom w:val="0"/>
          <w:divBdr>
            <w:top w:val="none" w:sz="0" w:space="0" w:color="auto"/>
            <w:left w:val="none" w:sz="0" w:space="0" w:color="auto"/>
            <w:bottom w:val="none" w:sz="0" w:space="0" w:color="auto"/>
            <w:right w:val="none" w:sz="0" w:space="0" w:color="auto"/>
          </w:divBdr>
          <w:divsChild>
            <w:div w:id="1967082779">
              <w:marLeft w:val="0"/>
              <w:marRight w:val="0"/>
              <w:marTop w:val="0"/>
              <w:marBottom w:val="0"/>
              <w:divBdr>
                <w:top w:val="none" w:sz="0" w:space="0" w:color="auto"/>
                <w:left w:val="none" w:sz="0" w:space="0" w:color="auto"/>
                <w:bottom w:val="none" w:sz="0" w:space="0" w:color="auto"/>
                <w:right w:val="none" w:sz="0" w:space="0" w:color="auto"/>
              </w:divBdr>
            </w:div>
          </w:divsChild>
        </w:div>
        <w:div w:id="122043073">
          <w:marLeft w:val="0"/>
          <w:marRight w:val="0"/>
          <w:marTop w:val="0"/>
          <w:marBottom w:val="0"/>
          <w:divBdr>
            <w:top w:val="none" w:sz="0" w:space="0" w:color="auto"/>
            <w:left w:val="none" w:sz="0" w:space="0" w:color="auto"/>
            <w:bottom w:val="none" w:sz="0" w:space="0" w:color="auto"/>
            <w:right w:val="none" w:sz="0" w:space="0" w:color="auto"/>
          </w:divBdr>
          <w:divsChild>
            <w:div w:id="1022249492">
              <w:marLeft w:val="0"/>
              <w:marRight w:val="0"/>
              <w:marTop w:val="0"/>
              <w:marBottom w:val="0"/>
              <w:divBdr>
                <w:top w:val="none" w:sz="0" w:space="0" w:color="auto"/>
                <w:left w:val="none" w:sz="0" w:space="0" w:color="auto"/>
                <w:bottom w:val="none" w:sz="0" w:space="0" w:color="auto"/>
                <w:right w:val="none" w:sz="0" w:space="0" w:color="auto"/>
              </w:divBdr>
            </w:div>
          </w:divsChild>
        </w:div>
        <w:div w:id="2084838905">
          <w:marLeft w:val="0"/>
          <w:marRight w:val="0"/>
          <w:marTop w:val="0"/>
          <w:marBottom w:val="0"/>
          <w:divBdr>
            <w:top w:val="none" w:sz="0" w:space="0" w:color="auto"/>
            <w:left w:val="none" w:sz="0" w:space="0" w:color="auto"/>
            <w:bottom w:val="none" w:sz="0" w:space="0" w:color="auto"/>
            <w:right w:val="none" w:sz="0" w:space="0" w:color="auto"/>
          </w:divBdr>
          <w:divsChild>
            <w:div w:id="357123774">
              <w:marLeft w:val="0"/>
              <w:marRight w:val="0"/>
              <w:marTop w:val="0"/>
              <w:marBottom w:val="0"/>
              <w:divBdr>
                <w:top w:val="none" w:sz="0" w:space="0" w:color="auto"/>
                <w:left w:val="none" w:sz="0" w:space="0" w:color="auto"/>
                <w:bottom w:val="none" w:sz="0" w:space="0" w:color="auto"/>
                <w:right w:val="none" w:sz="0" w:space="0" w:color="auto"/>
              </w:divBdr>
            </w:div>
          </w:divsChild>
        </w:div>
        <w:div w:id="870187774">
          <w:marLeft w:val="0"/>
          <w:marRight w:val="0"/>
          <w:marTop w:val="0"/>
          <w:marBottom w:val="0"/>
          <w:divBdr>
            <w:top w:val="none" w:sz="0" w:space="0" w:color="auto"/>
            <w:left w:val="none" w:sz="0" w:space="0" w:color="auto"/>
            <w:bottom w:val="none" w:sz="0" w:space="0" w:color="auto"/>
            <w:right w:val="none" w:sz="0" w:space="0" w:color="auto"/>
          </w:divBdr>
          <w:divsChild>
            <w:div w:id="1477604995">
              <w:marLeft w:val="0"/>
              <w:marRight w:val="0"/>
              <w:marTop w:val="0"/>
              <w:marBottom w:val="0"/>
              <w:divBdr>
                <w:top w:val="none" w:sz="0" w:space="0" w:color="auto"/>
                <w:left w:val="none" w:sz="0" w:space="0" w:color="auto"/>
                <w:bottom w:val="none" w:sz="0" w:space="0" w:color="auto"/>
                <w:right w:val="none" w:sz="0" w:space="0" w:color="auto"/>
              </w:divBdr>
            </w:div>
          </w:divsChild>
        </w:div>
        <w:div w:id="1949698653">
          <w:marLeft w:val="0"/>
          <w:marRight w:val="0"/>
          <w:marTop w:val="0"/>
          <w:marBottom w:val="0"/>
          <w:divBdr>
            <w:top w:val="none" w:sz="0" w:space="0" w:color="auto"/>
            <w:left w:val="none" w:sz="0" w:space="0" w:color="auto"/>
            <w:bottom w:val="none" w:sz="0" w:space="0" w:color="auto"/>
            <w:right w:val="none" w:sz="0" w:space="0" w:color="auto"/>
          </w:divBdr>
          <w:divsChild>
            <w:div w:id="1450511764">
              <w:marLeft w:val="0"/>
              <w:marRight w:val="0"/>
              <w:marTop w:val="0"/>
              <w:marBottom w:val="0"/>
              <w:divBdr>
                <w:top w:val="none" w:sz="0" w:space="0" w:color="auto"/>
                <w:left w:val="none" w:sz="0" w:space="0" w:color="auto"/>
                <w:bottom w:val="none" w:sz="0" w:space="0" w:color="auto"/>
                <w:right w:val="none" w:sz="0" w:space="0" w:color="auto"/>
              </w:divBdr>
            </w:div>
          </w:divsChild>
        </w:div>
        <w:div w:id="398140049">
          <w:marLeft w:val="0"/>
          <w:marRight w:val="0"/>
          <w:marTop w:val="0"/>
          <w:marBottom w:val="0"/>
          <w:divBdr>
            <w:top w:val="none" w:sz="0" w:space="0" w:color="auto"/>
            <w:left w:val="none" w:sz="0" w:space="0" w:color="auto"/>
            <w:bottom w:val="none" w:sz="0" w:space="0" w:color="auto"/>
            <w:right w:val="none" w:sz="0" w:space="0" w:color="auto"/>
          </w:divBdr>
          <w:divsChild>
            <w:div w:id="2236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3882">
      <w:bodyDiv w:val="1"/>
      <w:marLeft w:val="0"/>
      <w:marRight w:val="0"/>
      <w:marTop w:val="0"/>
      <w:marBottom w:val="0"/>
      <w:divBdr>
        <w:top w:val="none" w:sz="0" w:space="0" w:color="auto"/>
        <w:left w:val="none" w:sz="0" w:space="0" w:color="auto"/>
        <w:bottom w:val="none" w:sz="0" w:space="0" w:color="auto"/>
        <w:right w:val="none" w:sz="0" w:space="0" w:color="auto"/>
      </w:divBdr>
      <w:divsChild>
        <w:div w:id="1547644172">
          <w:marLeft w:val="0"/>
          <w:marRight w:val="0"/>
          <w:marTop w:val="0"/>
          <w:marBottom w:val="0"/>
          <w:divBdr>
            <w:top w:val="none" w:sz="0" w:space="0" w:color="auto"/>
            <w:left w:val="none" w:sz="0" w:space="0" w:color="auto"/>
            <w:bottom w:val="none" w:sz="0" w:space="0" w:color="auto"/>
            <w:right w:val="none" w:sz="0" w:space="0" w:color="auto"/>
          </w:divBdr>
          <w:divsChild>
            <w:div w:id="1407000327">
              <w:marLeft w:val="0"/>
              <w:marRight w:val="0"/>
              <w:marTop w:val="0"/>
              <w:marBottom w:val="0"/>
              <w:divBdr>
                <w:top w:val="none" w:sz="0" w:space="0" w:color="auto"/>
                <w:left w:val="none" w:sz="0" w:space="0" w:color="auto"/>
                <w:bottom w:val="none" w:sz="0" w:space="0" w:color="auto"/>
                <w:right w:val="none" w:sz="0" w:space="0" w:color="auto"/>
              </w:divBdr>
              <w:divsChild>
                <w:div w:id="54596144">
                  <w:marLeft w:val="0"/>
                  <w:marRight w:val="0"/>
                  <w:marTop w:val="0"/>
                  <w:marBottom w:val="0"/>
                  <w:divBdr>
                    <w:top w:val="none" w:sz="0" w:space="0" w:color="auto"/>
                    <w:left w:val="none" w:sz="0" w:space="0" w:color="auto"/>
                    <w:bottom w:val="none" w:sz="0" w:space="0" w:color="auto"/>
                    <w:right w:val="none" w:sz="0" w:space="0" w:color="auto"/>
                  </w:divBdr>
                  <w:divsChild>
                    <w:div w:id="7440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661">
      <w:bodyDiv w:val="1"/>
      <w:marLeft w:val="0"/>
      <w:marRight w:val="0"/>
      <w:marTop w:val="0"/>
      <w:marBottom w:val="0"/>
      <w:divBdr>
        <w:top w:val="none" w:sz="0" w:space="0" w:color="auto"/>
        <w:left w:val="none" w:sz="0" w:space="0" w:color="auto"/>
        <w:bottom w:val="none" w:sz="0" w:space="0" w:color="auto"/>
        <w:right w:val="none" w:sz="0" w:space="0" w:color="auto"/>
      </w:divBdr>
    </w:div>
    <w:div w:id="467817808">
      <w:bodyDiv w:val="1"/>
      <w:marLeft w:val="0"/>
      <w:marRight w:val="0"/>
      <w:marTop w:val="0"/>
      <w:marBottom w:val="0"/>
      <w:divBdr>
        <w:top w:val="none" w:sz="0" w:space="0" w:color="auto"/>
        <w:left w:val="none" w:sz="0" w:space="0" w:color="auto"/>
        <w:bottom w:val="none" w:sz="0" w:space="0" w:color="auto"/>
        <w:right w:val="none" w:sz="0" w:space="0" w:color="auto"/>
      </w:divBdr>
      <w:divsChild>
        <w:div w:id="1344555066">
          <w:marLeft w:val="0"/>
          <w:marRight w:val="0"/>
          <w:marTop w:val="0"/>
          <w:marBottom w:val="0"/>
          <w:divBdr>
            <w:top w:val="none" w:sz="0" w:space="0" w:color="auto"/>
            <w:left w:val="none" w:sz="0" w:space="0" w:color="auto"/>
            <w:bottom w:val="none" w:sz="0" w:space="0" w:color="auto"/>
            <w:right w:val="none" w:sz="0" w:space="0" w:color="auto"/>
          </w:divBdr>
          <w:divsChild>
            <w:div w:id="1543129709">
              <w:marLeft w:val="0"/>
              <w:marRight w:val="0"/>
              <w:marTop w:val="0"/>
              <w:marBottom w:val="0"/>
              <w:divBdr>
                <w:top w:val="none" w:sz="0" w:space="0" w:color="auto"/>
                <w:left w:val="none" w:sz="0" w:space="0" w:color="auto"/>
                <w:bottom w:val="none" w:sz="0" w:space="0" w:color="auto"/>
                <w:right w:val="none" w:sz="0" w:space="0" w:color="auto"/>
              </w:divBdr>
            </w:div>
          </w:divsChild>
        </w:div>
        <w:div w:id="767195098">
          <w:marLeft w:val="0"/>
          <w:marRight w:val="0"/>
          <w:marTop w:val="0"/>
          <w:marBottom w:val="0"/>
          <w:divBdr>
            <w:top w:val="none" w:sz="0" w:space="0" w:color="auto"/>
            <w:left w:val="none" w:sz="0" w:space="0" w:color="auto"/>
            <w:bottom w:val="none" w:sz="0" w:space="0" w:color="auto"/>
            <w:right w:val="none" w:sz="0" w:space="0" w:color="auto"/>
          </w:divBdr>
          <w:divsChild>
            <w:div w:id="717898965">
              <w:marLeft w:val="0"/>
              <w:marRight w:val="0"/>
              <w:marTop w:val="0"/>
              <w:marBottom w:val="0"/>
              <w:divBdr>
                <w:top w:val="none" w:sz="0" w:space="0" w:color="auto"/>
                <w:left w:val="none" w:sz="0" w:space="0" w:color="auto"/>
                <w:bottom w:val="none" w:sz="0" w:space="0" w:color="auto"/>
                <w:right w:val="none" w:sz="0" w:space="0" w:color="auto"/>
              </w:divBdr>
            </w:div>
          </w:divsChild>
        </w:div>
        <w:div w:id="2135438002">
          <w:marLeft w:val="0"/>
          <w:marRight w:val="0"/>
          <w:marTop w:val="0"/>
          <w:marBottom w:val="0"/>
          <w:divBdr>
            <w:top w:val="none" w:sz="0" w:space="0" w:color="auto"/>
            <w:left w:val="none" w:sz="0" w:space="0" w:color="auto"/>
            <w:bottom w:val="none" w:sz="0" w:space="0" w:color="auto"/>
            <w:right w:val="none" w:sz="0" w:space="0" w:color="auto"/>
          </w:divBdr>
          <w:divsChild>
            <w:div w:id="612638482">
              <w:marLeft w:val="0"/>
              <w:marRight w:val="0"/>
              <w:marTop w:val="0"/>
              <w:marBottom w:val="0"/>
              <w:divBdr>
                <w:top w:val="none" w:sz="0" w:space="0" w:color="auto"/>
                <w:left w:val="none" w:sz="0" w:space="0" w:color="auto"/>
                <w:bottom w:val="none" w:sz="0" w:space="0" w:color="auto"/>
                <w:right w:val="none" w:sz="0" w:space="0" w:color="auto"/>
              </w:divBdr>
            </w:div>
          </w:divsChild>
        </w:div>
        <w:div w:id="1255165692">
          <w:marLeft w:val="0"/>
          <w:marRight w:val="0"/>
          <w:marTop w:val="0"/>
          <w:marBottom w:val="0"/>
          <w:divBdr>
            <w:top w:val="none" w:sz="0" w:space="0" w:color="auto"/>
            <w:left w:val="none" w:sz="0" w:space="0" w:color="auto"/>
            <w:bottom w:val="none" w:sz="0" w:space="0" w:color="auto"/>
            <w:right w:val="none" w:sz="0" w:space="0" w:color="auto"/>
          </w:divBdr>
          <w:divsChild>
            <w:div w:id="1561281970">
              <w:marLeft w:val="0"/>
              <w:marRight w:val="0"/>
              <w:marTop w:val="0"/>
              <w:marBottom w:val="0"/>
              <w:divBdr>
                <w:top w:val="none" w:sz="0" w:space="0" w:color="auto"/>
                <w:left w:val="none" w:sz="0" w:space="0" w:color="auto"/>
                <w:bottom w:val="none" w:sz="0" w:space="0" w:color="auto"/>
                <w:right w:val="none" w:sz="0" w:space="0" w:color="auto"/>
              </w:divBdr>
            </w:div>
          </w:divsChild>
        </w:div>
        <w:div w:id="1145665425">
          <w:marLeft w:val="0"/>
          <w:marRight w:val="0"/>
          <w:marTop w:val="0"/>
          <w:marBottom w:val="0"/>
          <w:divBdr>
            <w:top w:val="none" w:sz="0" w:space="0" w:color="auto"/>
            <w:left w:val="none" w:sz="0" w:space="0" w:color="auto"/>
            <w:bottom w:val="none" w:sz="0" w:space="0" w:color="auto"/>
            <w:right w:val="none" w:sz="0" w:space="0" w:color="auto"/>
          </w:divBdr>
          <w:divsChild>
            <w:div w:id="8526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3599">
      <w:bodyDiv w:val="1"/>
      <w:marLeft w:val="0"/>
      <w:marRight w:val="0"/>
      <w:marTop w:val="0"/>
      <w:marBottom w:val="0"/>
      <w:divBdr>
        <w:top w:val="none" w:sz="0" w:space="0" w:color="auto"/>
        <w:left w:val="none" w:sz="0" w:space="0" w:color="auto"/>
        <w:bottom w:val="none" w:sz="0" w:space="0" w:color="auto"/>
        <w:right w:val="none" w:sz="0" w:space="0" w:color="auto"/>
      </w:divBdr>
    </w:div>
    <w:div w:id="572934737">
      <w:bodyDiv w:val="1"/>
      <w:marLeft w:val="0"/>
      <w:marRight w:val="0"/>
      <w:marTop w:val="0"/>
      <w:marBottom w:val="0"/>
      <w:divBdr>
        <w:top w:val="none" w:sz="0" w:space="0" w:color="auto"/>
        <w:left w:val="none" w:sz="0" w:space="0" w:color="auto"/>
        <w:bottom w:val="none" w:sz="0" w:space="0" w:color="auto"/>
        <w:right w:val="none" w:sz="0" w:space="0" w:color="auto"/>
      </w:divBdr>
    </w:div>
    <w:div w:id="654646662">
      <w:bodyDiv w:val="1"/>
      <w:marLeft w:val="0"/>
      <w:marRight w:val="0"/>
      <w:marTop w:val="0"/>
      <w:marBottom w:val="0"/>
      <w:divBdr>
        <w:top w:val="none" w:sz="0" w:space="0" w:color="auto"/>
        <w:left w:val="none" w:sz="0" w:space="0" w:color="auto"/>
        <w:bottom w:val="none" w:sz="0" w:space="0" w:color="auto"/>
        <w:right w:val="none" w:sz="0" w:space="0" w:color="auto"/>
      </w:divBdr>
      <w:divsChild>
        <w:div w:id="1917202420">
          <w:marLeft w:val="0"/>
          <w:marRight w:val="0"/>
          <w:marTop w:val="0"/>
          <w:marBottom w:val="0"/>
          <w:divBdr>
            <w:top w:val="none" w:sz="0" w:space="0" w:color="auto"/>
            <w:left w:val="none" w:sz="0" w:space="0" w:color="auto"/>
            <w:bottom w:val="none" w:sz="0" w:space="0" w:color="auto"/>
            <w:right w:val="none" w:sz="0" w:space="0" w:color="auto"/>
          </w:divBdr>
          <w:divsChild>
            <w:div w:id="492338785">
              <w:marLeft w:val="0"/>
              <w:marRight w:val="0"/>
              <w:marTop w:val="0"/>
              <w:marBottom w:val="0"/>
              <w:divBdr>
                <w:top w:val="none" w:sz="0" w:space="0" w:color="auto"/>
                <w:left w:val="none" w:sz="0" w:space="0" w:color="auto"/>
                <w:bottom w:val="none" w:sz="0" w:space="0" w:color="auto"/>
                <w:right w:val="none" w:sz="0" w:space="0" w:color="auto"/>
              </w:divBdr>
              <w:divsChild>
                <w:div w:id="729965144">
                  <w:marLeft w:val="0"/>
                  <w:marRight w:val="0"/>
                  <w:marTop w:val="0"/>
                  <w:marBottom w:val="0"/>
                  <w:divBdr>
                    <w:top w:val="none" w:sz="0" w:space="0" w:color="auto"/>
                    <w:left w:val="none" w:sz="0" w:space="0" w:color="auto"/>
                    <w:bottom w:val="none" w:sz="0" w:space="0" w:color="auto"/>
                    <w:right w:val="none" w:sz="0" w:space="0" w:color="auto"/>
                  </w:divBdr>
                  <w:divsChild>
                    <w:div w:id="102068590">
                      <w:marLeft w:val="0"/>
                      <w:marRight w:val="0"/>
                      <w:marTop w:val="0"/>
                      <w:marBottom w:val="0"/>
                      <w:divBdr>
                        <w:top w:val="none" w:sz="0" w:space="0" w:color="auto"/>
                        <w:left w:val="none" w:sz="0" w:space="0" w:color="auto"/>
                        <w:bottom w:val="none" w:sz="0" w:space="0" w:color="auto"/>
                        <w:right w:val="none" w:sz="0" w:space="0" w:color="auto"/>
                      </w:divBdr>
                    </w:div>
                  </w:divsChild>
                </w:div>
                <w:div w:id="699625819">
                  <w:marLeft w:val="0"/>
                  <w:marRight w:val="0"/>
                  <w:marTop w:val="0"/>
                  <w:marBottom w:val="0"/>
                  <w:divBdr>
                    <w:top w:val="none" w:sz="0" w:space="0" w:color="auto"/>
                    <w:left w:val="none" w:sz="0" w:space="0" w:color="auto"/>
                    <w:bottom w:val="none" w:sz="0" w:space="0" w:color="auto"/>
                    <w:right w:val="none" w:sz="0" w:space="0" w:color="auto"/>
                  </w:divBdr>
                  <w:divsChild>
                    <w:div w:id="1711032723">
                      <w:marLeft w:val="0"/>
                      <w:marRight w:val="0"/>
                      <w:marTop w:val="0"/>
                      <w:marBottom w:val="0"/>
                      <w:divBdr>
                        <w:top w:val="none" w:sz="0" w:space="0" w:color="auto"/>
                        <w:left w:val="none" w:sz="0" w:space="0" w:color="auto"/>
                        <w:bottom w:val="none" w:sz="0" w:space="0" w:color="auto"/>
                        <w:right w:val="none" w:sz="0" w:space="0" w:color="auto"/>
                      </w:divBdr>
                    </w:div>
                  </w:divsChild>
                </w:div>
                <w:div w:id="1105004905">
                  <w:marLeft w:val="0"/>
                  <w:marRight w:val="0"/>
                  <w:marTop w:val="0"/>
                  <w:marBottom w:val="0"/>
                  <w:divBdr>
                    <w:top w:val="none" w:sz="0" w:space="0" w:color="auto"/>
                    <w:left w:val="none" w:sz="0" w:space="0" w:color="auto"/>
                    <w:bottom w:val="none" w:sz="0" w:space="0" w:color="auto"/>
                    <w:right w:val="none" w:sz="0" w:space="0" w:color="auto"/>
                  </w:divBdr>
                  <w:divsChild>
                    <w:div w:id="1213999882">
                      <w:marLeft w:val="0"/>
                      <w:marRight w:val="0"/>
                      <w:marTop w:val="0"/>
                      <w:marBottom w:val="0"/>
                      <w:divBdr>
                        <w:top w:val="none" w:sz="0" w:space="0" w:color="auto"/>
                        <w:left w:val="none" w:sz="0" w:space="0" w:color="auto"/>
                        <w:bottom w:val="none" w:sz="0" w:space="0" w:color="auto"/>
                        <w:right w:val="none" w:sz="0" w:space="0" w:color="auto"/>
                      </w:divBdr>
                    </w:div>
                  </w:divsChild>
                </w:div>
                <w:div w:id="918707579">
                  <w:marLeft w:val="0"/>
                  <w:marRight w:val="0"/>
                  <w:marTop w:val="0"/>
                  <w:marBottom w:val="0"/>
                  <w:divBdr>
                    <w:top w:val="none" w:sz="0" w:space="0" w:color="auto"/>
                    <w:left w:val="none" w:sz="0" w:space="0" w:color="auto"/>
                    <w:bottom w:val="none" w:sz="0" w:space="0" w:color="auto"/>
                    <w:right w:val="none" w:sz="0" w:space="0" w:color="auto"/>
                  </w:divBdr>
                  <w:divsChild>
                    <w:div w:id="283732013">
                      <w:marLeft w:val="0"/>
                      <w:marRight w:val="0"/>
                      <w:marTop w:val="0"/>
                      <w:marBottom w:val="0"/>
                      <w:divBdr>
                        <w:top w:val="none" w:sz="0" w:space="0" w:color="auto"/>
                        <w:left w:val="none" w:sz="0" w:space="0" w:color="auto"/>
                        <w:bottom w:val="none" w:sz="0" w:space="0" w:color="auto"/>
                        <w:right w:val="none" w:sz="0" w:space="0" w:color="auto"/>
                      </w:divBdr>
                    </w:div>
                  </w:divsChild>
                </w:div>
                <w:div w:id="231623750">
                  <w:marLeft w:val="0"/>
                  <w:marRight w:val="0"/>
                  <w:marTop w:val="0"/>
                  <w:marBottom w:val="0"/>
                  <w:divBdr>
                    <w:top w:val="none" w:sz="0" w:space="0" w:color="auto"/>
                    <w:left w:val="none" w:sz="0" w:space="0" w:color="auto"/>
                    <w:bottom w:val="none" w:sz="0" w:space="0" w:color="auto"/>
                    <w:right w:val="none" w:sz="0" w:space="0" w:color="auto"/>
                  </w:divBdr>
                  <w:divsChild>
                    <w:div w:id="1508860425">
                      <w:marLeft w:val="0"/>
                      <w:marRight w:val="0"/>
                      <w:marTop w:val="0"/>
                      <w:marBottom w:val="0"/>
                      <w:divBdr>
                        <w:top w:val="none" w:sz="0" w:space="0" w:color="auto"/>
                        <w:left w:val="none" w:sz="0" w:space="0" w:color="auto"/>
                        <w:bottom w:val="none" w:sz="0" w:space="0" w:color="auto"/>
                        <w:right w:val="none" w:sz="0" w:space="0" w:color="auto"/>
                      </w:divBdr>
                    </w:div>
                  </w:divsChild>
                </w:div>
                <w:div w:id="1427264664">
                  <w:marLeft w:val="0"/>
                  <w:marRight w:val="0"/>
                  <w:marTop w:val="0"/>
                  <w:marBottom w:val="0"/>
                  <w:divBdr>
                    <w:top w:val="none" w:sz="0" w:space="0" w:color="auto"/>
                    <w:left w:val="none" w:sz="0" w:space="0" w:color="auto"/>
                    <w:bottom w:val="none" w:sz="0" w:space="0" w:color="auto"/>
                    <w:right w:val="none" w:sz="0" w:space="0" w:color="auto"/>
                  </w:divBdr>
                  <w:divsChild>
                    <w:div w:id="833497864">
                      <w:marLeft w:val="0"/>
                      <w:marRight w:val="0"/>
                      <w:marTop w:val="0"/>
                      <w:marBottom w:val="0"/>
                      <w:divBdr>
                        <w:top w:val="none" w:sz="0" w:space="0" w:color="auto"/>
                        <w:left w:val="none" w:sz="0" w:space="0" w:color="auto"/>
                        <w:bottom w:val="none" w:sz="0" w:space="0" w:color="auto"/>
                        <w:right w:val="none" w:sz="0" w:space="0" w:color="auto"/>
                      </w:divBdr>
                    </w:div>
                  </w:divsChild>
                </w:div>
                <w:div w:id="821847397">
                  <w:marLeft w:val="0"/>
                  <w:marRight w:val="0"/>
                  <w:marTop w:val="0"/>
                  <w:marBottom w:val="0"/>
                  <w:divBdr>
                    <w:top w:val="none" w:sz="0" w:space="0" w:color="auto"/>
                    <w:left w:val="none" w:sz="0" w:space="0" w:color="auto"/>
                    <w:bottom w:val="none" w:sz="0" w:space="0" w:color="auto"/>
                    <w:right w:val="none" w:sz="0" w:space="0" w:color="auto"/>
                  </w:divBdr>
                  <w:divsChild>
                    <w:div w:id="2030644929">
                      <w:marLeft w:val="0"/>
                      <w:marRight w:val="0"/>
                      <w:marTop w:val="0"/>
                      <w:marBottom w:val="0"/>
                      <w:divBdr>
                        <w:top w:val="none" w:sz="0" w:space="0" w:color="auto"/>
                        <w:left w:val="none" w:sz="0" w:space="0" w:color="auto"/>
                        <w:bottom w:val="none" w:sz="0" w:space="0" w:color="auto"/>
                        <w:right w:val="none" w:sz="0" w:space="0" w:color="auto"/>
                      </w:divBdr>
                    </w:div>
                  </w:divsChild>
                </w:div>
                <w:div w:id="1138491485">
                  <w:marLeft w:val="0"/>
                  <w:marRight w:val="0"/>
                  <w:marTop w:val="0"/>
                  <w:marBottom w:val="0"/>
                  <w:divBdr>
                    <w:top w:val="none" w:sz="0" w:space="0" w:color="auto"/>
                    <w:left w:val="none" w:sz="0" w:space="0" w:color="auto"/>
                    <w:bottom w:val="none" w:sz="0" w:space="0" w:color="auto"/>
                    <w:right w:val="none" w:sz="0" w:space="0" w:color="auto"/>
                  </w:divBdr>
                  <w:divsChild>
                    <w:div w:id="187064575">
                      <w:marLeft w:val="0"/>
                      <w:marRight w:val="0"/>
                      <w:marTop w:val="0"/>
                      <w:marBottom w:val="0"/>
                      <w:divBdr>
                        <w:top w:val="none" w:sz="0" w:space="0" w:color="auto"/>
                        <w:left w:val="none" w:sz="0" w:space="0" w:color="auto"/>
                        <w:bottom w:val="none" w:sz="0" w:space="0" w:color="auto"/>
                        <w:right w:val="none" w:sz="0" w:space="0" w:color="auto"/>
                      </w:divBdr>
                    </w:div>
                  </w:divsChild>
                </w:div>
                <w:div w:id="956792574">
                  <w:marLeft w:val="0"/>
                  <w:marRight w:val="0"/>
                  <w:marTop w:val="0"/>
                  <w:marBottom w:val="0"/>
                  <w:divBdr>
                    <w:top w:val="none" w:sz="0" w:space="0" w:color="auto"/>
                    <w:left w:val="none" w:sz="0" w:space="0" w:color="auto"/>
                    <w:bottom w:val="none" w:sz="0" w:space="0" w:color="auto"/>
                    <w:right w:val="none" w:sz="0" w:space="0" w:color="auto"/>
                  </w:divBdr>
                  <w:divsChild>
                    <w:div w:id="1511336274">
                      <w:marLeft w:val="0"/>
                      <w:marRight w:val="0"/>
                      <w:marTop w:val="0"/>
                      <w:marBottom w:val="0"/>
                      <w:divBdr>
                        <w:top w:val="none" w:sz="0" w:space="0" w:color="auto"/>
                        <w:left w:val="none" w:sz="0" w:space="0" w:color="auto"/>
                        <w:bottom w:val="none" w:sz="0" w:space="0" w:color="auto"/>
                        <w:right w:val="none" w:sz="0" w:space="0" w:color="auto"/>
                      </w:divBdr>
                    </w:div>
                  </w:divsChild>
                </w:div>
                <w:div w:id="1474059401">
                  <w:marLeft w:val="0"/>
                  <w:marRight w:val="0"/>
                  <w:marTop w:val="0"/>
                  <w:marBottom w:val="0"/>
                  <w:divBdr>
                    <w:top w:val="none" w:sz="0" w:space="0" w:color="auto"/>
                    <w:left w:val="none" w:sz="0" w:space="0" w:color="auto"/>
                    <w:bottom w:val="none" w:sz="0" w:space="0" w:color="auto"/>
                    <w:right w:val="none" w:sz="0" w:space="0" w:color="auto"/>
                  </w:divBdr>
                  <w:divsChild>
                    <w:div w:id="1981037761">
                      <w:marLeft w:val="0"/>
                      <w:marRight w:val="0"/>
                      <w:marTop w:val="0"/>
                      <w:marBottom w:val="0"/>
                      <w:divBdr>
                        <w:top w:val="none" w:sz="0" w:space="0" w:color="auto"/>
                        <w:left w:val="none" w:sz="0" w:space="0" w:color="auto"/>
                        <w:bottom w:val="none" w:sz="0" w:space="0" w:color="auto"/>
                        <w:right w:val="none" w:sz="0" w:space="0" w:color="auto"/>
                      </w:divBdr>
                    </w:div>
                  </w:divsChild>
                </w:div>
                <w:div w:id="1022898053">
                  <w:marLeft w:val="0"/>
                  <w:marRight w:val="0"/>
                  <w:marTop w:val="0"/>
                  <w:marBottom w:val="0"/>
                  <w:divBdr>
                    <w:top w:val="none" w:sz="0" w:space="0" w:color="auto"/>
                    <w:left w:val="none" w:sz="0" w:space="0" w:color="auto"/>
                    <w:bottom w:val="none" w:sz="0" w:space="0" w:color="auto"/>
                    <w:right w:val="none" w:sz="0" w:space="0" w:color="auto"/>
                  </w:divBdr>
                  <w:divsChild>
                    <w:div w:id="6486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889704">
      <w:bodyDiv w:val="1"/>
      <w:marLeft w:val="0"/>
      <w:marRight w:val="0"/>
      <w:marTop w:val="0"/>
      <w:marBottom w:val="0"/>
      <w:divBdr>
        <w:top w:val="none" w:sz="0" w:space="0" w:color="auto"/>
        <w:left w:val="none" w:sz="0" w:space="0" w:color="auto"/>
        <w:bottom w:val="none" w:sz="0" w:space="0" w:color="auto"/>
        <w:right w:val="none" w:sz="0" w:space="0" w:color="auto"/>
      </w:divBdr>
      <w:divsChild>
        <w:div w:id="929895670">
          <w:marLeft w:val="0"/>
          <w:marRight w:val="0"/>
          <w:marTop w:val="0"/>
          <w:marBottom w:val="0"/>
          <w:divBdr>
            <w:top w:val="none" w:sz="0" w:space="0" w:color="auto"/>
            <w:left w:val="none" w:sz="0" w:space="0" w:color="auto"/>
            <w:bottom w:val="none" w:sz="0" w:space="0" w:color="auto"/>
            <w:right w:val="none" w:sz="0" w:space="0" w:color="auto"/>
          </w:divBdr>
          <w:divsChild>
            <w:div w:id="1547065001">
              <w:marLeft w:val="0"/>
              <w:marRight w:val="0"/>
              <w:marTop w:val="0"/>
              <w:marBottom w:val="0"/>
              <w:divBdr>
                <w:top w:val="none" w:sz="0" w:space="0" w:color="auto"/>
                <w:left w:val="none" w:sz="0" w:space="0" w:color="auto"/>
                <w:bottom w:val="none" w:sz="0" w:space="0" w:color="auto"/>
                <w:right w:val="none" w:sz="0" w:space="0" w:color="auto"/>
              </w:divBdr>
              <w:divsChild>
                <w:div w:id="1621033009">
                  <w:marLeft w:val="0"/>
                  <w:marRight w:val="0"/>
                  <w:marTop w:val="0"/>
                  <w:marBottom w:val="0"/>
                  <w:divBdr>
                    <w:top w:val="none" w:sz="0" w:space="0" w:color="auto"/>
                    <w:left w:val="none" w:sz="0" w:space="0" w:color="auto"/>
                    <w:bottom w:val="none" w:sz="0" w:space="0" w:color="auto"/>
                    <w:right w:val="none" w:sz="0" w:space="0" w:color="auto"/>
                  </w:divBdr>
                  <w:divsChild>
                    <w:div w:id="718627329">
                      <w:marLeft w:val="0"/>
                      <w:marRight w:val="0"/>
                      <w:marTop w:val="0"/>
                      <w:marBottom w:val="0"/>
                      <w:divBdr>
                        <w:top w:val="none" w:sz="0" w:space="0" w:color="auto"/>
                        <w:left w:val="none" w:sz="0" w:space="0" w:color="auto"/>
                        <w:bottom w:val="none" w:sz="0" w:space="0" w:color="auto"/>
                        <w:right w:val="none" w:sz="0" w:space="0" w:color="auto"/>
                      </w:divBdr>
                    </w:div>
                  </w:divsChild>
                </w:div>
                <w:div w:id="830760035">
                  <w:marLeft w:val="0"/>
                  <w:marRight w:val="0"/>
                  <w:marTop w:val="0"/>
                  <w:marBottom w:val="0"/>
                  <w:divBdr>
                    <w:top w:val="none" w:sz="0" w:space="0" w:color="auto"/>
                    <w:left w:val="none" w:sz="0" w:space="0" w:color="auto"/>
                    <w:bottom w:val="none" w:sz="0" w:space="0" w:color="auto"/>
                    <w:right w:val="none" w:sz="0" w:space="0" w:color="auto"/>
                  </w:divBdr>
                  <w:divsChild>
                    <w:div w:id="1453553947">
                      <w:marLeft w:val="0"/>
                      <w:marRight w:val="0"/>
                      <w:marTop w:val="0"/>
                      <w:marBottom w:val="0"/>
                      <w:divBdr>
                        <w:top w:val="none" w:sz="0" w:space="0" w:color="auto"/>
                        <w:left w:val="none" w:sz="0" w:space="0" w:color="auto"/>
                        <w:bottom w:val="none" w:sz="0" w:space="0" w:color="auto"/>
                        <w:right w:val="none" w:sz="0" w:space="0" w:color="auto"/>
                      </w:divBdr>
                    </w:div>
                  </w:divsChild>
                </w:div>
                <w:div w:id="2122844269">
                  <w:marLeft w:val="0"/>
                  <w:marRight w:val="0"/>
                  <w:marTop w:val="0"/>
                  <w:marBottom w:val="0"/>
                  <w:divBdr>
                    <w:top w:val="none" w:sz="0" w:space="0" w:color="auto"/>
                    <w:left w:val="none" w:sz="0" w:space="0" w:color="auto"/>
                    <w:bottom w:val="none" w:sz="0" w:space="0" w:color="auto"/>
                    <w:right w:val="none" w:sz="0" w:space="0" w:color="auto"/>
                  </w:divBdr>
                  <w:divsChild>
                    <w:div w:id="1455832382">
                      <w:marLeft w:val="0"/>
                      <w:marRight w:val="0"/>
                      <w:marTop w:val="0"/>
                      <w:marBottom w:val="0"/>
                      <w:divBdr>
                        <w:top w:val="none" w:sz="0" w:space="0" w:color="auto"/>
                        <w:left w:val="none" w:sz="0" w:space="0" w:color="auto"/>
                        <w:bottom w:val="none" w:sz="0" w:space="0" w:color="auto"/>
                        <w:right w:val="none" w:sz="0" w:space="0" w:color="auto"/>
                      </w:divBdr>
                    </w:div>
                  </w:divsChild>
                </w:div>
                <w:div w:id="44839636">
                  <w:marLeft w:val="0"/>
                  <w:marRight w:val="0"/>
                  <w:marTop w:val="0"/>
                  <w:marBottom w:val="0"/>
                  <w:divBdr>
                    <w:top w:val="none" w:sz="0" w:space="0" w:color="auto"/>
                    <w:left w:val="none" w:sz="0" w:space="0" w:color="auto"/>
                    <w:bottom w:val="none" w:sz="0" w:space="0" w:color="auto"/>
                    <w:right w:val="none" w:sz="0" w:space="0" w:color="auto"/>
                  </w:divBdr>
                  <w:divsChild>
                    <w:div w:id="1328091180">
                      <w:marLeft w:val="0"/>
                      <w:marRight w:val="0"/>
                      <w:marTop w:val="0"/>
                      <w:marBottom w:val="0"/>
                      <w:divBdr>
                        <w:top w:val="none" w:sz="0" w:space="0" w:color="auto"/>
                        <w:left w:val="none" w:sz="0" w:space="0" w:color="auto"/>
                        <w:bottom w:val="none" w:sz="0" w:space="0" w:color="auto"/>
                        <w:right w:val="none" w:sz="0" w:space="0" w:color="auto"/>
                      </w:divBdr>
                    </w:div>
                  </w:divsChild>
                </w:div>
                <w:div w:id="1901137099">
                  <w:marLeft w:val="0"/>
                  <w:marRight w:val="0"/>
                  <w:marTop w:val="0"/>
                  <w:marBottom w:val="0"/>
                  <w:divBdr>
                    <w:top w:val="none" w:sz="0" w:space="0" w:color="auto"/>
                    <w:left w:val="none" w:sz="0" w:space="0" w:color="auto"/>
                    <w:bottom w:val="none" w:sz="0" w:space="0" w:color="auto"/>
                    <w:right w:val="none" w:sz="0" w:space="0" w:color="auto"/>
                  </w:divBdr>
                  <w:divsChild>
                    <w:div w:id="221915886">
                      <w:marLeft w:val="0"/>
                      <w:marRight w:val="0"/>
                      <w:marTop w:val="0"/>
                      <w:marBottom w:val="0"/>
                      <w:divBdr>
                        <w:top w:val="none" w:sz="0" w:space="0" w:color="auto"/>
                        <w:left w:val="none" w:sz="0" w:space="0" w:color="auto"/>
                        <w:bottom w:val="none" w:sz="0" w:space="0" w:color="auto"/>
                        <w:right w:val="none" w:sz="0" w:space="0" w:color="auto"/>
                      </w:divBdr>
                    </w:div>
                  </w:divsChild>
                </w:div>
                <w:div w:id="1486237801">
                  <w:marLeft w:val="0"/>
                  <w:marRight w:val="0"/>
                  <w:marTop w:val="0"/>
                  <w:marBottom w:val="0"/>
                  <w:divBdr>
                    <w:top w:val="none" w:sz="0" w:space="0" w:color="auto"/>
                    <w:left w:val="none" w:sz="0" w:space="0" w:color="auto"/>
                    <w:bottom w:val="none" w:sz="0" w:space="0" w:color="auto"/>
                    <w:right w:val="none" w:sz="0" w:space="0" w:color="auto"/>
                  </w:divBdr>
                  <w:divsChild>
                    <w:div w:id="2136017169">
                      <w:marLeft w:val="0"/>
                      <w:marRight w:val="0"/>
                      <w:marTop w:val="0"/>
                      <w:marBottom w:val="0"/>
                      <w:divBdr>
                        <w:top w:val="none" w:sz="0" w:space="0" w:color="auto"/>
                        <w:left w:val="none" w:sz="0" w:space="0" w:color="auto"/>
                        <w:bottom w:val="none" w:sz="0" w:space="0" w:color="auto"/>
                        <w:right w:val="none" w:sz="0" w:space="0" w:color="auto"/>
                      </w:divBdr>
                    </w:div>
                  </w:divsChild>
                </w:div>
                <w:div w:id="121119499">
                  <w:marLeft w:val="0"/>
                  <w:marRight w:val="0"/>
                  <w:marTop w:val="0"/>
                  <w:marBottom w:val="0"/>
                  <w:divBdr>
                    <w:top w:val="none" w:sz="0" w:space="0" w:color="auto"/>
                    <w:left w:val="none" w:sz="0" w:space="0" w:color="auto"/>
                    <w:bottom w:val="none" w:sz="0" w:space="0" w:color="auto"/>
                    <w:right w:val="none" w:sz="0" w:space="0" w:color="auto"/>
                  </w:divBdr>
                  <w:divsChild>
                    <w:div w:id="10970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52518">
      <w:bodyDiv w:val="1"/>
      <w:marLeft w:val="0"/>
      <w:marRight w:val="0"/>
      <w:marTop w:val="0"/>
      <w:marBottom w:val="0"/>
      <w:divBdr>
        <w:top w:val="none" w:sz="0" w:space="0" w:color="auto"/>
        <w:left w:val="none" w:sz="0" w:space="0" w:color="auto"/>
        <w:bottom w:val="none" w:sz="0" w:space="0" w:color="auto"/>
        <w:right w:val="none" w:sz="0" w:space="0" w:color="auto"/>
      </w:divBdr>
    </w:div>
    <w:div w:id="905841693">
      <w:bodyDiv w:val="1"/>
      <w:marLeft w:val="0"/>
      <w:marRight w:val="0"/>
      <w:marTop w:val="0"/>
      <w:marBottom w:val="0"/>
      <w:divBdr>
        <w:top w:val="none" w:sz="0" w:space="0" w:color="auto"/>
        <w:left w:val="none" w:sz="0" w:space="0" w:color="auto"/>
        <w:bottom w:val="none" w:sz="0" w:space="0" w:color="auto"/>
        <w:right w:val="none" w:sz="0" w:space="0" w:color="auto"/>
      </w:divBdr>
    </w:div>
    <w:div w:id="960111065">
      <w:bodyDiv w:val="1"/>
      <w:marLeft w:val="0"/>
      <w:marRight w:val="0"/>
      <w:marTop w:val="0"/>
      <w:marBottom w:val="0"/>
      <w:divBdr>
        <w:top w:val="none" w:sz="0" w:space="0" w:color="auto"/>
        <w:left w:val="none" w:sz="0" w:space="0" w:color="auto"/>
        <w:bottom w:val="none" w:sz="0" w:space="0" w:color="auto"/>
        <w:right w:val="none" w:sz="0" w:space="0" w:color="auto"/>
      </w:divBdr>
      <w:divsChild>
        <w:div w:id="412631902">
          <w:marLeft w:val="0"/>
          <w:marRight w:val="0"/>
          <w:marTop w:val="0"/>
          <w:marBottom w:val="0"/>
          <w:divBdr>
            <w:top w:val="none" w:sz="0" w:space="0" w:color="auto"/>
            <w:left w:val="none" w:sz="0" w:space="0" w:color="auto"/>
            <w:bottom w:val="none" w:sz="0" w:space="0" w:color="auto"/>
            <w:right w:val="none" w:sz="0" w:space="0" w:color="auto"/>
          </w:divBdr>
          <w:divsChild>
            <w:div w:id="809591065">
              <w:marLeft w:val="0"/>
              <w:marRight w:val="0"/>
              <w:marTop w:val="0"/>
              <w:marBottom w:val="0"/>
              <w:divBdr>
                <w:top w:val="none" w:sz="0" w:space="0" w:color="auto"/>
                <w:left w:val="none" w:sz="0" w:space="0" w:color="auto"/>
                <w:bottom w:val="none" w:sz="0" w:space="0" w:color="auto"/>
                <w:right w:val="none" w:sz="0" w:space="0" w:color="auto"/>
              </w:divBdr>
            </w:div>
          </w:divsChild>
        </w:div>
        <w:div w:id="1961303988">
          <w:marLeft w:val="0"/>
          <w:marRight w:val="0"/>
          <w:marTop w:val="0"/>
          <w:marBottom w:val="0"/>
          <w:divBdr>
            <w:top w:val="none" w:sz="0" w:space="0" w:color="auto"/>
            <w:left w:val="none" w:sz="0" w:space="0" w:color="auto"/>
            <w:bottom w:val="none" w:sz="0" w:space="0" w:color="auto"/>
            <w:right w:val="none" w:sz="0" w:space="0" w:color="auto"/>
          </w:divBdr>
          <w:divsChild>
            <w:div w:id="925576438">
              <w:marLeft w:val="0"/>
              <w:marRight w:val="0"/>
              <w:marTop w:val="0"/>
              <w:marBottom w:val="0"/>
              <w:divBdr>
                <w:top w:val="none" w:sz="0" w:space="0" w:color="auto"/>
                <w:left w:val="none" w:sz="0" w:space="0" w:color="auto"/>
                <w:bottom w:val="none" w:sz="0" w:space="0" w:color="auto"/>
                <w:right w:val="none" w:sz="0" w:space="0" w:color="auto"/>
              </w:divBdr>
            </w:div>
          </w:divsChild>
        </w:div>
        <w:div w:id="951132709">
          <w:marLeft w:val="0"/>
          <w:marRight w:val="0"/>
          <w:marTop w:val="0"/>
          <w:marBottom w:val="0"/>
          <w:divBdr>
            <w:top w:val="none" w:sz="0" w:space="0" w:color="auto"/>
            <w:left w:val="none" w:sz="0" w:space="0" w:color="auto"/>
            <w:bottom w:val="none" w:sz="0" w:space="0" w:color="auto"/>
            <w:right w:val="none" w:sz="0" w:space="0" w:color="auto"/>
          </w:divBdr>
          <w:divsChild>
            <w:div w:id="1281649469">
              <w:marLeft w:val="0"/>
              <w:marRight w:val="0"/>
              <w:marTop w:val="0"/>
              <w:marBottom w:val="0"/>
              <w:divBdr>
                <w:top w:val="none" w:sz="0" w:space="0" w:color="auto"/>
                <w:left w:val="none" w:sz="0" w:space="0" w:color="auto"/>
                <w:bottom w:val="none" w:sz="0" w:space="0" w:color="auto"/>
                <w:right w:val="none" w:sz="0" w:space="0" w:color="auto"/>
              </w:divBdr>
            </w:div>
          </w:divsChild>
        </w:div>
        <w:div w:id="662121295">
          <w:marLeft w:val="0"/>
          <w:marRight w:val="0"/>
          <w:marTop w:val="0"/>
          <w:marBottom w:val="0"/>
          <w:divBdr>
            <w:top w:val="none" w:sz="0" w:space="0" w:color="auto"/>
            <w:left w:val="none" w:sz="0" w:space="0" w:color="auto"/>
            <w:bottom w:val="none" w:sz="0" w:space="0" w:color="auto"/>
            <w:right w:val="none" w:sz="0" w:space="0" w:color="auto"/>
          </w:divBdr>
          <w:divsChild>
            <w:div w:id="1998415567">
              <w:marLeft w:val="0"/>
              <w:marRight w:val="0"/>
              <w:marTop w:val="0"/>
              <w:marBottom w:val="0"/>
              <w:divBdr>
                <w:top w:val="none" w:sz="0" w:space="0" w:color="auto"/>
                <w:left w:val="none" w:sz="0" w:space="0" w:color="auto"/>
                <w:bottom w:val="none" w:sz="0" w:space="0" w:color="auto"/>
                <w:right w:val="none" w:sz="0" w:space="0" w:color="auto"/>
              </w:divBdr>
            </w:div>
          </w:divsChild>
        </w:div>
        <w:div w:id="382027542">
          <w:marLeft w:val="0"/>
          <w:marRight w:val="0"/>
          <w:marTop w:val="0"/>
          <w:marBottom w:val="0"/>
          <w:divBdr>
            <w:top w:val="none" w:sz="0" w:space="0" w:color="auto"/>
            <w:left w:val="none" w:sz="0" w:space="0" w:color="auto"/>
            <w:bottom w:val="none" w:sz="0" w:space="0" w:color="auto"/>
            <w:right w:val="none" w:sz="0" w:space="0" w:color="auto"/>
          </w:divBdr>
          <w:divsChild>
            <w:div w:id="4829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2662">
      <w:bodyDiv w:val="1"/>
      <w:marLeft w:val="0"/>
      <w:marRight w:val="0"/>
      <w:marTop w:val="0"/>
      <w:marBottom w:val="0"/>
      <w:divBdr>
        <w:top w:val="none" w:sz="0" w:space="0" w:color="auto"/>
        <w:left w:val="none" w:sz="0" w:space="0" w:color="auto"/>
        <w:bottom w:val="none" w:sz="0" w:space="0" w:color="auto"/>
        <w:right w:val="none" w:sz="0" w:space="0" w:color="auto"/>
      </w:divBdr>
      <w:divsChild>
        <w:div w:id="588585967">
          <w:marLeft w:val="0"/>
          <w:marRight w:val="0"/>
          <w:marTop w:val="0"/>
          <w:marBottom w:val="0"/>
          <w:divBdr>
            <w:top w:val="none" w:sz="0" w:space="0" w:color="auto"/>
            <w:left w:val="none" w:sz="0" w:space="0" w:color="auto"/>
            <w:bottom w:val="none" w:sz="0" w:space="0" w:color="auto"/>
            <w:right w:val="none" w:sz="0" w:space="0" w:color="auto"/>
          </w:divBdr>
          <w:divsChild>
            <w:div w:id="6904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31330">
      <w:bodyDiv w:val="1"/>
      <w:marLeft w:val="0"/>
      <w:marRight w:val="0"/>
      <w:marTop w:val="0"/>
      <w:marBottom w:val="0"/>
      <w:divBdr>
        <w:top w:val="none" w:sz="0" w:space="0" w:color="auto"/>
        <w:left w:val="none" w:sz="0" w:space="0" w:color="auto"/>
        <w:bottom w:val="none" w:sz="0" w:space="0" w:color="auto"/>
        <w:right w:val="none" w:sz="0" w:space="0" w:color="auto"/>
      </w:divBdr>
    </w:div>
    <w:div w:id="1165322611">
      <w:bodyDiv w:val="1"/>
      <w:marLeft w:val="0"/>
      <w:marRight w:val="0"/>
      <w:marTop w:val="0"/>
      <w:marBottom w:val="0"/>
      <w:divBdr>
        <w:top w:val="none" w:sz="0" w:space="0" w:color="auto"/>
        <w:left w:val="none" w:sz="0" w:space="0" w:color="auto"/>
        <w:bottom w:val="none" w:sz="0" w:space="0" w:color="auto"/>
        <w:right w:val="none" w:sz="0" w:space="0" w:color="auto"/>
      </w:divBdr>
      <w:divsChild>
        <w:div w:id="1518344187">
          <w:marLeft w:val="0"/>
          <w:marRight w:val="0"/>
          <w:marTop w:val="0"/>
          <w:marBottom w:val="0"/>
          <w:divBdr>
            <w:top w:val="none" w:sz="0" w:space="0" w:color="auto"/>
            <w:left w:val="none" w:sz="0" w:space="0" w:color="auto"/>
            <w:bottom w:val="none" w:sz="0" w:space="0" w:color="auto"/>
            <w:right w:val="none" w:sz="0" w:space="0" w:color="auto"/>
          </w:divBdr>
          <w:divsChild>
            <w:div w:id="678773553">
              <w:marLeft w:val="0"/>
              <w:marRight w:val="0"/>
              <w:marTop w:val="0"/>
              <w:marBottom w:val="0"/>
              <w:divBdr>
                <w:top w:val="none" w:sz="0" w:space="0" w:color="auto"/>
                <w:left w:val="none" w:sz="0" w:space="0" w:color="auto"/>
                <w:bottom w:val="none" w:sz="0" w:space="0" w:color="auto"/>
                <w:right w:val="none" w:sz="0" w:space="0" w:color="auto"/>
              </w:divBdr>
            </w:div>
          </w:divsChild>
        </w:div>
        <w:div w:id="224607215">
          <w:marLeft w:val="0"/>
          <w:marRight w:val="0"/>
          <w:marTop w:val="0"/>
          <w:marBottom w:val="0"/>
          <w:divBdr>
            <w:top w:val="none" w:sz="0" w:space="0" w:color="auto"/>
            <w:left w:val="none" w:sz="0" w:space="0" w:color="auto"/>
            <w:bottom w:val="none" w:sz="0" w:space="0" w:color="auto"/>
            <w:right w:val="none" w:sz="0" w:space="0" w:color="auto"/>
          </w:divBdr>
          <w:divsChild>
            <w:div w:id="413933871">
              <w:marLeft w:val="0"/>
              <w:marRight w:val="0"/>
              <w:marTop w:val="0"/>
              <w:marBottom w:val="0"/>
              <w:divBdr>
                <w:top w:val="none" w:sz="0" w:space="0" w:color="auto"/>
                <w:left w:val="none" w:sz="0" w:space="0" w:color="auto"/>
                <w:bottom w:val="none" w:sz="0" w:space="0" w:color="auto"/>
                <w:right w:val="none" w:sz="0" w:space="0" w:color="auto"/>
              </w:divBdr>
            </w:div>
          </w:divsChild>
        </w:div>
        <w:div w:id="1975863436">
          <w:marLeft w:val="0"/>
          <w:marRight w:val="0"/>
          <w:marTop w:val="0"/>
          <w:marBottom w:val="0"/>
          <w:divBdr>
            <w:top w:val="none" w:sz="0" w:space="0" w:color="auto"/>
            <w:left w:val="none" w:sz="0" w:space="0" w:color="auto"/>
            <w:bottom w:val="none" w:sz="0" w:space="0" w:color="auto"/>
            <w:right w:val="none" w:sz="0" w:space="0" w:color="auto"/>
          </w:divBdr>
          <w:divsChild>
            <w:div w:id="19091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67457">
      <w:bodyDiv w:val="1"/>
      <w:marLeft w:val="0"/>
      <w:marRight w:val="0"/>
      <w:marTop w:val="0"/>
      <w:marBottom w:val="0"/>
      <w:divBdr>
        <w:top w:val="none" w:sz="0" w:space="0" w:color="auto"/>
        <w:left w:val="none" w:sz="0" w:space="0" w:color="auto"/>
        <w:bottom w:val="none" w:sz="0" w:space="0" w:color="auto"/>
        <w:right w:val="none" w:sz="0" w:space="0" w:color="auto"/>
      </w:divBdr>
    </w:div>
    <w:div w:id="1274089176">
      <w:bodyDiv w:val="1"/>
      <w:marLeft w:val="0"/>
      <w:marRight w:val="0"/>
      <w:marTop w:val="0"/>
      <w:marBottom w:val="0"/>
      <w:divBdr>
        <w:top w:val="none" w:sz="0" w:space="0" w:color="auto"/>
        <w:left w:val="none" w:sz="0" w:space="0" w:color="auto"/>
        <w:bottom w:val="none" w:sz="0" w:space="0" w:color="auto"/>
        <w:right w:val="none" w:sz="0" w:space="0" w:color="auto"/>
      </w:divBdr>
    </w:div>
    <w:div w:id="1310591831">
      <w:bodyDiv w:val="1"/>
      <w:marLeft w:val="0"/>
      <w:marRight w:val="0"/>
      <w:marTop w:val="0"/>
      <w:marBottom w:val="0"/>
      <w:divBdr>
        <w:top w:val="none" w:sz="0" w:space="0" w:color="auto"/>
        <w:left w:val="none" w:sz="0" w:space="0" w:color="auto"/>
        <w:bottom w:val="none" w:sz="0" w:space="0" w:color="auto"/>
        <w:right w:val="none" w:sz="0" w:space="0" w:color="auto"/>
      </w:divBdr>
    </w:div>
    <w:div w:id="1355963473">
      <w:bodyDiv w:val="1"/>
      <w:marLeft w:val="0"/>
      <w:marRight w:val="0"/>
      <w:marTop w:val="0"/>
      <w:marBottom w:val="0"/>
      <w:divBdr>
        <w:top w:val="none" w:sz="0" w:space="0" w:color="auto"/>
        <w:left w:val="none" w:sz="0" w:space="0" w:color="auto"/>
        <w:bottom w:val="none" w:sz="0" w:space="0" w:color="auto"/>
        <w:right w:val="none" w:sz="0" w:space="0" w:color="auto"/>
      </w:divBdr>
      <w:divsChild>
        <w:div w:id="504832566">
          <w:marLeft w:val="0"/>
          <w:marRight w:val="0"/>
          <w:marTop w:val="0"/>
          <w:marBottom w:val="0"/>
          <w:divBdr>
            <w:top w:val="none" w:sz="0" w:space="0" w:color="auto"/>
            <w:left w:val="none" w:sz="0" w:space="0" w:color="auto"/>
            <w:bottom w:val="none" w:sz="0" w:space="0" w:color="auto"/>
            <w:right w:val="none" w:sz="0" w:space="0" w:color="auto"/>
          </w:divBdr>
          <w:divsChild>
            <w:div w:id="2143770714">
              <w:marLeft w:val="0"/>
              <w:marRight w:val="0"/>
              <w:marTop w:val="0"/>
              <w:marBottom w:val="0"/>
              <w:divBdr>
                <w:top w:val="none" w:sz="0" w:space="0" w:color="auto"/>
                <w:left w:val="none" w:sz="0" w:space="0" w:color="auto"/>
                <w:bottom w:val="none" w:sz="0" w:space="0" w:color="auto"/>
                <w:right w:val="none" w:sz="0" w:space="0" w:color="auto"/>
              </w:divBdr>
            </w:div>
          </w:divsChild>
        </w:div>
        <w:div w:id="814108821">
          <w:marLeft w:val="0"/>
          <w:marRight w:val="0"/>
          <w:marTop w:val="0"/>
          <w:marBottom w:val="0"/>
          <w:divBdr>
            <w:top w:val="none" w:sz="0" w:space="0" w:color="auto"/>
            <w:left w:val="none" w:sz="0" w:space="0" w:color="auto"/>
            <w:bottom w:val="none" w:sz="0" w:space="0" w:color="auto"/>
            <w:right w:val="none" w:sz="0" w:space="0" w:color="auto"/>
          </w:divBdr>
          <w:divsChild>
            <w:div w:id="1975327380">
              <w:marLeft w:val="0"/>
              <w:marRight w:val="0"/>
              <w:marTop w:val="0"/>
              <w:marBottom w:val="0"/>
              <w:divBdr>
                <w:top w:val="none" w:sz="0" w:space="0" w:color="auto"/>
                <w:left w:val="none" w:sz="0" w:space="0" w:color="auto"/>
                <w:bottom w:val="none" w:sz="0" w:space="0" w:color="auto"/>
                <w:right w:val="none" w:sz="0" w:space="0" w:color="auto"/>
              </w:divBdr>
            </w:div>
          </w:divsChild>
        </w:div>
        <w:div w:id="1805004095">
          <w:marLeft w:val="0"/>
          <w:marRight w:val="0"/>
          <w:marTop w:val="0"/>
          <w:marBottom w:val="0"/>
          <w:divBdr>
            <w:top w:val="none" w:sz="0" w:space="0" w:color="auto"/>
            <w:left w:val="none" w:sz="0" w:space="0" w:color="auto"/>
            <w:bottom w:val="none" w:sz="0" w:space="0" w:color="auto"/>
            <w:right w:val="none" w:sz="0" w:space="0" w:color="auto"/>
          </w:divBdr>
          <w:divsChild>
            <w:div w:id="32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62043">
      <w:bodyDiv w:val="1"/>
      <w:marLeft w:val="0"/>
      <w:marRight w:val="0"/>
      <w:marTop w:val="0"/>
      <w:marBottom w:val="0"/>
      <w:divBdr>
        <w:top w:val="none" w:sz="0" w:space="0" w:color="auto"/>
        <w:left w:val="none" w:sz="0" w:space="0" w:color="auto"/>
        <w:bottom w:val="none" w:sz="0" w:space="0" w:color="auto"/>
        <w:right w:val="none" w:sz="0" w:space="0" w:color="auto"/>
      </w:divBdr>
      <w:divsChild>
        <w:div w:id="2134204469">
          <w:marLeft w:val="0"/>
          <w:marRight w:val="0"/>
          <w:marTop w:val="0"/>
          <w:marBottom w:val="0"/>
          <w:divBdr>
            <w:top w:val="none" w:sz="0" w:space="0" w:color="auto"/>
            <w:left w:val="none" w:sz="0" w:space="0" w:color="auto"/>
            <w:bottom w:val="none" w:sz="0" w:space="0" w:color="auto"/>
            <w:right w:val="none" w:sz="0" w:space="0" w:color="auto"/>
          </w:divBdr>
          <w:divsChild>
            <w:div w:id="277567771">
              <w:marLeft w:val="0"/>
              <w:marRight w:val="0"/>
              <w:marTop w:val="0"/>
              <w:marBottom w:val="0"/>
              <w:divBdr>
                <w:top w:val="none" w:sz="0" w:space="0" w:color="auto"/>
                <w:left w:val="none" w:sz="0" w:space="0" w:color="auto"/>
                <w:bottom w:val="none" w:sz="0" w:space="0" w:color="auto"/>
                <w:right w:val="none" w:sz="0" w:space="0" w:color="auto"/>
              </w:divBdr>
            </w:div>
          </w:divsChild>
        </w:div>
        <w:div w:id="423767624">
          <w:marLeft w:val="0"/>
          <w:marRight w:val="0"/>
          <w:marTop w:val="0"/>
          <w:marBottom w:val="0"/>
          <w:divBdr>
            <w:top w:val="none" w:sz="0" w:space="0" w:color="auto"/>
            <w:left w:val="none" w:sz="0" w:space="0" w:color="auto"/>
            <w:bottom w:val="none" w:sz="0" w:space="0" w:color="auto"/>
            <w:right w:val="none" w:sz="0" w:space="0" w:color="auto"/>
          </w:divBdr>
          <w:divsChild>
            <w:div w:id="1726752808">
              <w:marLeft w:val="0"/>
              <w:marRight w:val="0"/>
              <w:marTop w:val="0"/>
              <w:marBottom w:val="0"/>
              <w:divBdr>
                <w:top w:val="none" w:sz="0" w:space="0" w:color="auto"/>
                <w:left w:val="none" w:sz="0" w:space="0" w:color="auto"/>
                <w:bottom w:val="none" w:sz="0" w:space="0" w:color="auto"/>
                <w:right w:val="none" w:sz="0" w:space="0" w:color="auto"/>
              </w:divBdr>
            </w:div>
          </w:divsChild>
        </w:div>
        <w:div w:id="2124500407">
          <w:marLeft w:val="0"/>
          <w:marRight w:val="0"/>
          <w:marTop w:val="0"/>
          <w:marBottom w:val="0"/>
          <w:divBdr>
            <w:top w:val="none" w:sz="0" w:space="0" w:color="auto"/>
            <w:left w:val="none" w:sz="0" w:space="0" w:color="auto"/>
            <w:bottom w:val="none" w:sz="0" w:space="0" w:color="auto"/>
            <w:right w:val="none" w:sz="0" w:space="0" w:color="auto"/>
          </w:divBdr>
          <w:divsChild>
            <w:div w:id="152529637">
              <w:marLeft w:val="0"/>
              <w:marRight w:val="0"/>
              <w:marTop w:val="0"/>
              <w:marBottom w:val="0"/>
              <w:divBdr>
                <w:top w:val="none" w:sz="0" w:space="0" w:color="auto"/>
                <w:left w:val="none" w:sz="0" w:space="0" w:color="auto"/>
                <w:bottom w:val="none" w:sz="0" w:space="0" w:color="auto"/>
                <w:right w:val="none" w:sz="0" w:space="0" w:color="auto"/>
              </w:divBdr>
            </w:div>
          </w:divsChild>
        </w:div>
        <w:div w:id="432945180">
          <w:marLeft w:val="0"/>
          <w:marRight w:val="0"/>
          <w:marTop w:val="0"/>
          <w:marBottom w:val="0"/>
          <w:divBdr>
            <w:top w:val="none" w:sz="0" w:space="0" w:color="auto"/>
            <w:left w:val="none" w:sz="0" w:space="0" w:color="auto"/>
            <w:bottom w:val="none" w:sz="0" w:space="0" w:color="auto"/>
            <w:right w:val="none" w:sz="0" w:space="0" w:color="auto"/>
          </w:divBdr>
          <w:divsChild>
            <w:div w:id="96145036">
              <w:marLeft w:val="0"/>
              <w:marRight w:val="0"/>
              <w:marTop w:val="0"/>
              <w:marBottom w:val="0"/>
              <w:divBdr>
                <w:top w:val="none" w:sz="0" w:space="0" w:color="auto"/>
                <w:left w:val="none" w:sz="0" w:space="0" w:color="auto"/>
                <w:bottom w:val="none" w:sz="0" w:space="0" w:color="auto"/>
                <w:right w:val="none" w:sz="0" w:space="0" w:color="auto"/>
              </w:divBdr>
            </w:div>
          </w:divsChild>
        </w:div>
        <w:div w:id="214005898">
          <w:marLeft w:val="0"/>
          <w:marRight w:val="0"/>
          <w:marTop w:val="0"/>
          <w:marBottom w:val="0"/>
          <w:divBdr>
            <w:top w:val="none" w:sz="0" w:space="0" w:color="auto"/>
            <w:left w:val="none" w:sz="0" w:space="0" w:color="auto"/>
            <w:bottom w:val="none" w:sz="0" w:space="0" w:color="auto"/>
            <w:right w:val="none" w:sz="0" w:space="0" w:color="auto"/>
          </w:divBdr>
          <w:divsChild>
            <w:div w:id="622199018">
              <w:marLeft w:val="0"/>
              <w:marRight w:val="0"/>
              <w:marTop w:val="0"/>
              <w:marBottom w:val="0"/>
              <w:divBdr>
                <w:top w:val="none" w:sz="0" w:space="0" w:color="auto"/>
                <w:left w:val="none" w:sz="0" w:space="0" w:color="auto"/>
                <w:bottom w:val="none" w:sz="0" w:space="0" w:color="auto"/>
                <w:right w:val="none" w:sz="0" w:space="0" w:color="auto"/>
              </w:divBdr>
            </w:div>
          </w:divsChild>
        </w:div>
        <w:div w:id="113596227">
          <w:marLeft w:val="0"/>
          <w:marRight w:val="0"/>
          <w:marTop w:val="0"/>
          <w:marBottom w:val="0"/>
          <w:divBdr>
            <w:top w:val="none" w:sz="0" w:space="0" w:color="auto"/>
            <w:left w:val="none" w:sz="0" w:space="0" w:color="auto"/>
            <w:bottom w:val="none" w:sz="0" w:space="0" w:color="auto"/>
            <w:right w:val="none" w:sz="0" w:space="0" w:color="auto"/>
          </w:divBdr>
          <w:divsChild>
            <w:div w:id="14978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5395">
      <w:bodyDiv w:val="1"/>
      <w:marLeft w:val="0"/>
      <w:marRight w:val="0"/>
      <w:marTop w:val="0"/>
      <w:marBottom w:val="0"/>
      <w:divBdr>
        <w:top w:val="none" w:sz="0" w:space="0" w:color="auto"/>
        <w:left w:val="none" w:sz="0" w:space="0" w:color="auto"/>
        <w:bottom w:val="none" w:sz="0" w:space="0" w:color="auto"/>
        <w:right w:val="none" w:sz="0" w:space="0" w:color="auto"/>
      </w:divBdr>
      <w:divsChild>
        <w:div w:id="1426457192">
          <w:marLeft w:val="0"/>
          <w:marRight w:val="0"/>
          <w:marTop w:val="0"/>
          <w:marBottom w:val="0"/>
          <w:divBdr>
            <w:top w:val="none" w:sz="0" w:space="0" w:color="auto"/>
            <w:left w:val="none" w:sz="0" w:space="0" w:color="auto"/>
            <w:bottom w:val="none" w:sz="0" w:space="0" w:color="auto"/>
            <w:right w:val="none" w:sz="0" w:space="0" w:color="auto"/>
          </w:divBdr>
          <w:divsChild>
            <w:div w:id="1273628698">
              <w:marLeft w:val="0"/>
              <w:marRight w:val="0"/>
              <w:marTop w:val="0"/>
              <w:marBottom w:val="0"/>
              <w:divBdr>
                <w:top w:val="none" w:sz="0" w:space="0" w:color="auto"/>
                <w:left w:val="none" w:sz="0" w:space="0" w:color="auto"/>
                <w:bottom w:val="none" w:sz="0" w:space="0" w:color="auto"/>
                <w:right w:val="none" w:sz="0" w:space="0" w:color="auto"/>
              </w:divBdr>
            </w:div>
          </w:divsChild>
        </w:div>
        <w:div w:id="1674529927">
          <w:marLeft w:val="0"/>
          <w:marRight w:val="0"/>
          <w:marTop w:val="0"/>
          <w:marBottom w:val="0"/>
          <w:divBdr>
            <w:top w:val="none" w:sz="0" w:space="0" w:color="auto"/>
            <w:left w:val="none" w:sz="0" w:space="0" w:color="auto"/>
            <w:bottom w:val="none" w:sz="0" w:space="0" w:color="auto"/>
            <w:right w:val="none" w:sz="0" w:space="0" w:color="auto"/>
          </w:divBdr>
          <w:divsChild>
            <w:div w:id="1471750669">
              <w:marLeft w:val="0"/>
              <w:marRight w:val="0"/>
              <w:marTop w:val="0"/>
              <w:marBottom w:val="0"/>
              <w:divBdr>
                <w:top w:val="none" w:sz="0" w:space="0" w:color="auto"/>
                <w:left w:val="none" w:sz="0" w:space="0" w:color="auto"/>
                <w:bottom w:val="none" w:sz="0" w:space="0" w:color="auto"/>
                <w:right w:val="none" w:sz="0" w:space="0" w:color="auto"/>
              </w:divBdr>
            </w:div>
          </w:divsChild>
        </w:div>
        <w:div w:id="586813424">
          <w:marLeft w:val="0"/>
          <w:marRight w:val="0"/>
          <w:marTop w:val="0"/>
          <w:marBottom w:val="0"/>
          <w:divBdr>
            <w:top w:val="none" w:sz="0" w:space="0" w:color="auto"/>
            <w:left w:val="none" w:sz="0" w:space="0" w:color="auto"/>
            <w:bottom w:val="none" w:sz="0" w:space="0" w:color="auto"/>
            <w:right w:val="none" w:sz="0" w:space="0" w:color="auto"/>
          </w:divBdr>
          <w:divsChild>
            <w:div w:id="73089800">
              <w:marLeft w:val="0"/>
              <w:marRight w:val="0"/>
              <w:marTop w:val="0"/>
              <w:marBottom w:val="0"/>
              <w:divBdr>
                <w:top w:val="none" w:sz="0" w:space="0" w:color="auto"/>
                <w:left w:val="none" w:sz="0" w:space="0" w:color="auto"/>
                <w:bottom w:val="none" w:sz="0" w:space="0" w:color="auto"/>
                <w:right w:val="none" w:sz="0" w:space="0" w:color="auto"/>
              </w:divBdr>
            </w:div>
          </w:divsChild>
        </w:div>
        <w:div w:id="1586574664">
          <w:marLeft w:val="0"/>
          <w:marRight w:val="0"/>
          <w:marTop w:val="0"/>
          <w:marBottom w:val="0"/>
          <w:divBdr>
            <w:top w:val="none" w:sz="0" w:space="0" w:color="auto"/>
            <w:left w:val="none" w:sz="0" w:space="0" w:color="auto"/>
            <w:bottom w:val="none" w:sz="0" w:space="0" w:color="auto"/>
            <w:right w:val="none" w:sz="0" w:space="0" w:color="auto"/>
          </w:divBdr>
          <w:divsChild>
            <w:div w:id="523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4635">
      <w:bodyDiv w:val="1"/>
      <w:marLeft w:val="0"/>
      <w:marRight w:val="0"/>
      <w:marTop w:val="0"/>
      <w:marBottom w:val="0"/>
      <w:divBdr>
        <w:top w:val="none" w:sz="0" w:space="0" w:color="auto"/>
        <w:left w:val="none" w:sz="0" w:space="0" w:color="auto"/>
        <w:bottom w:val="none" w:sz="0" w:space="0" w:color="auto"/>
        <w:right w:val="none" w:sz="0" w:space="0" w:color="auto"/>
      </w:divBdr>
    </w:div>
    <w:div w:id="1474757127">
      <w:bodyDiv w:val="1"/>
      <w:marLeft w:val="0"/>
      <w:marRight w:val="0"/>
      <w:marTop w:val="0"/>
      <w:marBottom w:val="0"/>
      <w:divBdr>
        <w:top w:val="none" w:sz="0" w:space="0" w:color="auto"/>
        <w:left w:val="none" w:sz="0" w:space="0" w:color="auto"/>
        <w:bottom w:val="none" w:sz="0" w:space="0" w:color="auto"/>
        <w:right w:val="none" w:sz="0" w:space="0" w:color="auto"/>
      </w:divBdr>
      <w:divsChild>
        <w:div w:id="1171681277">
          <w:marLeft w:val="0"/>
          <w:marRight w:val="0"/>
          <w:marTop w:val="0"/>
          <w:marBottom w:val="0"/>
          <w:divBdr>
            <w:top w:val="none" w:sz="0" w:space="0" w:color="auto"/>
            <w:left w:val="none" w:sz="0" w:space="0" w:color="auto"/>
            <w:bottom w:val="none" w:sz="0" w:space="0" w:color="auto"/>
            <w:right w:val="none" w:sz="0" w:space="0" w:color="auto"/>
          </w:divBdr>
          <w:divsChild>
            <w:div w:id="1381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1854">
      <w:bodyDiv w:val="1"/>
      <w:marLeft w:val="0"/>
      <w:marRight w:val="0"/>
      <w:marTop w:val="0"/>
      <w:marBottom w:val="0"/>
      <w:divBdr>
        <w:top w:val="none" w:sz="0" w:space="0" w:color="auto"/>
        <w:left w:val="none" w:sz="0" w:space="0" w:color="auto"/>
        <w:bottom w:val="none" w:sz="0" w:space="0" w:color="auto"/>
        <w:right w:val="none" w:sz="0" w:space="0" w:color="auto"/>
      </w:divBdr>
      <w:divsChild>
        <w:div w:id="1490750045">
          <w:marLeft w:val="0"/>
          <w:marRight w:val="0"/>
          <w:marTop w:val="0"/>
          <w:marBottom w:val="0"/>
          <w:divBdr>
            <w:top w:val="none" w:sz="0" w:space="0" w:color="auto"/>
            <w:left w:val="none" w:sz="0" w:space="0" w:color="auto"/>
            <w:bottom w:val="none" w:sz="0" w:space="0" w:color="auto"/>
            <w:right w:val="none" w:sz="0" w:space="0" w:color="auto"/>
          </w:divBdr>
          <w:divsChild>
            <w:div w:id="426312600">
              <w:marLeft w:val="0"/>
              <w:marRight w:val="0"/>
              <w:marTop w:val="0"/>
              <w:marBottom w:val="0"/>
              <w:divBdr>
                <w:top w:val="none" w:sz="0" w:space="0" w:color="auto"/>
                <w:left w:val="none" w:sz="0" w:space="0" w:color="auto"/>
                <w:bottom w:val="none" w:sz="0" w:space="0" w:color="auto"/>
                <w:right w:val="none" w:sz="0" w:space="0" w:color="auto"/>
              </w:divBdr>
            </w:div>
          </w:divsChild>
        </w:div>
        <w:div w:id="1518345463">
          <w:marLeft w:val="0"/>
          <w:marRight w:val="0"/>
          <w:marTop w:val="0"/>
          <w:marBottom w:val="0"/>
          <w:divBdr>
            <w:top w:val="none" w:sz="0" w:space="0" w:color="auto"/>
            <w:left w:val="none" w:sz="0" w:space="0" w:color="auto"/>
            <w:bottom w:val="none" w:sz="0" w:space="0" w:color="auto"/>
            <w:right w:val="none" w:sz="0" w:space="0" w:color="auto"/>
          </w:divBdr>
          <w:divsChild>
            <w:div w:id="1356928561">
              <w:marLeft w:val="0"/>
              <w:marRight w:val="0"/>
              <w:marTop w:val="0"/>
              <w:marBottom w:val="0"/>
              <w:divBdr>
                <w:top w:val="none" w:sz="0" w:space="0" w:color="auto"/>
                <w:left w:val="none" w:sz="0" w:space="0" w:color="auto"/>
                <w:bottom w:val="none" w:sz="0" w:space="0" w:color="auto"/>
                <w:right w:val="none" w:sz="0" w:space="0" w:color="auto"/>
              </w:divBdr>
            </w:div>
          </w:divsChild>
        </w:div>
        <w:div w:id="1644579688">
          <w:marLeft w:val="0"/>
          <w:marRight w:val="0"/>
          <w:marTop w:val="0"/>
          <w:marBottom w:val="0"/>
          <w:divBdr>
            <w:top w:val="none" w:sz="0" w:space="0" w:color="auto"/>
            <w:left w:val="none" w:sz="0" w:space="0" w:color="auto"/>
            <w:bottom w:val="none" w:sz="0" w:space="0" w:color="auto"/>
            <w:right w:val="none" w:sz="0" w:space="0" w:color="auto"/>
          </w:divBdr>
          <w:divsChild>
            <w:div w:id="1257666998">
              <w:marLeft w:val="0"/>
              <w:marRight w:val="0"/>
              <w:marTop w:val="0"/>
              <w:marBottom w:val="0"/>
              <w:divBdr>
                <w:top w:val="none" w:sz="0" w:space="0" w:color="auto"/>
                <w:left w:val="none" w:sz="0" w:space="0" w:color="auto"/>
                <w:bottom w:val="none" w:sz="0" w:space="0" w:color="auto"/>
                <w:right w:val="none" w:sz="0" w:space="0" w:color="auto"/>
              </w:divBdr>
            </w:div>
          </w:divsChild>
        </w:div>
        <w:div w:id="817770250">
          <w:marLeft w:val="0"/>
          <w:marRight w:val="0"/>
          <w:marTop w:val="0"/>
          <w:marBottom w:val="0"/>
          <w:divBdr>
            <w:top w:val="none" w:sz="0" w:space="0" w:color="auto"/>
            <w:left w:val="none" w:sz="0" w:space="0" w:color="auto"/>
            <w:bottom w:val="none" w:sz="0" w:space="0" w:color="auto"/>
            <w:right w:val="none" w:sz="0" w:space="0" w:color="auto"/>
          </w:divBdr>
          <w:divsChild>
            <w:div w:id="2069181148">
              <w:marLeft w:val="0"/>
              <w:marRight w:val="0"/>
              <w:marTop w:val="0"/>
              <w:marBottom w:val="0"/>
              <w:divBdr>
                <w:top w:val="none" w:sz="0" w:space="0" w:color="auto"/>
                <w:left w:val="none" w:sz="0" w:space="0" w:color="auto"/>
                <w:bottom w:val="none" w:sz="0" w:space="0" w:color="auto"/>
                <w:right w:val="none" w:sz="0" w:space="0" w:color="auto"/>
              </w:divBdr>
            </w:div>
          </w:divsChild>
        </w:div>
        <w:div w:id="1665889812">
          <w:marLeft w:val="0"/>
          <w:marRight w:val="0"/>
          <w:marTop w:val="0"/>
          <w:marBottom w:val="0"/>
          <w:divBdr>
            <w:top w:val="none" w:sz="0" w:space="0" w:color="auto"/>
            <w:left w:val="none" w:sz="0" w:space="0" w:color="auto"/>
            <w:bottom w:val="none" w:sz="0" w:space="0" w:color="auto"/>
            <w:right w:val="none" w:sz="0" w:space="0" w:color="auto"/>
          </w:divBdr>
          <w:divsChild>
            <w:div w:id="619184914">
              <w:marLeft w:val="0"/>
              <w:marRight w:val="0"/>
              <w:marTop w:val="0"/>
              <w:marBottom w:val="0"/>
              <w:divBdr>
                <w:top w:val="none" w:sz="0" w:space="0" w:color="auto"/>
                <w:left w:val="none" w:sz="0" w:space="0" w:color="auto"/>
                <w:bottom w:val="none" w:sz="0" w:space="0" w:color="auto"/>
                <w:right w:val="none" w:sz="0" w:space="0" w:color="auto"/>
              </w:divBdr>
            </w:div>
          </w:divsChild>
        </w:div>
        <w:div w:id="1896427847">
          <w:marLeft w:val="0"/>
          <w:marRight w:val="0"/>
          <w:marTop w:val="0"/>
          <w:marBottom w:val="0"/>
          <w:divBdr>
            <w:top w:val="none" w:sz="0" w:space="0" w:color="auto"/>
            <w:left w:val="none" w:sz="0" w:space="0" w:color="auto"/>
            <w:bottom w:val="none" w:sz="0" w:space="0" w:color="auto"/>
            <w:right w:val="none" w:sz="0" w:space="0" w:color="auto"/>
          </w:divBdr>
          <w:divsChild>
            <w:div w:id="947278543">
              <w:marLeft w:val="0"/>
              <w:marRight w:val="0"/>
              <w:marTop w:val="0"/>
              <w:marBottom w:val="0"/>
              <w:divBdr>
                <w:top w:val="none" w:sz="0" w:space="0" w:color="auto"/>
                <w:left w:val="none" w:sz="0" w:space="0" w:color="auto"/>
                <w:bottom w:val="none" w:sz="0" w:space="0" w:color="auto"/>
                <w:right w:val="none" w:sz="0" w:space="0" w:color="auto"/>
              </w:divBdr>
            </w:div>
          </w:divsChild>
        </w:div>
        <w:div w:id="447088169">
          <w:marLeft w:val="0"/>
          <w:marRight w:val="0"/>
          <w:marTop w:val="0"/>
          <w:marBottom w:val="0"/>
          <w:divBdr>
            <w:top w:val="none" w:sz="0" w:space="0" w:color="auto"/>
            <w:left w:val="none" w:sz="0" w:space="0" w:color="auto"/>
            <w:bottom w:val="none" w:sz="0" w:space="0" w:color="auto"/>
            <w:right w:val="none" w:sz="0" w:space="0" w:color="auto"/>
          </w:divBdr>
          <w:divsChild>
            <w:div w:id="2041320780">
              <w:marLeft w:val="0"/>
              <w:marRight w:val="0"/>
              <w:marTop w:val="0"/>
              <w:marBottom w:val="0"/>
              <w:divBdr>
                <w:top w:val="none" w:sz="0" w:space="0" w:color="auto"/>
                <w:left w:val="none" w:sz="0" w:space="0" w:color="auto"/>
                <w:bottom w:val="none" w:sz="0" w:space="0" w:color="auto"/>
                <w:right w:val="none" w:sz="0" w:space="0" w:color="auto"/>
              </w:divBdr>
            </w:div>
          </w:divsChild>
        </w:div>
        <w:div w:id="793133150">
          <w:marLeft w:val="0"/>
          <w:marRight w:val="0"/>
          <w:marTop w:val="0"/>
          <w:marBottom w:val="0"/>
          <w:divBdr>
            <w:top w:val="none" w:sz="0" w:space="0" w:color="auto"/>
            <w:left w:val="none" w:sz="0" w:space="0" w:color="auto"/>
            <w:bottom w:val="none" w:sz="0" w:space="0" w:color="auto"/>
            <w:right w:val="none" w:sz="0" w:space="0" w:color="auto"/>
          </w:divBdr>
          <w:divsChild>
            <w:div w:id="1489832351">
              <w:marLeft w:val="0"/>
              <w:marRight w:val="0"/>
              <w:marTop w:val="0"/>
              <w:marBottom w:val="0"/>
              <w:divBdr>
                <w:top w:val="none" w:sz="0" w:space="0" w:color="auto"/>
                <w:left w:val="none" w:sz="0" w:space="0" w:color="auto"/>
                <w:bottom w:val="none" w:sz="0" w:space="0" w:color="auto"/>
                <w:right w:val="none" w:sz="0" w:space="0" w:color="auto"/>
              </w:divBdr>
            </w:div>
          </w:divsChild>
        </w:div>
        <w:div w:id="738866372">
          <w:marLeft w:val="0"/>
          <w:marRight w:val="0"/>
          <w:marTop w:val="0"/>
          <w:marBottom w:val="0"/>
          <w:divBdr>
            <w:top w:val="none" w:sz="0" w:space="0" w:color="auto"/>
            <w:left w:val="none" w:sz="0" w:space="0" w:color="auto"/>
            <w:bottom w:val="none" w:sz="0" w:space="0" w:color="auto"/>
            <w:right w:val="none" w:sz="0" w:space="0" w:color="auto"/>
          </w:divBdr>
          <w:divsChild>
            <w:div w:id="207909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2500">
      <w:bodyDiv w:val="1"/>
      <w:marLeft w:val="0"/>
      <w:marRight w:val="0"/>
      <w:marTop w:val="0"/>
      <w:marBottom w:val="0"/>
      <w:divBdr>
        <w:top w:val="none" w:sz="0" w:space="0" w:color="auto"/>
        <w:left w:val="none" w:sz="0" w:space="0" w:color="auto"/>
        <w:bottom w:val="none" w:sz="0" w:space="0" w:color="auto"/>
        <w:right w:val="none" w:sz="0" w:space="0" w:color="auto"/>
      </w:divBdr>
    </w:div>
    <w:div w:id="1618172826">
      <w:bodyDiv w:val="1"/>
      <w:marLeft w:val="0"/>
      <w:marRight w:val="0"/>
      <w:marTop w:val="0"/>
      <w:marBottom w:val="0"/>
      <w:divBdr>
        <w:top w:val="none" w:sz="0" w:space="0" w:color="auto"/>
        <w:left w:val="none" w:sz="0" w:space="0" w:color="auto"/>
        <w:bottom w:val="none" w:sz="0" w:space="0" w:color="auto"/>
        <w:right w:val="none" w:sz="0" w:space="0" w:color="auto"/>
      </w:divBdr>
      <w:divsChild>
        <w:div w:id="1989479127">
          <w:marLeft w:val="0"/>
          <w:marRight w:val="0"/>
          <w:marTop w:val="0"/>
          <w:marBottom w:val="0"/>
          <w:divBdr>
            <w:top w:val="none" w:sz="0" w:space="0" w:color="auto"/>
            <w:left w:val="none" w:sz="0" w:space="0" w:color="auto"/>
            <w:bottom w:val="none" w:sz="0" w:space="0" w:color="auto"/>
            <w:right w:val="none" w:sz="0" w:space="0" w:color="auto"/>
          </w:divBdr>
          <w:divsChild>
            <w:div w:id="13220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7091">
      <w:bodyDiv w:val="1"/>
      <w:marLeft w:val="0"/>
      <w:marRight w:val="0"/>
      <w:marTop w:val="0"/>
      <w:marBottom w:val="0"/>
      <w:divBdr>
        <w:top w:val="none" w:sz="0" w:space="0" w:color="auto"/>
        <w:left w:val="none" w:sz="0" w:space="0" w:color="auto"/>
        <w:bottom w:val="none" w:sz="0" w:space="0" w:color="auto"/>
        <w:right w:val="none" w:sz="0" w:space="0" w:color="auto"/>
      </w:divBdr>
    </w:div>
    <w:div w:id="1798912801">
      <w:bodyDiv w:val="1"/>
      <w:marLeft w:val="0"/>
      <w:marRight w:val="0"/>
      <w:marTop w:val="0"/>
      <w:marBottom w:val="0"/>
      <w:divBdr>
        <w:top w:val="none" w:sz="0" w:space="0" w:color="auto"/>
        <w:left w:val="none" w:sz="0" w:space="0" w:color="auto"/>
        <w:bottom w:val="none" w:sz="0" w:space="0" w:color="auto"/>
        <w:right w:val="none" w:sz="0" w:space="0" w:color="auto"/>
      </w:divBdr>
      <w:divsChild>
        <w:div w:id="541598661">
          <w:marLeft w:val="0"/>
          <w:marRight w:val="0"/>
          <w:marTop w:val="0"/>
          <w:marBottom w:val="0"/>
          <w:divBdr>
            <w:top w:val="none" w:sz="0" w:space="0" w:color="auto"/>
            <w:left w:val="none" w:sz="0" w:space="0" w:color="auto"/>
            <w:bottom w:val="none" w:sz="0" w:space="0" w:color="auto"/>
            <w:right w:val="none" w:sz="0" w:space="0" w:color="auto"/>
          </w:divBdr>
          <w:divsChild>
            <w:div w:id="446004530">
              <w:marLeft w:val="0"/>
              <w:marRight w:val="0"/>
              <w:marTop w:val="0"/>
              <w:marBottom w:val="0"/>
              <w:divBdr>
                <w:top w:val="none" w:sz="0" w:space="0" w:color="auto"/>
                <w:left w:val="none" w:sz="0" w:space="0" w:color="auto"/>
                <w:bottom w:val="none" w:sz="0" w:space="0" w:color="auto"/>
                <w:right w:val="none" w:sz="0" w:space="0" w:color="auto"/>
              </w:divBdr>
            </w:div>
          </w:divsChild>
        </w:div>
        <w:div w:id="2088262978">
          <w:marLeft w:val="0"/>
          <w:marRight w:val="0"/>
          <w:marTop w:val="0"/>
          <w:marBottom w:val="0"/>
          <w:divBdr>
            <w:top w:val="none" w:sz="0" w:space="0" w:color="auto"/>
            <w:left w:val="none" w:sz="0" w:space="0" w:color="auto"/>
            <w:bottom w:val="none" w:sz="0" w:space="0" w:color="auto"/>
            <w:right w:val="none" w:sz="0" w:space="0" w:color="auto"/>
          </w:divBdr>
          <w:divsChild>
            <w:div w:id="1310475252">
              <w:marLeft w:val="0"/>
              <w:marRight w:val="0"/>
              <w:marTop w:val="0"/>
              <w:marBottom w:val="0"/>
              <w:divBdr>
                <w:top w:val="none" w:sz="0" w:space="0" w:color="auto"/>
                <w:left w:val="none" w:sz="0" w:space="0" w:color="auto"/>
                <w:bottom w:val="none" w:sz="0" w:space="0" w:color="auto"/>
                <w:right w:val="none" w:sz="0" w:space="0" w:color="auto"/>
              </w:divBdr>
            </w:div>
          </w:divsChild>
        </w:div>
        <w:div w:id="32923664">
          <w:marLeft w:val="0"/>
          <w:marRight w:val="0"/>
          <w:marTop w:val="0"/>
          <w:marBottom w:val="0"/>
          <w:divBdr>
            <w:top w:val="none" w:sz="0" w:space="0" w:color="auto"/>
            <w:left w:val="none" w:sz="0" w:space="0" w:color="auto"/>
            <w:bottom w:val="none" w:sz="0" w:space="0" w:color="auto"/>
            <w:right w:val="none" w:sz="0" w:space="0" w:color="auto"/>
          </w:divBdr>
          <w:divsChild>
            <w:div w:id="1119179575">
              <w:marLeft w:val="0"/>
              <w:marRight w:val="0"/>
              <w:marTop w:val="0"/>
              <w:marBottom w:val="0"/>
              <w:divBdr>
                <w:top w:val="none" w:sz="0" w:space="0" w:color="auto"/>
                <w:left w:val="none" w:sz="0" w:space="0" w:color="auto"/>
                <w:bottom w:val="none" w:sz="0" w:space="0" w:color="auto"/>
                <w:right w:val="none" w:sz="0" w:space="0" w:color="auto"/>
              </w:divBdr>
            </w:div>
          </w:divsChild>
        </w:div>
        <w:div w:id="1993294463">
          <w:marLeft w:val="0"/>
          <w:marRight w:val="0"/>
          <w:marTop w:val="0"/>
          <w:marBottom w:val="0"/>
          <w:divBdr>
            <w:top w:val="none" w:sz="0" w:space="0" w:color="auto"/>
            <w:left w:val="none" w:sz="0" w:space="0" w:color="auto"/>
            <w:bottom w:val="none" w:sz="0" w:space="0" w:color="auto"/>
            <w:right w:val="none" w:sz="0" w:space="0" w:color="auto"/>
          </w:divBdr>
          <w:divsChild>
            <w:div w:id="1780950145">
              <w:marLeft w:val="0"/>
              <w:marRight w:val="0"/>
              <w:marTop w:val="0"/>
              <w:marBottom w:val="0"/>
              <w:divBdr>
                <w:top w:val="none" w:sz="0" w:space="0" w:color="auto"/>
                <w:left w:val="none" w:sz="0" w:space="0" w:color="auto"/>
                <w:bottom w:val="none" w:sz="0" w:space="0" w:color="auto"/>
                <w:right w:val="none" w:sz="0" w:space="0" w:color="auto"/>
              </w:divBdr>
            </w:div>
          </w:divsChild>
        </w:div>
        <w:div w:id="281959669">
          <w:marLeft w:val="0"/>
          <w:marRight w:val="0"/>
          <w:marTop w:val="0"/>
          <w:marBottom w:val="0"/>
          <w:divBdr>
            <w:top w:val="none" w:sz="0" w:space="0" w:color="auto"/>
            <w:left w:val="none" w:sz="0" w:space="0" w:color="auto"/>
            <w:bottom w:val="none" w:sz="0" w:space="0" w:color="auto"/>
            <w:right w:val="none" w:sz="0" w:space="0" w:color="auto"/>
          </w:divBdr>
          <w:divsChild>
            <w:div w:id="252669807">
              <w:marLeft w:val="0"/>
              <w:marRight w:val="0"/>
              <w:marTop w:val="0"/>
              <w:marBottom w:val="0"/>
              <w:divBdr>
                <w:top w:val="none" w:sz="0" w:space="0" w:color="auto"/>
                <w:left w:val="none" w:sz="0" w:space="0" w:color="auto"/>
                <w:bottom w:val="none" w:sz="0" w:space="0" w:color="auto"/>
                <w:right w:val="none" w:sz="0" w:space="0" w:color="auto"/>
              </w:divBdr>
            </w:div>
          </w:divsChild>
        </w:div>
        <w:div w:id="1450707122">
          <w:marLeft w:val="0"/>
          <w:marRight w:val="0"/>
          <w:marTop w:val="0"/>
          <w:marBottom w:val="0"/>
          <w:divBdr>
            <w:top w:val="none" w:sz="0" w:space="0" w:color="auto"/>
            <w:left w:val="none" w:sz="0" w:space="0" w:color="auto"/>
            <w:bottom w:val="none" w:sz="0" w:space="0" w:color="auto"/>
            <w:right w:val="none" w:sz="0" w:space="0" w:color="auto"/>
          </w:divBdr>
          <w:divsChild>
            <w:div w:id="1456562739">
              <w:marLeft w:val="0"/>
              <w:marRight w:val="0"/>
              <w:marTop w:val="0"/>
              <w:marBottom w:val="0"/>
              <w:divBdr>
                <w:top w:val="none" w:sz="0" w:space="0" w:color="auto"/>
                <w:left w:val="none" w:sz="0" w:space="0" w:color="auto"/>
                <w:bottom w:val="none" w:sz="0" w:space="0" w:color="auto"/>
                <w:right w:val="none" w:sz="0" w:space="0" w:color="auto"/>
              </w:divBdr>
            </w:div>
          </w:divsChild>
        </w:div>
        <w:div w:id="170528562">
          <w:marLeft w:val="0"/>
          <w:marRight w:val="0"/>
          <w:marTop w:val="0"/>
          <w:marBottom w:val="0"/>
          <w:divBdr>
            <w:top w:val="none" w:sz="0" w:space="0" w:color="auto"/>
            <w:left w:val="none" w:sz="0" w:space="0" w:color="auto"/>
            <w:bottom w:val="none" w:sz="0" w:space="0" w:color="auto"/>
            <w:right w:val="none" w:sz="0" w:space="0" w:color="auto"/>
          </w:divBdr>
          <w:divsChild>
            <w:div w:id="1866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4815">
      <w:bodyDiv w:val="1"/>
      <w:marLeft w:val="0"/>
      <w:marRight w:val="0"/>
      <w:marTop w:val="0"/>
      <w:marBottom w:val="0"/>
      <w:divBdr>
        <w:top w:val="none" w:sz="0" w:space="0" w:color="auto"/>
        <w:left w:val="none" w:sz="0" w:space="0" w:color="auto"/>
        <w:bottom w:val="none" w:sz="0" w:space="0" w:color="auto"/>
        <w:right w:val="none" w:sz="0" w:space="0" w:color="auto"/>
      </w:divBdr>
      <w:divsChild>
        <w:div w:id="2001036426">
          <w:marLeft w:val="0"/>
          <w:marRight w:val="0"/>
          <w:marTop w:val="0"/>
          <w:marBottom w:val="0"/>
          <w:divBdr>
            <w:top w:val="none" w:sz="0" w:space="0" w:color="auto"/>
            <w:left w:val="none" w:sz="0" w:space="0" w:color="auto"/>
            <w:bottom w:val="none" w:sz="0" w:space="0" w:color="auto"/>
            <w:right w:val="none" w:sz="0" w:space="0" w:color="auto"/>
          </w:divBdr>
          <w:divsChild>
            <w:div w:id="2047482605">
              <w:marLeft w:val="0"/>
              <w:marRight w:val="0"/>
              <w:marTop w:val="0"/>
              <w:marBottom w:val="0"/>
              <w:divBdr>
                <w:top w:val="none" w:sz="0" w:space="0" w:color="auto"/>
                <w:left w:val="none" w:sz="0" w:space="0" w:color="auto"/>
                <w:bottom w:val="none" w:sz="0" w:space="0" w:color="auto"/>
                <w:right w:val="none" w:sz="0" w:space="0" w:color="auto"/>
              </w:divBdr>
            </w:div>
          </w:divsChild>
        </w:div>
        <w:div w:id="553585564">
          <w:marLeft w:val="0"/>
          <w:marRight w:val="0"/>
          <w:marTop w:val="0"/>
          <w:marBottom w:val="0"/>
          <w:divBdr>
            <w:top w:val="none" w:sz="0" w:space="0" w:color="auto"/>
            <w:left w:val="none" w:sz="0" w:space="0" w:color="auto"/>
            <w:bottom w:val="none" w:sz="0" w:space="0" w:color="auto"/>
            <w:right w:val="none" w:sz="0" w:space="0" w:color="auto"/>
          </w:divBdr>
          <w:divsChild>
            <w:div w:id="707337739">
              <w:marLeft w:val="0"/>
              <w:marRight w:val="0"/>
              <w:marTop w:val="0"/>
              <w:marBottom w:val="0"/>
              <w:divBdr>
                <w:top w:val="none" w:sz="0" w:space="0" w:color="auto"/>
                <w:left w:val="none" w:sz="0" w:space="0" w:color="auto"/>
                <w:bottom w:val="none" w:sz="0" w:space="0" w:color="auto"/>
                <w:right w:val="none" w:sz="0" w:space="0" w:color="auto"/>
              </w:divBdr>
            </w:div>
          </w:divsChild>
        </w:div>
        <w:div w:id="1313831109">
          <w:marLeft w:val="0"/>
          <w:marRight w:val="0"/>
          <w:marTop w:val="0"/>
          <w:marBottom w:val="0"/>
          <w:divBdr>
            <w:top w:val="none" w:sz="0" w:space="0" w:color="auto"/>
            <w:left w:val="none" w:sz="0" w:space="0" w:color="auto"/>
            <w:bottom w:val="none" w:sz="0" w:space="0" w:color="auto"/>
            <w:right w:val="none" w:sz="0" w:space="0" w:color="auto"/>
          </w:divBdr>
          <w:divsChild>
            <w:div w:id="2067487592">
              <w:marLeft w:val="0"/>
              <w:marRight w:val="0"/>
              <w:marTop w:val="0"/>
              <w:marBottom w:val="0"/>
              <w:divBdr>
                <w:top w:val="none" w:sz="0" w:space="0" w:color="auto"/>
                <w:left w:val="none" w:sz="0" w:space="0" w:color="auto"/>
                <w:bottom w:val="none" w:sz="0" w:space="0" w:color="auto"/>
                <w:right w:val="none" w:sz="0" w:space="0" w:color="auto"/>
              </w:divBdr>
            </w:div>
          </w:divsChild>
        </w:div>
        <w:div w:id="488983809">
          <w:marLeft w:val="0"/>
          <w:marRight w:val="0"/>
          <w:marTop w:val="0"/>
          <w:marBottom w:val="0"/>
          <w:divBdr>
            <w:top w:val="none" w:sz="0" w:space="0" w:color="auto"/>
            <w:left w:val="none" w:sz="0" w:space="0" w:color="auto"/>
            <w:bottom w:val="none" w:sz="0" w:space="0" w:color="auto"/>
            <w:right w:val="none" w:sz="0" w:space="0" w:color="auto"/>
          </w:divBdr>
          <w:divsChild>
            <w:div w:id="1187207265">
              <w:marLeft w:val="0"/>
              <w:marRight w:val="0"/>
              <w:marTop w:val="0"/>
              <w:marBottom w:val="0"/>
              <w:divBdr>
                <w:top w:val="none" w:sz="0" w:space="0" w:color="auto"/>
                <w:left w:val="none" w:sz="0" w:space="0" w:color="auto"/>
                <w:bottom w:val="none" w:sz="0" w:space="0" w:color="auto"/>
                <w:right w:val="none" w:sz="0" w:space="0" w:color="auto"/>
              </w:divBdr>
            </w:div>
          </w:divsChild>
        </w:div>
        <w:div w:id="419104539">
          <w:marLeft w:val="0"/>
          <w:marRight w:val="0"/>
          <w:marTop w:val="0"/>
          <w:marBottom w:val="0"/>
          <w:divBdr>
            <w:top w:val="none" w:sz="0" w:space="0" w:color="auto"/>
            <w:left w:val="none" w:sz="0" w:space="0" w:color="auto"/>
            <w:bottom w:val="none" w:sz="0" w:space="0" w:color="auto"/>
            <w:right w:val="none" w:sz="0" w:space="0" w:color="auto"/>
          </w:divBdr>
          <w:divsChild>
            <w:div w:id="765807719">
              <w:marLeft w:val="0"/>
              <w:marRight w:val="0"/>
              <w:marTop w:val="0"/>
              <w:marBottom w:val="0"/>
              <w:divBdr>
                <w:top w:val="none" w:sz="0" w:space="0" w:color="auto"/>
                <w:left w:val="none" w:sz="0" w:space="0" w:color="auto"/>
                <w:bottom w:val="none" w:sz="0" w:space="0" w:color="auto"/>
                <w:right w:val="none" w:sz="0" w:space="0" w:color="auto"/>
              </w:divBdr>
            </w:div>
          </w:divsChild>
        </w:div>
        <w:div w:id="408501107">
          <w:marLeft w:val="0"/>
          <w:marRight w:val="0"/>
          <w:marTop w:val="0"/>
          <w:marBottom w:val="0"/>
          <w:divBdr>
            <w:top w:val="none" w:sz="0" w:space="0" w:color="auto"/>
            <w:left w:val="none" w:sz="0" w:space="0" w:color="auto"/>
            <w:bottom w:val="none" w:sz="0" w:space="0" w:color="auto"/>
            <w:right w:val="none" w:sz="0" w:space="0" w:color="auto"/>
          </w:divBdr>
          <w:divsChild>
            <w:div w:id="399333389">
              <w:marLeft w:val="0"/>
              <w:marRight w:val="0"/>
              <w:marTop w:val="0"/>
              <w:marBottom w:val="0"/>
              <w:divBdr>
                <w:top w:val="none" w:sz="0" w:space="0" w:color="auto"/>
                <w:left w:val="none" w:sz="0" w:space="0" w:color="auto"/>
                <w:bottom w:val="none" w:sz="0" w:space="0" w:color="auto"/>
                <w:right w:val="none" w:sz="0" w:space="0" w:color="auto"/>
              </w:divBdr>
            </w:div>
          </w:divsChild>
        </w:div>
        <w:div w:id="712853010">
          <w:marLeft w:val="0"/>
          <w:marRight w:val="0"/>
          <w:marTop w:val="0"/>
          <w:marBottom w:val="0"/>
          <w:divBdr>
            <w:top w:val="none" w:sz="0" w:space="0" w:color="auto"/>
            <w:left w:val="none" w:sz="0" w:space="0" w:color="auto"/>
            <w:bottom w:val="none" w:sz="0" w:space="0" w:color="auto"/>
            <w:right w:val="none" w:sz="0" w:space="0" w:color="auto"/>
          </w:divBdr>
          <w:divsChild>
            <w:div w:id="1214777726">
              <w:marLeft w:val="0"/>
              <w:marRight w:val="0"/>
              <w:marTop w:val="0"/>
              <w:marBottom w:val="0"/>
              <w:divBdr>
                <w:top w:val="none" w:sz="0" w:space="0" w:color="auto"/>
                <w:left w:val="none" w:sz="0" w:space="0" w:color="auto"/>
                <w:bottom w:val="none" w:sz="0" w:space="0" w:color="auto"/>
                <w:right w:val="none" w:sz="0" w:space="0" w:color="auto"/>
              </w:divBdr>
            </w:div>
          </w:divsChild>
        </w:div>
        <w:div w:id="1892962518">
          <w:marLeft w:val="0"/>
          <w:marRight w:val="0"/>
          <w:marTop w:val="0"/>
          <w:marBottom w:val="0"/>
          <w:divBdr>
            <w:top w:val="none" w:sz="0" w:space="0" w:color="auto"/>
            <w:left w:val="none" w:sz="0" w:space="0" w:color="auto"/>
            <w:bottom w:val="none" w:sz="0" w:space="0" w:color="auto"/>
            <w:right w:val="none" w:sz="0" w:space="0" w:color="auto"/>
          </w:divBdr>
          <w:divsChild>
            <w:div w:id="1342004560">
              <w:marLeft w:val="0"/>
              <w:marRight w:val="0"/>
              <w:marTop w:val="0"/>
              <w:marBottom w:val="0"/>
              <w:divBdr>
                <w:top w:val="none" w:sz="0" w:space="0" w:color="auto"/>
                <w:left w:val="none" w:sz="0" w:space="0" w:color="auto"/>
                <w:bottom w:val="none" w:sz="0" w:space="0" w:color="auto"/>
                <w:right w:val="none" w:sz="0" w:space="0" w:color="auto"/>
              </w:divBdr>
            </w:div>
          </w:divsChild>
        </w:div>
        <w:div w:id="1311322045">
          <w:marLeft w:val="0"/>
          <w:marRight w:val="0"/>
          <w:marTop w:val="0"/>
          <w:marBottom w:val="0"/>
          <w:divBdr>
            <w:top w:val="none" w:sz="0" w:space="0" w:color="auto"/>
            <w:left w:val="none" w:sz="0" w:space="0" w:color="auto"/>
            <w:bottom w:val="none" w:sz="0" w:space="0" w:color="auto"/>
            <w:right w:val="none" w:sz="0" w:space="0" w:color="auto"/>
          </w:divBdr>
          <w:divsChild>
            <w:div w:id="1535656042">
              <w:marLeft w:val="0"/>
              <w:marRight w:val="0"/>
              <w:marTop w:val="0"/>
              <w:marBottom w:val="0"/>
              <w:divBdr>
                <w:top w:val="none" w:sz="0" w:space="0" w:color="auto"/>
                <w:left w:val="none" w:sz="0" w:space="0" w:color="auto"/>
                <w:bottom w:val="none" w:sz="0" w:space="0" w:color="auto"/>
                <w:right w:val="none" w:sz="0" w:space="0" w:color="auto"/>
              </w:divBdr>
            </w:div>
          </w:divsChild>
        </w:div>
        <w:div w:id="946233147">
          <w:marLeft w:val="0"/>
          <w:marRight w:val="0"/>
          <w:marTop w:val="0"/>
          <w:marBottom w:val="0"/>
          <w:divBdr>
            <w:top w:val="none" w:sz="0" w:space="0" w:color="auto"/>
            <w:left w:val="none" w:sz="0" w:space="0" w:color="auto"/>
            <w:bottom w:val="none" w:sz="0" w:space="0" w:color="auto"/>
            <w:right w:val="none" w:sz="0" w:space="0" w:color="auto"/>
          </w:divBdr>
          <w:divsChild>
            <w:div w:id="154997226">
              <w:marLeft w:val="0"/>
              <w:marRight w:val="0"/>
              <w:marTop w:val="0"/>
              <w:marBottom w:val="0"/>
              <w:divBdr>
                <w:top w:val="none" w:sz="0" w:space="0" w:color="auto"/>
                <w:left w:val="none" w:sz="0" w:space="0" w:color="auto"/>
                <w:bottom w:val="none" w:sz="0" w:space="0" w:color="auto"/>
                <w:right w:val="none" w:sz="0" w:space="0" w:color="auto"/>
              </w:divBdr>
            </w:div>
          </w:divsChild>
        </w:div>
        <w:div w:id="846290221">
          <w:marLeft w:val="0"/>
          <w:marRight w:val="0"/>
          <w:marTop w:val="0"/>
          <w:marBottom w:val="0"/>
          <w:divBdr>
            <w:top w:val="none" w:sz="0" w:space="0" w:color="auto"/>
            <w:left w:val="none" w:sz="0" w:space="0" w:color="auto"/>
            <w:bottom w:val="none" w:sz="0" w:space="0" w:color="auto"/>
            <w:right w:val="none" w:sz="0" w:space="0" w:color="auto"/>
          </w:divBdr>
          <w:divsChild>
            <w:div w:id="1861235630">
              <w:marLeft w:val="0"/>
              <w:marRight w:val="0"/>
              <w:marTop w:val="0"/>
              <w:marBottom w:val="0"/>
              <w:divBdr>
                <w:top w:val="none" w:sz="0" w:space="0" w:color="auto"/>
                <w:left w:val="none" w:sz="0" w:space="0" w:color="auto"/>
                <w:bottom w:val="none" w:sz="0" w:space="0" w:color="auto"/>
                <w:right w:val="none" w:sz="0" w:space="0" w:color="auto"/>
              </w:divBdr>
            </w:div>
          </w:divsChild>
        </w:div>
        <w:div w:id="1457093090">
          <w:marLeft w:val="0"/>
          <w:marRight w:val="0"/>
          <w:marTop w:val="0"/>
          <w:marBottom w:val="0"/>
          <w:divBdr>
            <w:top w:val="none" w:sz="0" w:space="0" w:color="auto"/>
            <w:left w:val="none" w:sz="0" w:space="0" w:color="auto"/>
            <w:bottom w:val="none" w:sz="0" w:space="0" w:color="auto"/>
            <w:right w:val="none" w:sz="0" w:space="0" w:color="auto"/>
          </w:divBdr>
          <w:divsChild>
            <w:div w:id="695227754">
              <w:marLeft w:val="0"/>
              <w:marRight w:val="0"/>
              <w:marTop w:val="0"/>
              <w:marBottom w:val="0"/>
              <w:divBdr>
                <w:top w:val="none" w:sz="0" w:space="0" w:color="auto"/>
                <w:left w:val="none" w:sz="0" w:space="0" w:color="auto"/>
                <w:bottom w:val="none" w:sz="0" w:space="0" w:color="auto"/>
                <w:right w:val="none" w:sz="0" w:space="0" w:color="auto"/>
              </w:divBdr>
            </w:div>
          </w:divsChild>
        </w:div>
        <w:div w:id="1665668519">
          <w:marLeft w:val="0"/>
          <w:marRight w:val="0"/>
          <w:marTop w:val="0"/>
          <w:marBottom w:val="0"/>
          <w:divBdr>
            <w:top w:val="none" w:sz="0" w:space="0" w:color="auto"/>
            <w:left w:val="none" w:sz="0" w:space="0" w:color="auto"/>
            <w:bottom w:val="none" w:sz="0" w:space="0" w:color="auto"/>
            <w:right w:val="none" w:sz="0" w:space="0" w:color="auto"/>
          </w:divBdr>
          <w:divsChild>
            <w:div w:id="1988169284">
              <w:marLeft w:val="0"/>
              <w:marRight w:val="0"/>
              <w:marTop w:val="0"/>
              <w:marBottom w:val="0"/>
              <w:divBdr>
                <w:top w:val="none" w:sz="0" w:space="0" w:color="auto"/>
                <w:left w:val="none" w:sz="0" w:space="0" w:color="auto"/>
                <w:bottom w:val="none" w:sz="0" w:space="0" w:color="auto"/>
                <w:right w:val="none" w:sz="0" w:space="0" w:color="auto"/>
              </w:divBdr>
            </w:div>
          </w:divsChild>
        </w:div>
        <w:div w:id="81873883">
          <w:marLeft w:val="0"/>
          <w:marRight w:val="0"/>
          <w:marTop w:val="0"/>
          <w:marBottom w:val="0"/>
          <w:divBdr>
            <w:top w:val="none" w:sz="0" w:space="0" w:color="auto"/>
            <w:left w:val="none" w:sz="0" w:space="0" w:color="auto"/>
            <w:bottom w:val="none" w:sz="0" w:space="0" w:color="auto"/>
            <w:right w:val="none" w:sz="0" w:space="0" w:color="auto"/>
          </w:divBdr>
          <w:divsChild>
            <w:div w:id="903220645">
              <w:marLeft w:val="0"/>
              <w:marRight w:val="0"/>
              <w:marTop w:val="0"/>
              <w:marBottom w:val="0"/>
              <w:divBdr>
                <w:top w:val="none" w:sz="0" w:space="0" w:color="auto"/>
                <w:left w:val="none" w:sz="0" w:space="0" w:color="auto"/>
                <w:bottom w:val="none" w:sz="0" w:space="0" w:color="auto"/>
                <w:right w:val="none" w:sz="0" w:space="0" w:color="auto"/>
              </w:divBdr>
            </w:div>
          </w:divsChild>
        </w:div>
        <w:div w:id="538979769">
          <w:marLeft w:val="0"/>
          <w:marRight w:val="0"/>
          <w:marTop w:val="0"/>
          <w:marBottom w:val="0"/>
          <w:divBdr>
            <w:top w:val="none" w:sz="0" w:space="0" w:color="auto"/>
            <w:left w:val="none" w:sz="0" w:space="0" w:color="auto"/>
            <w:bottom w:val="none" w:sz="0" w:space="0" w:color="auto"/>
            <w:right w:val="none" w:sz="0" w:space="0" w:color="auto"/>
          </w:divBdr>
          <w:divsChild>
            <w:div w:id="816603304">
              <w:marLeft w:val="0"/>
              <w:marRight w:val="0"/>
              <w:marTop w:val="0"/>
              <w:marBottom w:val="0"/>
              <w:divBdr>
                <w:top w:val="none" w:sz="0" w:space="0" w:color="auto"/>
                <w:left w:val="none" w:sz="0" w:space="0" w:color="auto"/>
                <w:bottom w:val="none" w:sz="0" w:space="0" w:color="auto"/>
                <w:right w:val="none" w:sz="0" w:space="0" w:color="auto"/>
              </w:divBdr>
            </w:div>
          </w:divsChild>
        </w:div>
        <w:div w:id="902568874">
          <w:marLeft w:val="0"/>
          <w:marRight w:val="0"/>
          <w:marTop w:val="0"/>
          <w:marBottom w:val="0"/>
          <w:divBdr>
            <w:top w:val="none" w:sz="0" w:space="0" w:color="auto"/>
            <w:left w:val="none" w:sz="0" w:space="0" w:color="auto"/>
            <w:bottom w:val="none" w:sz="0" w:space="0" w:color="auto"/>
            <w:right w:val="none" w:sz="0" w:space="0" w:color="auto"/>
          </w:divBdr>
          <w:divsChild>
            <w:div w:id="893471907">
              <w:marLeft w:val="0"/>
              <w:marRight w:val="0"/>
              <w:marTop w:val="0"/>
              <w:marBottom w:val="0"/>
              <w:divBdr>
                <w:top w:val="none" w:sz="0" w:space="0" w:color="auto"/>
                <w:left w:val="none" w:sz="0" w:space="0" w:color="auto"/>
                <w:bottom w:val="none" w:sz="0" w:space="0" w:color="auto"/>
                <w:right w:val="none" w:sz="0" w:space="0" w:color="auto"/>
              </w:divBdr>
            </w:div>
          </w:divsChild>
        </w:div>
        <w:div w:id="996884954">
          <w:marLeft w:val="0"/>
          <w:marRight w:val="0"/>
          <w:marTop w:val="0"/>
          <w:marBottom w:val="0"/>
          <w:divBdr>
            <w:top w:val="none" w:sz="0" w:space="0" w:color="auto"/>
            <w:left w:val="none" w:sz="0" w:space="0" w:color="auto"/>
            <w:bottom w:val="none" w:sz="0" w:space="0" w:color="auto"/>
            <w:right w:val="none" w:sz="0" w:space="0" w:color="auto"/>
          </w:divBdr>
          <w:divsChild>
            <w:div w:id="1223103474">
              <w:marLeft w:val="0"/>
              <w:marRight w:val="0"/>
              <w:marTop w:val="0"/>
              <w:marBottom w:val="0"/>
              <w:divBdr>
                <w:top w:val="none" w:sz="0" w:space="0" w:color="auto"/>
                <w:left w:val="none" w:sz="0" w:space="0" w:color="auto"/>
                <w:bottom w:val="none" w:sz="0" w:space="0" w:color="auto"/>
                <w:right w:val="none" w:sz="0" w:space="0" w:color="auto"/>
              </w:divBdr>
            </w:div>
          </w:divsChild>
        </w:div>
        <w:div w:id="344555191">
          <w:marLeft w:val="0"/>
          <w:marRight w:val="0"/>
          <w:marTop w:val="0"/>
          <w:marBottom w:val="0"/>
          <w:divBdr>
            <w:top w:val="none" w:sz="0" w:space="0" w:color="auto"/>
            <w:left w:val="none" w:sz="0" w:space="0" w:color="auto"/>
            <w:bottom w:val="none" w:sz="0" w:space="0" w:color="auto"/>
            <w:right w:val="none" w:sz="0" w:space="0" w:color="auto"/>
          </w:divBdr>
          <w:divsChild>
            <w:div w:id="1786536994">
              <w:marLeft w:val="0"/>
              <w:marRight w:val="0"/>
              <w:marTop w:val="0"/>
              <w:marBottom w:val="0"/>
              <w:divBdr>
                <w:top w:val="none" w:sz="0" w:space="0" w:color="auto"/>
                <w:left w:val="none" w:sz="0" w:space="0" w:color="auto"/>
                <w:bottom w:val="none" w:sz="0" w:space="0" w:color="auto"/>
                <w:right w:val="none" w:sz="0" w:space="0" w:color="auto"/>
              </w:divBdr>
            </w:div>
          </w:divsChild>
        </w:div>
        <w:div w:id="68843958">
          <w:marLeft w:val="0"/>
          <w:marRight w:val="0"/>
          <w:marTop w:val="0"/>
          <w:marBottom w:val="0"/>
          <w:divBdr>
            <w:top w:val="none" w:sz="0" w:space="0" w:color="auto"/>
            <w:left w:val="none" w:sz="0" w:space="0" w:color="auto"/>
            <w:bottom w:val="none" w:sz="0" w:space="0" w:color="auto"/>
            <w:right w:val="none" w:sz="0" w:space="0" w:color="auto"/>
          </w:divBdr>
          <w:divsChild>
            <w:div w:id="1777940631">
              <w:marLeft w:val="0"/>
              <w:marRight w:val="0"/>
              <w:marTop w:val="0"/>
              <w:marBottom w:val="0"/>
              <w:divBdr>
                <w:top w:val="none" w:sz="0" w:space="0" w:color="auto"/>
                <w:left w:val="none" w:sz="0" w:space="0" w:color="auto"/>
                <w:bottom w:val="none" w:sz="0" w:space="0" w:color="auto"/>
                <w:right w:val="none" w:sz="0" w:space="0" w:color="auto"/>
              </w:divBdr>
            </w:div>
          </w:divsChild>
        </w:div>
        <w:div w:id="1549562893">
          <w:marLeft w:val="0"/>
          <w:marRight w:val="0"/>
          <w:marTop w:val="0"/>
          <w:marBottom w:val="0"/>
          <w:divBdr>
            <w:top w:val="none" w:sz="0" w:space="0" w:color="auto"/>
            <w:left w:val="none" w:sz="0" w:space="0" w:color="auto"/>
            <w:bottom w:val="none" w:sz="0" w:space="0" w:color="auto"/>
            <w:right w:val="none" w:sz="0" w:space="0" w:color="auto"/>
          </w:divBdr>
          <w:divsChild>
            <w:div w:id="1175419721">
              <w:marLeft w:val="0"/>
              <w:marRight w:val="0"/>
              <w:marTop w:val="0"/>
              <w:marBottom w:val="0"/>
              <w:divBdr>
                <w:top w:val="none" w:sz="0" w:space="0" w:color="auto"/>
                <w:left w:val="none" w:sz="0" w:space="0" w:color="auto"/>
                <w:bottom w:val="none" w:sz="0" w:space="0" w:color="auto"/>
                <w:right w:val="none" w:sz="0" w:space="0" w:color="auto"/>
              </w:divBdr>
            </w:div>
          </w:divsChild>
        </w:div>
        <w:div w:id="871958019">
          <w:marLeft w:val="0"/>
          <w:marRight w:val="0"/>
          <w:marTop w:val="0"/>
          <w:marBottom w:val="0"/>
          <w:divBdr>
            <w:top w:val="none" w:sz="0" w:space="0" w:color="auto"/>
            <w:left w:val="none" w:sz="0" w:space="0" w:color="auto"/>
            <w:bottom w:val="none" w:sz="0" w:space="0" w:color="auto"/>
            <w:right w:val="none" w:sz="0" w:space="0" w:color="auto"/>
          </w:divBdr>
          <w:divsChild>
            <w:div w:id="1013726554">
              <w:marLeft w:val="0"/>
              <w:marRight w:val="0"/>
              <w:marTop w:val="0"/>
              <w:marBottom w:val="0"/>
              <w:divBdr>
                <w:top w:val="none" w:sz="0" w:space="0" w:color="auto"/>
                <w:left w:val="none" w:sz="0" w:space="0" w:color="auto"/>
                <w:bottom w:val="none" w:sz="0" w:space="0" w:color="auto"/>
                <w:right w:val="none" w:sz="0" w:space="0" w:color="auto"/>
              </w:divBdr>
            </w:div>
          </w:divsChild>
        </w:div>
        <w:div w:id="1497769964">
          <w:marLeft w:val="0"/>
          <w:marRight w:val="0"/>
          <w:marTop w:val="0"/>
          <w:marBottom w:val="0"/>
          <w:divBdr>
            <w:top w:val="none" w:sz="0" w:space="0" w:color="auto"/>
            <w:left w:val="none" w:sz="0" w:space="0" w:color="auto"/>
            <w:bottom w:val="none" w:sz="0" w:space="0" w:color="auto"/>
            <w:right w:val="none" w:sz="0" w:space="0" w:color="auto"/>
          </w:divBdr>
          <w:divsChild>
            <w:div w:id="600377013">
              <w:marLeft w:val="0"/>
              <w:marRight w:val="0"/>
              <w:marTop w:val="0"/>
              <w:marBottom w:val="0"/>
              <w:divBdr>
                <w:top w:val="none" w:sz="0" w:space="0" w:color="auto"/>
                <w:left w:val="none" w:sz="0" w:space="0" w:color="auto"/>
                <w:bottom w:val="none" w:sz="0" w:space="0" w:color="auto"/>
                <w:right w:val="none" w:sz="0" w:space="0" w:color="auto"/>
              </w:divBdr>
            </w:div>
          </w:divsChild>
        </w:div>
        <w:div w:id="1670018433">
          <w:marLeft w:val="0"/>
          <w:marRight w:val="0"/>
          <w:marTop w:val="0"/>
          <w:marBottom w:val="0"/>
          <w:divBdr>
            <w:top w:val="none" w:sz="0" w:space="0" w:color="auto"/>
            <w:left w:val="none" w:sz="0" w:space="0" w:color="auto"/>
            <w:bottom w:val="none" w:sz="0" w:space="0" w:color="auto"/>
            <w:right w:val="none" w:sz="0" w:space="0" w:color="auto"/>
          </w:divBdr>
          <w:divsChild>
            <w:div w:id="385376956">
              <w:marLeft w:val="0"/>
              <w:marRight w:val="0"/>
              <w:marTop w:val="0"/>
              <w:marBottom w:val="0"/>
              <w:divBdr>
                <w:top w:val="none" w:sz="0" w:space="0" w:color="auto"/>
                <w:left w:val="none" w:sz="0" w:space="0" w:color="auto"/>
                <w:bottom w:val="none" w:sz="0" w:space="0" w:color="auto"/>
                <w:right w:val="none" w:sz="0" w:space="0" w:color="auto"/>
              </w:divBdr>
            </w:div>
          </w:divsChild>
        </w:div>
        <w:div w:id="1440759605">
          <w:marLeft w:val="0"/>
          <w:marRight w:val="0"/>
          <w:marTop w:val="0"/>
          <w:marBottom w:val="0"/>
          <w:divBdr>
            <w:top w:val="none" w:sz="0" w:space="0" w:color="auto"/>
            <w:left w:val="none" w:sz="0" w:space="0" w:color="auto"/>
            <w:bottom w:val="none" w:sz="0" w:space="0" w:color="auto"/>
            <w:right w:val="none" w:sz="0" w:space="0" w:color="auto"/>
          </w:divBdr>
          <w:divsChild>
            <w:div w:id="1044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08571">
      <w:bodyDiv w:val="1"/>
      <w:marLeft w:val="0"/>
      <w:marRight w:val="0"/>
      <w:marTop w:val="0"/>
      <w:marBottom w:val="0"/>
      <w:divBdr>
        <w:top w:val="none" w:sz="0" w:space="0" w:color="auto"/>
        <w:left w:val="none" w:sz="0" w:space="0" w:color="auto"/>
        <w:bottom w:val="none" w:sz="0" w:space="0" w:color="auto"/>
        <w:right w:val="none" w:sz="0" w:space="0" w:color="auto"/>
      </w:divBdr>
    </w:div>
    <w:div w:id="207049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12331</Words>
  <Characters>70292</Characters>
  <Application>Microsoft Office Word</Application>
  <DocSecurity>0</DocSecurity>
  <Lines>585</Lines>
  <Paragraphs>164</Paragraphs>
  <ScaleCrop>false</ScaleCrop>
  <Company/>
  <LinksUpToDate>false</LinksUpToDate>
  <CharactersWithSpaces>82459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2026-06-30T05:29:00Z</dcterms:created>
  <dcterms:modified xsi:type="dcterms:W3CDTF">2026-06-30T05:29:00Z</dcterms:modified>
</cp:coreProperties>
</file>