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theme/themeOverride1.xml" ContentType="application/vnd.openxmlformats-officedocument.themeOverrid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theme/themeOverride2.xml" ContentType="application/vnd.openxmlformats-officedocument.themeOverrid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theme/themeOverride3.xml" ContentType="application/vnd.openxmlformats-officedocument.themeOverrid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60BCF0" w14:textId="04AF9418" w:rsidR="00AE74F6" w:rsidRDefault="00560D00" w:rsidP="00AE74F6">
      <w:pPr>
        <w:autoSpaceDE w:val="0"/>
        <w:autoSpaceDN w:val="0"/>
        <w:adjustRightInd w:val="0"/>
        <w:spacing w:before="120" w:after="360" w:line="360" w:lineRule="auto"/>
        <w:ind w:left="994" w:hanging="994"/>
        <w:rPr>
          <w:rFonts w:ascii="AdvP410358" w:eastAsia="Calibri" w:hAnsi="AdvP410358" w:cs="AdvP410358"/>
          <w:b/>
          <w:kern w:val="0"/>
          <w:sz w:val="19"/>
          <w:szCs w:val="19"/>
          <w14:ligatures w14:val="none"/>
        </w:rPr>
      </w:pPr>
      <w:r w:rsidRPr="00560D00">
        <w:rPr>
          <w:rFonts w:ascii="Times New Roman" w:eastAsia="Calibri" w:hAnsi="Times New Roman" w:cs="Times New Roman"/>
          <w:b/>
          <w:bCs/>
          <w:color w:val="000000"/>
          <w:kern w:val="0"/>
          <w:sz w:val="24"/>
          <w:szCs w:val="24"/>
          <w14:ligatures w14:val="none"/>
        </w:rPr>
        <w:t>Figure 1.</w:t>
      </w:r>
      <w:r w:rsidRPr="00560D00">
        <w:rPr>
          <w:rFonts w:ascii="Times New Roman" w:eastAsia="Calibri" w:hAnsi="Times New Roman" w:cs="Times New Roman"/>
          <w:b/>
          <w:color w:val="000000"/>
          <w:kern w:val="0"/>
          <w:sz w:val="24"/>
          <w:szCs w:val="24"/>
          <w14:ligatures w14:val="none"/>
        </w:rPr>
        <w:t> Numerical distribution of patients regarding difficult mask ventilation, two-handed mask ventilation, and oral airway utilization.</w:t>
      </w:r>
      <w:r w:rsidR="00AE74F6" w:rsidRPr="004A4250">
        <w:rPr>
          <w:rFonts w:ascii="Times New Roman" w:eastAsia="Calibri" w:hAnsi="Times New Roman" w:cs="Times New Roman"/>
          <w:noProof/>
          <w:kern w:val="0"/>
          <w:sz w:val="24"/>
          <w:szCs w:val="24"/>
          <w:lang w:eastAsia="tr-TR"/>
          <w14:ligatures w14:val="none"/>
        </w:rPr>
        <w:drawing>
          <wp:inline distT="0" distB="0" distL="0" distR="0" wp14:anchorId="061ED7F9" wp14:editId="229A3E20">
            <wp:extent cx="5184000" cy="2007516"/>
            <wp:effectExtent l="0" t="0" r="0" b="0"/>
            <wp:docPr id="233" name="Grafik 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"/>
              </a:graphicData>
            </a:graphic>
          </wp:inline>
        </w:drawing>
      </w:r>
    </w:p>
    <w:p w14:paraId="173D01C1" w14:textId="77777777" w:rsidR="00AE74F6" w:rsidRDefault="00AE74F6" w:rsidP="00AE74F6">
      <w:pPr>
        <w:autoSpaceDE w:val="0"/>
        <w:autoSpaceDN w:val="0"/>
        <w:adjustRightInd w:val="0"/>
        <w:spacing w:before="120" w:after="360" w:line="360" w:lineRule="auto"/>
        <w:rPr>
          <w:rFonts w:ascii="Times New Roman" w:eastAsia="Calibri" w:hAnsi="Times New Roman" w:cs="Times New Roman"/>
          <w:b/>
          <w:color w:val="000000"/>
          <w:kern w:val="0"/>
          <w:sz w:val="24"/>
          <w:szCs w:val="24"/>
          <w14:ligatures w14:val="none"/>
        </w:rPr>
      </w:pPr>
    </w:p>
    <w:p w14:paraId="1A79164B" w14:textId="77777777" w:rsidR="00AE74F6" w:rsidRDefault="00AE74F6" w:rsidP="00AE74F6">
      <w:pPr>
        <w:autoSpaceDE w:val="0"/>
        <w:autoSpaceDN w:val="0"/>
        <w:adjustRightInd w:val="0"/>
        <w:spacing w:before="120" w:after="360" w:line="360" w:lineRule="auto"/>
        <w:rPr>
          <w:rFonts w:ascii="Times New Roman" w:eastAsia="Calibri" w:hAnsi="Times New Roman" w:cs="Times New Roman"/>
          <w:b/>
          <w:color w:val="000000"/>
          <w:kern w:val="0"/>
          <w:sz w:val="24"/>
          <w:szCs w:val="24"/>
          <w14:ligatures w14:val="none"/>
        </w:rPr>
      </w:pPr>
    </w:p>
    <w:p w14:paraId="3258F22B" w14:textId="77777777" w:rsidR="00AE74F6" w:rsidRDefault="00AE74F6" w:rsidP="00AE74F6">
      <w:pPr>
        <w:autoSpaceDE w:val="0"/>
        <w:autoSpaceDN w:val="0"/>
        <w:adjustRightInd w:val="0"/>
        <w:spacing w:before="120" w:after="360" w:line="360" w:lineRule="auto"/>
        <w:rPr>
          <w:rFonts w:ascii="Times New Roman" w:eastAsia="Calibri" w:hAnsi="Times New Roman" w:cs="Times New Roman"/>
          <w:b/>
          <w:color w:val="000000"/>
          <w:kern w:val="0"/>
          <w:sz w:val="24"/>
          <w:szCs w:val="24"/>
          <w14:ligatures w14:val="none"/>
        </w:rPr>
      </w:pPr>
    </w:p>
    <w:p w14:paraId="194F3AEF" w14:textId="77777777" w:rsidR="00AE74F6" w:rsidRDefault="00AE74F6" w:rsidP="00AE74F6">
      <w:pPr>
        <w:autoSpaceDE w:val="0"/>
        <w:autoSpaceDN w:val="0"/>
        <w:adjustRightInd w:val="0"/>
        <w:spacing w:before="120" w:after="360" w:line="360" w:lineRule="auto"/>
        <w:rPr>
          <w:rFonts w:ascii="Times New Roman" w:eastAsia="Calibri" w:hAnsi="Times New Roman" w:cs="Times New Roman"/>
          <w:b/>
          <w:color w:val="000000"/>
          <w:kern w:val="0"/>
          <w:sz w:val="24"/>
          <w:szCs w:val="24"/>
          <w14:ligatures w14:val="none"/>
        </w:rPr>
      </w:pPr>
    </w:p>
    <w:p w14:paraId="1407C12F" w14:textId="77777777" w:rsidR="00AE74F6" w:rsidRDefault="00AE74F6" w:rsidP="00AE74F6">
      <w:pPr>
        <w:autoSpaceDE w:val="0"/>
        <w:autoSpaceDN w:val="0"/>
        <w:adjustRightInd w:val="0"/>
        <w:spacing w:before="120" w:after="360" w:line="360" w:lineRule="auto"/>
        <w:rPr>
          <w:rFonts w:ascii="Times New Roman" w:eastAsia="Calibri" w:hAnsi="Times New Roman" w:cs="Times New Roman"/>
          <w:b/>
          <w:color w:val="000000"/>
          <w:kern w:val="0"/>
          <w:sz w:val="24"/>
          <w:szCs w:val="24"/>
          <w14:ligatures w14:val="none"/>
        </w:rPr>
      </w:pPr>
    </w:p>
    <w:p w14:paraId="55E6D5EC" w14:textId="77777777" w:rsidR="00AE74F6" w:rsidRDefault="00AE74F6" w:rsidP="00AE74F6">
      <w:pPr>
        <w:autoSpaceDE w:val="0"/>
        <w:autoSpaceDN w:val="0"/>
        <w:adjustRightInd w:val="0"/>
        <w:spacing w:before="120" w:after="360" w:line="360" w:lineRule="auto"/>
        <w:rPr>
          <w:rFonts w:ascii="Times New Roman" w:eastAsia="Calibri" w:hAnsi="Times New Roman" w:cs="Times New Roman"/>
          <w:b/>
          <w:color w:val="000000"/>
          <w:kern w:val="0"/>
          <w:sz w:val="24"/>
          <w:szCs w:val="24"/>
          <w14:ligatures w14:val="none"/>
        </w:rPr>
      </w:pPr>
    </w:p>
    <w:p w14:paraId="6EFB324B" w14:textId="77777777" w:rsidR="00AE74F6" w:rsidRDefault="00AE74F6" w:rsidP="00AE74F6">
      <w:pPr>
        <w:autoSpaceDE w:val="0"/>
        <w:autoSpaceDN w:val="0"/>
        <w:adjustRightInd w:val="0"/>
        <w:spacing w:before="120" w:after="360" w:line="360" w:lineRule="auto"/>
        <w:rPr>
          <w:rFonts w:ascii="Times New Roman" w:eastAsia="Calibri" w:hAnsi="Times New Roman" w:cs="Times New Roman"/>
          <w:b/>
          <w:color w:val="000000"/>
          <w:kern w:val="0"/>
          <w:sz w:val="24"/>
          <w:szCs w:val="24"/>
          <w14:ligatures w14:val="none"/>
        </w:rPr>
      </w:pPr>
    </w:p>
    <w:p w14:paraId="6DCB9ECD" w14:textId="77777777" w:rsidR="00AE74F6" w:rsidRDefault="00AE74F6" w:rsidP="00AE74F6">
      <w:pPr>
        <w:autoSpaceDE w:val="0"/>
        <w:autoSpaceDN w:val="0"/>
        <w:adjustRightInd w:val="0"/>
        <w:spacing w:before="120" w:after="360" w:line="360" w:lineRule="auto"/>
        <w:rPr>
          <w:rFonts w:ascii="Times New Roman" w:eastAsia="Calibri" w:hAnsi="Times New Roman" w:cs="Times New Roman"/>
          <w:b/>
          <w:color w:val="000000"/>
          <w:kern w:val="0"/>
          <w:sz w:val="24"/>
          <w:szCs w:val="24"/>
          <w14:ligatures w14:val="none"/>
        </w:rPr>
      </w:pPr>
    </w:p>
    <w:p w14:paraId="61ACC6B7" w14:textId="77777777" w:rsidR="00AE74F6" w:rsidRDefault="00AE74F6" w:rsidP="00AE74F6">
      <w:pPr>
        <w:autoSpaceDE w:val="0"/>
        <w:autoSpaceDN w:val="0"/>
        <w:adjustRightInd w:val="0"/>
        <w:spacing w:before="120" w:after="360" w:line="360" w:lineRule="auto"/>
        <w:rPr>
          <w:rFonts w:ascii="Times New Roman" w:eastAsia="Calibri" w:hAnsi="Times New Roman" w:cs="Times New Roman"/>
          <w:b/>
          <w:color w:val="000000"/>
          <w:kern w:val="0"/>
          <w:sz w:val="24"/>
          <w:szCs w:val="24"/>
          <w14:ligatures w14:val="none"/>
        </w:rPr>
      </w:pPr>
    </w:p>
    <w:p w14:paraId="70A2A988" w14:textId="77777777" w:rsidR="00AE74F6" w:rsidRDefault="00AE74F6" w:rsidP="00AE74F6">
      <w:pPr>
        <w:autoSpaceDE w:val="0"/>
        <w:autoSpaceDN w:val="0"/>
        <w:adjustRightInd w:val="0"/>
        <w:spacing w:before="120" w:after="360" w:line="360" w:lineRule="auto"/>
        <w:rPr>
          <w:rFonts w:ascii="Times New Roman" w:eastAsia="Calibri" w:hAnsi="Times New Roman" w:cs="Times New Roman"/>
          <w:b/>
          <w:color w:val="000000"/>
          <w:kern w:val="0"/>
          <w:sz w:val="24"/>
          <w:szCs w:val="24"/>
          <w14:ligatures w14:val="none"/>
        </w:rPr>
      </w:pPr>
    </w:p>
    <w:p w14:paraId="05B61319" w14:textId="77777777" w:rsidR="00560D00" w:rsidRDefault="00560D00" w:rsidP="00AE74F6">
      <w:pPr>
        <w:autoSpaceDE w:val="0"/>
        <w:autoSpaceDN w:val="0"/>
        <w:adjustRightInd w:val="0"/>
        <w:spacing w:before="120" w:after="360" w:line="360" w:lineRule="auto"/>
        <w:rPr>
          <w:rFonts w:ascii="Times New Roman" w:eastAsia="Calibri" w:hAnsi="Times New Roman" w:cs="Times New Roman"/>
          <w:b/>
          <w:color w:val="000000"/>
          <w:kern w:val="0"/>
          <w:sz w:val="24"/>
          <w:szCs w:val="24"/>
          <w14:ligatures w14:val="none"/>
        </w:rPr>
      </w:pPr>
    </w:p>
    <w:p w14:paraId="7465A73E" w14:textId="77777777" w:rsidR="00560D00" w:rsidRDefault="00560D00" w:rsidP="00AE74F6">
      <w:pPr>
        <w:autoSpaceDE w:val="0"/>
        <w:autoSpaceDN w:val="0"/>
        <w:adjustRightInd w:val="0"/>
        <w:spacing w:before="120" w:after="360" w:line="360" w:lineRule="auto"/>
        <w:rPr>
          <w:rFonts w:ascii="Times New Roman" w:eastAsia="Calibri" w:hAnsi="Times New Roman" w:cs="Times New Roman"/>
          <w:b/>
          <w:color w:val="000000"/>
          <w:kern w:val="0"/>
          <w:sz w:val="24"/>
          <w:szCs w:val="24"/>
          <w14:ligatures w14:val="none"/>
        </w:rPr>
      </w:pPr>
    </w:p>
    <w:p w14:paraId="529BD68A" w14:textId="385D1CA5" w:rsidR="00AE74F6" w:rsidRDefault="00560D00" w:rsidP="00AE74F6">
      <w:pPr>
        <w:autoSpaceDE w:val="0"/>
        <w:autoSpaceDN w:val="0"/>
        <w:adjustRightInd w:val="0"/>
        <w:spacing w:before="120" w:after="360" w:line="360" w:lineRule="auto"/>
        <w:rPr>
          <w:rFonts w:ascii="Times New Roman" w:eastAsia="Calibri" w:hAnsi="Times New Roman" w:cs="Times New Roman"/>
          <w:color w:val="000000"/>
          <w:kern w:val="0"/>
          <w:sz w:val="24"/>
          <w:szCs w:val="24"/>
          <w14:ligatures w14:val="none"/>
        </w:rPr>
      </w:pPr>
      <w:r w:rsidRPr="00560D00">
        <w:rPr>
          <w:rFonts w:ascii="Times New Roman" w:eastAsia="Calibri" w:hAnsi="Times New Roman" w:cs="Times New Roman"/>
          <w:b/>
          <w:bCs/>
          <w:color w:val="000000"/>
          <w:kern w:val="0"/>
          <w:sz w:val="24"/>
          <w:szCs w:val="24"/>
          <w14:ligatures w14:val="none"/>
        </w:rPr>
        <w:t>Figure 2.</w:t>
      </w:r>
      <w:r w:rsidRPr="00560D00">
        <w:rPr>
          <w:rFonts w:ascii="Times New Roman" w:eastAsia="Calibri" w:hAnsi="Times New Roman" w:cs="Times New Roman"/>
          <w:b/>
          <w:color w:val="000000"/>
          <w:kern w:val="0"/>
          <w:sz w:val="24"/>
          <w:szCs w:val="24"/>
          <w14:ligatures w14:val="none"/>
        </w:rPr>
        <w:t> Difficult mask ventilation data in groups 1 and 2.</w:t>
      </w:r>
    </w:p>
    <w:p w14:paraId="29ADCE62" w14:textId="3F8255B5" w:rsidR="00AF7DE5" w:rsidRDefault="00AE74F6" w:rsidP="00AE74F6">
      <w:r w:rsidRPr="004A4250">
        <w:rPr>
          <w:rFonts w:ascii="AdvP410358" w:eastAsia="Calibri" w:hAnsi="AdvP410358" w:cs="AdvP410358"/>
          <w:noProof/>
          <w:kern w:val="0"/>
          <w:sz w:val="19"/>
          <w:szCs w:val="19"/>
          <w:lang w:eastAsia="tr-TR"/>
          <w14:ligatures w14:val="none"/>
        </w:rPr>
        <w:drawing>
          <wp:inline distT="0" distB="0" distL="0" distR="0" wp14:anchorId="6737EC0B" wp14:editId="67674978">
            <wp:extent cx="2760562" cy="2748280"/>
            <wp:effectExtent l="0" t="0" r="1905" b="0"/>
            <wp:docPr id="242" name="Grafik 24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  <w:r w:rsidRPr="004A4250">
        <w:rPr>
          <w:rFonts w:ascii="AdvP410358" w:eastAsia="Calibri" w:hAnsi="AdvP410358" w:cs="AdvP410358"/>
          <w:noProof/>
          <w:kern w:val="0"/>
          <w:sz w:val="19"/>
          <w:szCs w:val="19"/>
          <w:lang w:eastAsia="tr-TR"/>
          <w14:ligatures w14:val="none"/>
        </w:rPr>
        <w:drawing>
          <wp:inline distT="0" distB="0" distL="0" distR="0" wp14:anchorId="007A7AE2" wp14:editId="75C8CDFF">
            <wp:extent cx="2858770" cy="2818435"/>
            <wp:effectExtent l="0" t="0" r="0" b="1270"/>
            <wp:docPr id="243" name="Grafik 24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sectPr w:rsidR="00AF7DE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dvP410358">
    <w:altName w:val="Calibri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67"/>
  <w:revisionView w:inkAnnotation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5268"/>
    <w:rsid w:val="00250E2F"/>
    <w:rsid w:val="00274868"/>
    <w:rsid w:val="0037338C"/>
    <w:rsid w:val="003F2E58"/>
    <w:rsid w:val="004128BB"/>
    <w:rsid w:val="00560D00"/>
    <w:rsid w:val="005C5268"/>
    <w:rsid w:val="00710F5A"/>
    <w:rsid w:val="007A6335"/>
    <w:rsid w:val="00992F02"/>
    <w:rsid w:val="009A6916"/>
    <w:rsid w:val="009B5120"/>
    <w:rsid w:val="009B6EF9"/>
    <w:rsid w:val="00A4174A"/>
    <w:rsid w:val="00AE74F6"/>
    <w:rsid w:val="00AF7DE5"/>
    <w:rsid w:val="00CB68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1088B5D"/>
  <w15:chartTrackingRefBased/>
  <w15:docId w15:val="{B1518151-02D5-7542-A8FE-D58951018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74F6"/>
    <w:pPr>
      <w:spacing w:line="259" w:lineRule="auto"/>
    </w:pPr>
    <w:rPr>
      <w:sz w:val="22"/>
      <w:szCs w:val="22"/>
      <w:lang w:val="tr-TR"/>
    </w:rPr>
  </w:style>
  <w:style w:type="paragraph" w:styleId="Heading1">
    <w:name w:val="heading 1"/>
    <w:basedOn w:val="Normal"/>
    <w:next w:val="Normal"/>
    <w:link w:val="Heading1Char"/>
    <w:uiPriority w:val="9"/>
    <w:qFormat/>
    <w:rsid w:val="005C52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52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52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52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52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52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52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52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52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52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52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52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52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52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52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52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52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52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52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52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52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52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52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52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52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52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52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52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52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 /><Relationship Id="rId3" Type="http://schemas.openxmlformats.org/officeDocument/2006/relationships/webSettings" Target="webSettings.xml" /><Relationship Id="rId7" Type="http://schemas.openxmlformats.org/officeDocument/2006/relationships/fontTable" Target="fontTable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6" Type="http://schemas.openxmlformats.org/officeDocument/2006/relationships/chart" Target="charts/chart3.xml" /><Relationship Id="rId5" Type="http://schemas.openxmlformats.org/officeDocument/2006/relationships/chart" Target="charts/chart2.xml" /><Relationship Id="rId4" Type="http://schemas.openxmlformats.org/officeDocument/2006/relationships/chart" Target="charts/chart1.xml" 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themeOverride" Target="../theme/themeOverride1.xml" /><Relationship Id="rId2" Type="http://schemas.microsoft.com/office/2011/relationships/chartColorStyle" Target="colors1.xml" /><Relationship Id="rId1" Type="http://schemas.microsoft.com/office/2011/relationships/chartStyle" Target="style1.xml" /><Relationship Id="rId4" Type="http://schemas.openxmlformats.org/officeDocument/2006/relationships/package" Target="../embeddings/Microsoft_Excel_Worksheet.xlsx" 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themeOverride" Target="../theme/themeOverride2.xml" /><Relationship Id="rId2" Type="http://schemas.microsoft.com/office/2011/relationships/chartColorStyle" Target="colors2.xml" /><Relationship Id="rId1" Type="http://schemas.microsoft.com/office/2011/relationships/chartStyle" Target="style2.xml" /><Relationship Id="rId4" Type="http://schemas.openxmlformats.org/officeDocument/2006/relationships/package" Target="../embeddings/Microsoft_Excel_Worksheet1.xlsx" 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themeOverride" Target="../theme/themeOverride3.xml" /><Relationship Id="rId2" Type="http://schemas.microsoft.com/office/2011/relationships/chartColorStyle" Target="colors3.xml" /><Relationship Id="rId1" Type="http://schemas.microsoft.com/office/2011/relationships/chartStyle" Target="style3.xml" /><Relationship Id="rId4" Type="http://schemas.openxmlformats.org/officeDocument/2006/relationships/package" Target="../embeddings/Microsoft_Excel_Worksheet2.xlsx" 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7"/>
    </mc:Choice>
    <mc:Fallback>
      <c:style val="7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tr-TR"/>
              <a:t>Mask</a:t>
            </a:r>
            <a:r>
              <a:rPr lang="tr-TR" baseline="0"/>
              <a:t> Ventilation</a:t>
            </a:r>
            <a:endParaRPr lang="tr-TR"/>
          </a:p>
        </c:rich>
      </c:tx>
      <c:layout>
        <c:manualLayout>
          <c:xMode val="edge"/>
          <c:yMode val="edge"/>
          <c:x val="0.3077361746540227"/>
          <c:y val="5.694400506168934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r-TR"/>
        </a:p>
      </c:txPr>
    </c:title>
    <c:autoTitleDeleted val="0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Sayfa1!$B$1</c:f>
              <c:strCache>
                <c:ptCount val="1"/>
                <c:pt idx="0">
                  <c:v>Yes</c:v>
                </c:pt>
              </c:strCache>
            </c:strRef>
          </c:tx>
          <c:spPr>
            <a:solidFill>
              <a:schemeClr val="accent5">
                <a:shade val="76000"/>
              </a:schemeClr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tr-TR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Sayfa1!$A$2:$A$4</c:f>
              <c:strCache>
                <c:ptCount val="3"/>
                <c:pt idx="0">
                  <c:v>Difficult mask ventilation</c:v>
                </c:pt>
                <c:pt idx="1">
                  <c:v>Two-handed mask ventilation</c:v>
                </c:pt>
                <c:pt idx="2">
                  <c:v>Oral airway use</c:v>
                </c:pt>
              </c:strCache>
            </c:strRef>
          </c:cat>
          <c:val>
            <c:numRef>
              <c:f>Sayfa1!$B$2:$B$4</c:f>
              <c:numCache>
                <c:formatCode>General</c:formatCode>
                <c:ptCount val="3"/>
                <c:pt idx="0">
                  <c:v>81</c:v>
                </c:pt>
                <c:pt idx="1">
                  <c:v>97</c:v>
                </c:pt>
                <c:pt idx="2">
                  <c:v>205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6F81-1E48-BE52-55CBA47DB050}"/>
            </c:ext>
          </c:extLst>
        </c:ser>
        <c:ser>
          <c:idx val="1"/>
          <c:order val="1"/>
          <c:tx>
            <c:strRef>
              <c:f>Sayfa1!$C$1</c:f>
              <c:strCache>
                <c:ptCount val="1"/>
                <c:pt idx="0">
                  <c:v>No</c:v>
                </c:pt>
              </c:strCache>
            </c:strRef>
          </c:tx>
          <c:spPr>
            <a:solidFill>
              <a:schemeClr val="accent5">
                <a:lumMod val="40000"/>
                <a:lumOff val="60000"/>
              </a:schemeClr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tr-TR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Sayfa1!$A$2:$A$4</c:f>
              <c:strCache>
                <c:ptCount val="3"/>
                <c:pt idx="0">
                  <c:v>Difficult mask ventilation</c:v>
                </c:pt>
                <c:pt idx="1">
                  <c:v>Two-handed mask ventilation</c:v>
                </c:pt>
                <c:pt idx="2">
                  <c:v>Oral airway use</c:v>
                </c:pt>
              </c:strCache>
            </c:strRef>
          </c:cat>
          <c:val>
            <c:numRef>
              <c:f>Sayfa1!$C$2:$C$4</c:f>
              <c:numCache>
                <c:formatCode>General</c:formatCode>
                <c:ptCount val="3"/>
                <c:pt idx="0">
                  <c:v>294</c:v>
                </c:pt>
                <c:pt idx="1">
                  <c:v>278</c:v>
                </c:pt>
                <c:pt idx="2">
                  <c:v>170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6F81-1E48-BE52-55CBA47DB05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overlap val="100"/>
        <c:axId val="581087592"/>
        <c:axId val="581088376"/>
      </c:barChart>
      <c:catAx>
        <c:axId val="581087592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r-TR"/>
          </a:p>
        </c:txPr>
        <c:crossAx val="581088376"/>
        <c:crosses val="autoZero"/>
        <c:auto val="0"/>
        <c:lblAlgn val="ctr"/>
        <c:lblOffset val="100"/>
        <c:noMultiLvlLbl val="0"/>
      </c:catAx>
      <c:valAx>
        <c:axId val="58108837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r-TR"/>
          </a:p>
        </c:txPr>
        <c:crossAx val="58108759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r-TR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tr-TR"/>
    </a:p>
  </c:txPr>
  <c:externalData r:id="rId4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tr-TR">
                <a:latin typeface="+mn-lt"/>
              </a:rPr>
              <a:t>BMI &lt;40 kg/m</a:t>
            </a:r>
            <a:r>
              <a:rPr lang="tr-TR">
                <a:latin typeface="+mn-lt"/>
                <a:cs typeface="Times New Roman" panose="02020603050405020304" pitchFamily="18" charset="0"/>
              </a:rPr>
              <a:t>²</a:t>
            </a:r>
            <a:endParaRPr lang="tr-TR">
              <a:latin typeface="+mn-lt"/>
              <a:cs typeface="+mn-cs"/>
            </a:endParaRPr>
          </a:p>
          <a:p>
            <a:pPr>
              <a:defRPr/>
            </a:pPr>
            <a:r>
              <a:rPr lang="tr-TR"/>
              <a:t>Mask ventilation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r-TR"/>
        </a:p>
      </c:txPr>
    </c:title>
    <c:autoTitleDeleted val="0"/>
    <c:plotArea>
      <c:layout>
        <c:manualLayout>
          <c:layoutTarget val="inner"/>
          <c:xMode val="edge"/>
          <c:yMode val="edge"/>
          <c:x val="0.25592670481407215"/>
          <c:y val="0.26624579737144688"/>
          <c:w val="0.46514185726784152"/>
          <c:h val="0.46718383861906354"/>
        </c:manualLayout>
      </c:layout>
      <c:pieChart>
        <c:varyColors val="1"/>
        <c:ser>
          <c:idx val="0"/>
          <c:order val="0"/>
          <c:tx>
            <c:strRef>
              <c:f>Sayfa1!$B$1</c:f>
              <c:strCache>
                <c:ptCount val="1"/>
                <c:pt idx="0">
                  <c:v>Non-morbidly obese</c:v>
                </c:pt>
              </c:strCache>
            </c:strRef>
          </c:tx>
          <c:dPt>
            <c:idx val="0"/>
            <c:bubble3D val="0"/>
            <c:spPr>
              <a:solidFill>
                <a:schemeClr val="accent5">
                  <a:lumMod val="75000"/>
                </a:schemeClr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7B16-E14E-9C01-8B24CF2C3CE5}"/>
              </c:ext>
            </c:extLst>
          </c:dPt>
          <c:dPt>
            <c:idx val="1"/>
            <c:bubble3D val="0"/>
            <c:spPr>
              <a:solidFill>
                <a:schemeClr val="accent3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7B16-E14E-9C01-8B24CF2C3CE5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tr-TR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1"/>
            <c:leaderLines>
              <c:spPr>
                <a:ln w="9525" cap="flat" cmpd="sng" algn="ctr">
                  <a:solidFill>
                    <a:schemeClr val="tx1">
                      <a:lumMod val="35000"/>
                      <a:lumOff val="65000"/>
                    </a:schemeClr>
                  </a:solidFill>
                  <a:round/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Sayfa1!$A$2:$A$3</c:f>
              <c:strCache>
                <c:ptCount val="2"/>
                <c:pt idx="0">
                  <c:v>Difficult mask ventilation present</c:v>
                </c:pt>
                <c:pt idx="1">
                  <c:v>Difficult mask ventilation absent</c:v>
                </c:pt>
              </c:strCache>
            </c:strRef>
          </c:cat>
          <c:val>
            <c:numRef>
              <c:f>Sayfa1!$B$2:$B$3</c:f>
              <c:numCache>
                <c:formatCode>General</c:formatCode>
                <c:ptCount val="2"/>
                <c:pt idx="0">
                  <c:v>44</c:v>
                </c:pt>
                <c:pt idx="1">
                  <c:v>203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7B16-E14E-9C01-8B24CF2C3CE5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8.8211994638515923E-2"/>
          <c:y val="0.78690676200293908"/>
          <c:w val="0.8100834146350101"/>
          <c:h val="0.1796670541530498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r-TR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tr-TR"/>
    </a:p>
  </c:txPr>
  <c:externalData r:id="rId4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tx>
        <c:rich>
          <a:bodyPr rot="0" spcFirstLastPara="1" vertOverflow="ellipsis" vert="horz" wrap="square" anchor="ctr" anchorCtr="1"/>
          <a:lstStyle/>
          <a:p>
            <a:pPr marL="0" marR="0" lvl="0" indent="0" algn="ctr" defTabSz="914400" rtl="0" eaLnBrk="1" fontAlgn="auto" latinLnBrk="0" hangingPunct="1">
              <a:lnSpc>
                <a:spcPct val="100000"/>
              </a:lnSpc>
              <a:spcBef>
                <a:spcPts val="0"/>
              </a:spcBef>
              <a:spcAft>
                <a:spcPts val="0"/>
              </a:spcAft>
              <a:buClrTx/>
              <a:buSzTx/>
              <a:buFontTx/>
              <a:buNone/>
              <a:tabLst/>
              <a:defRPr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  <a:latin typeface="+mn-lt"/>
                <a:ea typeface="+mn-ea"/>
                <a:cs typeface="+mn-cs"/>
              </a:defRPr>
            </a:pPr>
            <a:r>
              <a:rPr lang="tr-TR" sz="1400" b="0" i="0" baseline="0">
                <a:effectLst/>
                <a:latin typeface="+mn-lt"/>
              </a:rPr>
              <a:t>BMI </a:t>
            </a:r>
            <a:r>
              <a:rPr lang="tr-TR" sz="1400" b="0" i="0" baseline="0">
                <a:effectLst/>
                <a:latin typeface="+mn-lt"/>
                <a:cs typeface="Times New Roman" panose="02020603050405020304" pitchFamily="18" charset="0"/>
              </a:rPr>
              <a:t>≥</a:t>
            </a:r>
            <a:r>
              <a:rPr lang="tr-TR" sz="1400" b="0" i="0" baseline="0">
                <a:effectLst/>
                <a:latin typeface="+mn-lt"/>
              </a:rPr>
              <a:t>40 kg/m²</a:t>
            </a:r>
            <a:endParaRPr lang="tr-TR" sz="1400">
              <a:effectLst/>
              <a:latin typeface="+mn-lt"/>
            </a:endParaRPr>
          </a:p>
          <a:p>
            <a:pPr marL="0" marR="0" lvl="0" indent="0" algn="ctr" defTabSz="914400" rtl="0" eaLnBrk="1" fontAlgn="auto" latinLnBrk="0" hangingPunct="1">
              <a:lnSpc>
                <a:spcPct val="100000"/>
              </a:lnSpc>
              <a:spcBef>
                <a:spcPts val="0"/>
              </a:spcBef>
              <a:spcAft>
                <a:spcPts val="0"/>
              </a:spcAft>
              <a:buClrTx/>
              <a:buSzTx/>
              <a:buFontTx/>
              <a:buNone/>
              <a:tabLst/>
              <a:defRPr>
                <a:solidFill>
                  <a:sysClr val="windowText" lastClr="000000">
                    <a:lumMod val="65000"/>
                    <a:lumOff val="35000"/>
                  </a:sysClr>
                </a:solidFill>
              </a:defRPr>
            </a:pPr>
            <a:r>
              <a:rPr lang="tr-TR"/>
              <a:t>Mask ventilation</a:t>
            </a:r>
          </a:p>
        </c:rich>
      </c:tx>
      <c:layout>
        <c:manualLayout>
          <c:xMode val="edge"/>
          <c:yMode val="edge"/>
          <c:x val="0.23814962378925206"/>
          <c:y val="3.6199095022624438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 marL="0" marR="0" lvl="0" indent="0" algn="ctr" defTabSz="914400" rtl="0" eaLnBrk="1" fontAlgn="auto" latinLnBrk="0" hangingPunct="1">
            <a:lnSpc>
              <a:spcPct val="100000"/>
            </a:lnSpc>
            <a:spcBef>
              <a:spcPts val="0"/>
            </a:spcBef>
            <a:spcAft>
              <a:spcPts val="0"/>
            </a:spcAft>
            <a:buClrTx/>
            <a:buSzTx/>
            <a:buFontTx/>
            <a:buNone/>
            <a:tabLst/>
            <a:defRPr sz="1400" b="0" i="0" u="none" strike="noStrike" kern="1200" spc="0" baseline="0">
              <a:solidFill>
                <a:sysClr val="windowText" lastClr="000000">
                  <a:lumMod val="65000"/>
                  <a:lumOff val="35000"/>
                </a:sysClr>
              </a:solidFill>
              <a:latin typeface="+mn-lt"/>
              <a:ea typeface="+mn-ea"/>
              <a:cs typeface="+mn-cs"/>
            </a:defRPr>
          </a:pPr>
          <a:endParaRPr lang="tr-TR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Sayfa1!$B$1</c:f>
              <c:strCache>
                <c:ptCount val="1"/>
                <c:pt idx="0">
                  <c:v>Morbidly obese - Mask ventilation</c:v>
                </c:pt>
              </c:strCache>
            </c:strRef>
          </c:tx>
          <c:dPt>
            <c:idx val="0"/>
            <c:bubble3D val="0"/>
            <c:spPr>
              <a:solidFill>
                <a:schemeClr val="accent5">
                  <a:lumMod val="75000"/>
                </a:schemeClr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3087-354F-9B2F-FC8D38F85FA2}"/>
              </c:ext>
            </c:extLst>
          </c:dPt>
          <c:dPt>
            <c:idx val="1"/>
            <c:bubble3D val="0"/>
            <c:spPr>
              <a:solidFill>
                <a:schemeClr val="accent3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3087-354F-9B2F-FC8D38F85FA2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tr-TR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1"/>
            <c:leaderLines>
              <c:spPr>
                <a:ln w="9525" cap="flat" cmpd="sng" algn="ctr">
                  <a:solidFill>
                    <a:schemeClr val="tx1">
                      <a:lumMod val="35000"/>
                      <a:lumOff val="65000"/>
                    </a:schemeClr>
                  </a:solidFill>
                  <a:round/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Sayfa1!$A$2:$A$3</c:f>
              <c:strCache>
                <c:ptCount val="2"/>
                <c:pt idx="0">
                  <c:v>Difficult mask ventilation present</c:v>
                </c:pt>
                <c:pt idx="1">
                  <c:v>Difficult mask ventilation absent</c:v>
                </c:pt>
              </c:strCache>
            </c:strRef>
          </c:cat>
          <c:val>
            <c:numRef>
              <c:f>Sayfa1!$B$2:$B$3</c:f>
              <c:numCache>
                <c:formatCode>General</c:formatCode>
                <c:ptCount val="2"/>
                <c:pt idx="0">
                  <c:v>42</c:v>
                </c:pt>
                <c:pt idx="1">
                  <c:v>86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3087-354F-9B2F-FC8D38F85FA2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16876488839605844"/>
          <c:y val="0.79607825047105707"/>
          <c:w val="0.64025787314124605"/>
          <c:h val="0.1588564047790556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r-TR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tr-TR"/>
    </a:p>
  </c:txPr>
  <c:externalData r:id="rId4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withinLinear" id="18">
  <a:schemeClr val="accent5"/>
</cs:colorStyle>
</file>

<file path=word/charts/colors2.xml><?xml version="1.0" encoding="utf-8"?>
<cs:colorStyle xmlns:cs="http://schemas.microsoft.com/office/drawing/2012/chartStyle" xmlns:a="http://schemas.openxmlformats.org/drawingml/2006/main" meth="cycle" id="11">
  <a:schemeClr val="accent1"/>
  <a:schemeClr val="accent3"/>
  <a:schemeClr val="accent5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1">
  <a:schemeClr val="accent1"/>
  <a:schemeClr val="accent3"/>
  <a:schemeClr val="accent5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theme/themeOverride1.xml><?xml version="1.0" encoding="utf-8"?>
<a:themeOverride xmlns:a="http://schemas.openxmlformats.org/drawingml/2006/main">
  <a:clrScheme name="Office">
    <a:dk1>
      <a:sysClr val="windowText" lastClr="000000"/>
    </a:dk1>
    <a:lt1>
      <a:sysClr val="window" lastClr="FFFFFF"/>
    </a:lt1>
    <a:dk2>
      <a:srgbClr val="1F497D"/>
    </a:dk2>
    <a:lt2>
      <a:srgbClr val="EEECE1"/>
    </a:lt2>
    <a:accent1>
      <a:srgbClr val="4F81BD"/>
    </a:accent1>
    <a:accent2>
      <a:srgbClr val="C0504D"/>
    </a:accent2>
    <a:accent3>
      <a:srgbClr val="9BBB59"/>
    </a:accent3>
    <a:accent4>
      <a:srgbClr val="8064A2"/>
    </a:accent4>
    <a:accent5>
      <a:srgbClr val="4BACC6"/>
    </a:accent5>
    <a:accent6>
      <a:srgbClr val="F79646"/>
    </a:accent6>
    <a:hlink>
      <a:srgbClr val="0000FF"/>
    </a:hlink>
    <a:folHlink>
      <a:srgbClr val="800080"/>
    </a:folHlink>
  </a:clrScheme>
  <a:fontScheme name="Office">
    <a:majorFont>
      <a:latin typeface="Cambria"/>
      <a:ea typeface=""/>
      <a:cs typeface=""/>
      <a:font script="Jpan" typeface="ＭＳ ゴシック"/>
      <a:font script="Hang" typeface="맑은 고딕"/>
      <a:font script="Hans" typeface="宋体"/>
      <a:font script="Hant" typeface="新細明體"/>
      <a:font script="Arab" typeface="Times New Roman"/>
      <a:font script="Hebr" typeface="Times New Roman"/>
      <a:font script="Thai" typeface="Angsana New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</a:majorFont>
    <a:minorFont>
      <a:latin typeface="Calibri"/>
      <a:ea typeface=""/>
      <a:cs typeface=""/>
      <a:font script="Jpan" typeface="ＭＳ 明朝"/>
      <a:font script="Hang" typeface="맑은 고딕"/>
      <a:font script="Hans" typeface="宋体"/>
      <a:font script="Hant" typeface="新細明體"/>
      <a:font script="Arab" typeface="Arial"/>
      <a:font script="Hebr" typeface="Arial"/>
      <a:font script="Thai" typeface="Cordia New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</a:minorFont>
  </a:fontScheme>
  <a:fmtScheme name="Office">
    <a:fillStyleLst>
      <a:solidFill>
        <a:schemeClr val="phClr"/>
      </a:solidFill>
      <a:gradFill rotWithShape="1">
        <a:gsLst>
          <a:gs pos="0">
            <a:schemeClr val="phClr">
              <a:tint val="50000"/>
              <a:satMod val="300000"/>
            </a:schemeClr>
          </a:gs>
          <a:gs pos="35000">
            <a:schemeClr val="phClr">
              <a:tint val="37000"/>
              <a:satMod val="300000"/>
            </a:schemeClr>
          </a:gs>
          <a:gs pos="100000">
            <a:schemeClr val="phClr">
              <a:tint val="15000"/>
              <a:satMod val="350000"/>
            </a:schemeClr>
          </a:gs>
        </a:gsLst>
        <a:lin ang="16200000" scaled="1"/>
      </a:gradFill>
      <a:gradFill rotWithShape="1">
        <a:gsLst>
          <a:gs pos="0">
            <a:schemeClr val="phClr">
              <a:shade val="51000"/>
              <a:satMod val="130000"/>
            </a:schemeClr>
          </a:gs>
          <a:gs pos="80000">
            <a:schemeClr val="phClr">
              <a:shade val="93000"/>
              <a:satMod val="130000"/>
            </a:schemeClr>
          </a:gs>
          <a:gs pos="100000">
            <a:schemeClr val="phClr">
              <a:shade val="94000"/>
              <a:satMod val="135000"/>
            </a:schemeClr>
          </a:gs>
        </a:gsLst>
        <a:lin ang="16200000" scaled="0"/>
      </a:gradFill>
    </a:fillStyleLst>
    <a:lnStyleLst>
      <a:ln w="9525" cap="flat" cmpd="sng" algn="ctr">
        <a:solidFill>
          <a:schemeClr val="phClr">
            <a:shade val="95000"/>
            <a:satMod val="105000"/>
          </a:schemeClr>
        </a:solidFill>
        <a:prstDash val="solid"/>
      </a:ln>
      <a:ln w="25400" cap="flat" cmpd="sng" algn="ctr">
        <a:solidFill>
          <a:schemeClr val="phClr"/>
        </a:solidFill>
        <a:prstDash val="solid"/>
      </a:ln>
      <a:ln w="38100" cap="flat" cmpd="sng" algn="ctr">
        <a:solidFill>
          <a:schemeClr val="phClr"/>
        </a:solidFill>
        <a:prstDash val="solid"/>
      </a:ln>
    </a:lnStyleLst>
    <a:effectStyleLst>
      <a:effectStyle>
        <a:effectLst>
          <a:outerShdw blurRad="40000" dist="20000" dir="5400000" rotWithShape="0">
            <a:srgbClr val="000000">
              <a:alpha val="38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200000"/>
          </a:lightRig>
        </a:scene3d>
        <a:sp3d>
          <a:bevelT w="63500" h="25400"/>
        </a:sp3d>
      </a:effectStyle>
    </a:effectStyleLst>
    <a:bgFillStyleLst>
      <a:solidFill>
        <a:schemeClr val="phClr"/>
      </a:solidFill>
      <a:gradFill rotWithShape="1">
        <a:gsLst>
          <a:gs pos="0">
            <a:schemeClr val="phClr">
              <a:tint val="40000"/>
              <a:satMod val="350000"/>
            </a:schemeClr>
          </a:gs>
          <a:gs pos="40000">
            <a:schemeClr val="phClr">
              <a:tint val="45000"/>
              <a:shade val="99000"/>
              <a:satMod val="350000"/>
            </a:schemeClr>
          </a:gs>
          <a:gs pos="100000">
            <a:schemeClr val="phClr">
              <a:shade val="20000"/>
              <a:satMod val="255000"/>
            </a:schemeClr>
          </a:gs>
        </a:gsLst>
        <a:path path="circle">
          <a:fillToRect l="50000" t="-80000" r="50000" b="180000"/>
        </a:path>
      </a:gradFill>
      <a:gradFill rotWithShape="1">
        <a:gsLst>
          <a:gs pos="0">
            <a:schemeClr val="phClr">
              <a:tint val="80000"/>
              <a:satMod val="300000"/>
            </a:schemeClr>
          </a:gs>
          <a:gs pos="100000">
            <a:schemeClr val="phClr">
              <a:shade val="30000"/>
              <a:satMod val="200000"/>
            </a:schemeClr>
          </a:gs>
        </a:gsLst>
        <a:path path="circle">
          <a:fillToRect l="50000" t="50000" r="50000" b="50000"/>
        </a:path>
      </a:gradFill>
    </a:bgFillStyleLst>
  </a:fmtScheme>
</a:themeOverride>
</file>

<file path=word/theme/themeOverride2.xml><?xml version="1.0" encoding="utf-8"?>
<a:themeOverride xmlns:a="http://schemas.openxmlformats.org/drawingml/2006/main">
  <a:clrScheme name="Office">
    <a:dk1>
      <a:sysClr val="windowText" lastClr="000000"/>
    </a:dk1>
    <a:lt1>
      <a:sysClr val="window" lastClr="FFFFFF"/>
    </a:lt1>
    <a:dk2>
      <a:srgbClr val="1F497D"/>
    </a:dk2>
    <a:lt2>
      <a:srgbClr val="EEECE1"/>
    </a:lt2>
    <a:accent1>
      <a:srgbClr val="4F81BD"/>
    </a:accent1>
    <a:accent2>
      <a:srgbClr val="C0504D"/>
    </a:accent2>
    <a:accent3>
      <a:srgbClr val="9BBB59"/>
    </a:accent3>
    <a:accent4>
      <a:srgbClr val="8064A2"/>
    </a:accent4>
    <a:accent5>
      <a:srgbClr val="4BACC6"/>
    </a:accent5>
    <a:accent6>
      <a:srgbClr val="F79646"/>
    </a:accent6>
    <a:hlink>
      <a:srgbClr val="0000FF"/>
    </a:hlink>
    <a:folHlink>
      <a:srgbClr val="800080"/>
    </a:folHlink>
  </a:clrScheme>
  <a:fontScheme name="Office">
    <a:majorFont>
      <a:latin typeface="Cambria"/>
      <a:ea typeface=""/>
      <a:cs typeface=""/>
      <a:font script="Jpan" typeface="ＭＳ ゴシック"/>
      <a:font script="Hang" typeface="맑은 고딕"/>
      <a:font script="Hans" typeface="宋体"/>
      <a:font script="Hant" typeface="新細明體"/>
      <a:font script="Arab" typeface="Times New Roman"/>
      <a:font script="Hebr" typeface="Times New Roman"/>
      <a:font script="Thai" typeface="Angsana New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</a:majorFont>
    <a:minorFont>
      <a:latin typeface="Calibri"/>
      <a:ea typeface=""/>
      <a:cs typeface=""/>
      <a:font script="Jpan" typeface="ＭＳ 明朝"/>
      <a:font script="Hang" typeface="맑은 고딕"/>
      <a:font script="Hans" typeface="宋体"/>
      <a:font script="Hant" typeface="新細明體"/>
      <a:font script="Arab" typeface="Arial"/>
      <a:font script="Hebr" typeface="Arial"/>
      <a:font script="Thai" typeface="Cordia New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</a:minorFont>
  </a:fontScheme>
  <a:fmtScheme name="Office">
    <a:fillStyleLst>
      <a:solidFill>
        <a:schemeClr val="phClr"/>
      </a:solidFill>
      <a:gradFill rotWithShape="1">
        <a:gsLst>
          <a:gs pos="0">
            <a:schemeClr val="phClr">
              <a:tint val="50000"/>
              <a:satMod val="300000"/>
            </a:schemeClr>
          </a:gs>
          <a:gs pos="35000">
            <a:schemeClr val="phClr">
              <a:tint val="37000"/>
              <a:satMod val="300000"/>
            </a:schemeClr>
          </a:gs>
          <a:gs pos="100000">
            <a:schemeClr val="phClr">
              <a:tint val="15000"/>
              <a:satMod val="350000"/>
            </a:schemeClr>
          </a:gs>
        </a:gsLst>
        <a:lin ang="16200000" scaled="1"/>
      </a:gradFill>
      <a:gradFill rotWithShape="1">
        <a:gsLst>
          <a:gs pos="0">
            <a:schemeClr val="phClr">
              <a:shade val="51000"/>
              <a:satMod val="130000"/>
            </a:schemeClr>
          </a:gs>
          <a:gs pos="80000">
            <a:schemeClr val="phClr">
              <a:shade val="93000"/>
              <a:satMod val="130000"/>
            </a:schemeClr>
          </a:gs>
          <a:gs pos="100000">
            <a:schemeClr val="phClr">
              <a:shade val="94000"/>
              <a:satMod val="135000"/>
            </a:schemeClr>
          </a:gs>
        </a:gsLst>
        <a:lin ang="16200000" scaled="0"/>
      </a:gradFill>
    </a:fillStyleLst>
    <a:lnStyleLst>
      <a:ln w="9525" cap="flat" cmpd="sng" algn="ctr">
        <a:solidFill>
          <a:schemeClr val="phClr">
            <a:shade val="95000"/>
            <a:satMod val="105000"/>
          </a:schemeClr>
        </a:solidFill>
        <a:prstDash val="solid"/>
      </a:ln>
      <a:ln w="25400" cap="flat" cmpd="sng" algn="ctr">
        <a:solidFill>
          <a:schemeClr val="phClr"/>
        </a:solidFill>
        <a:prstDash val="solid"/>
      </a:ln>
      <a:ln w="38100" cap="flat" cmpd="sng" algn="ctr">
        <a:solidFill>
          <a:schemeClr val="phClr"/>
        </a:solidFill>
        <a:prstDash val="solid"/>
      </a:ln>
    </a:lnStyleLst>
    <a:effectStyleLst>
      <a:effectStyle>
        <a:effectLst>
          <a:outerShdw blurRad="40000" dist="20000" dir="5400000" rotWithShape="0">
            <a:srgbClr val="000000">
              <a:alpha val="38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200000"/>
          </a:lightRig>
        </a:scene3d>
        <a:sp3d>
          <a:bevelT w="63500" h="25400"/>
        </a:sp3d>
      </a:effectStyle>
    </a:effectStyleLst>
    <a:bgFillStyleLst>
      <a:solidFill>
        <a:schemeClr val="phClr"/>
      </a:solidFill>
      <a:gradFill rotWithShape="1">
        <a:gsLst>
          <a:gs pos="0">
            <a:schemeClr val="phClr">
              <a:tint val="40000"/>
              <a:satMod val="350000"/>
            </a:schemeClr>
          </a:gs>
          <a:gs pos="40000">
            <a:schemeClr val="phClr">
              <a:tint val="45000"/>
              <a:shade val="99000"/>
              <a:satMod val="350000"/>
            </a:schemeClr>
          </a:gs>
          <a:gs pos="100000">
            <a:schemeClr val="phClr">
              <a:shade val="20000"/>
              <a:satMod val="255000"/>
            </a:schemeClr>
          </a:gs>
        </a:gsLst>
        <a:path path="circle">
          <a:fillToRect l="50000" t="-80000" r="50000" b="180000"/>
        </a:path>
      </a:gradFill>
      <a:gradFill rotWithShape="1">
        <a:gsLst>
          <a:gs pos="0">
            <a:schemeClr val="phClr">
              <a:tint val="80000"/>
              <a:satMod val="300000"/>
            </a:schemeClr>
          </a:gs>
          <a:gs pos="100000">
            <a:schemeClr val="phClr">
              <a:shade val="30000"/>
              <a:satMod val="200000"/>
            </a:schemeClr>
          </a:gs>
        </a:gsLst>
        <a:path path="circle">
          <a:fillToRect l="50000" t="50000" r="50000" b="50000"/>
        </a:path>
      </a:gradFill>
    </a:bgFillStyleLst>
  </a:fmtScheme>
</a:themeOverride>
</file>

<file path=word/theme/themeOverride3.xml><?xml version="1.0" encoding="utf-8"?>
<a:themeOverride xmlns:a="http://schemas.openxmlformats.org/drawingml/2006/main">
  <a:clrScheme name="Office">
    <a:dk1>
      <a:sysClr val="windowText" lastClr="000000"/>
    </a:dk1>
    <a:lt1>
      <a:sysClr val="window" lastClr="FFFFFF"/>
    </a:lt1>
    <a:dk2>
      <a:srgbClr val="1F497D"/>
    </a:dk2>
    <a:lt2>
      <a:srgbClr val="EEECE1"/>
    </a:lt2>
    <a:accent1>
      <a:srgbClr val="4F81BD"/>
    </a:accent1>
    <a:accent2>
      <a:srgbClr val="C0504D"/>
    </a:accent2>
    <a:accent3>
      <a:srgbClr val="9BBB59"/>
    </a:accent3>
    <a:accent4>
      <a:srgbClr val="8064A2"/>
    </a:accent4>
    <a:accent5>
      <a:srgbClr val="4BACC6"/>
    </a:accent5>
    <a:accent6>
      <a:srgbClr val="F79646"/>
    </a:accent6>
    <a:hlink>
      <a:srgbClr val="0000FF"/>
    </a:hlink>
    <a:folHlink>
      <a:srgbClr val="800080"/>
    </a:folHlink>
  </a:clrScheme>
  <a:fontScheme name="Office">
    <a:majorFont>
      <a:latin typeface="Cambria"/>
      <a:ea typeface=""/>
      <a:cs typeface=""/>
      <a:font script="Jpan" typeface="ＭＳ ゴシック"/>
      <a:font script="Hang" typeface="맑은 고딕"/>
      <a:font script="Hans" typeface="宋体"/>
      <a:font script="Hant" typeface="新細明體"/>
      <a:font script="Arab" typeface="Times New Roman"/>
      <a:font script="Hebr" typeface="Times New Roman"/>
      <a:font script="Thai" typeface="Angsana New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</a:majorFont>
    <a:minorFont>
      <a:latin typeface="Calibri"/>
      <a:ea typeface=""/>
      <a:cs typeface=""/>
      <a:font script="Jpan" typeface="ＭＳ 明朝"/>
      <a:font script="Hang" typeface="맑은 고딕"/>
      <a:font script="Hans" typeface="宋体"/>
      <a:font script="Hant" typeface="新細明體"/>
      <a:font script="Arab" typeface="Arial"/>
      <a:font script="Hebr" typeface="Arial"/>
      <a:font script="Thai" typeface="Cordia New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</a:minorFont>
  </a:fontScheme>
  <a:fmtScheme name="Office">
    <a:fillStyleLst>
      <a:solidFill>
        <a:schemeClr val="phClr"/>
      </a:solidFill>
      <a:gradFill rotWithShape="1">
        <a:gsLst>
          <a:gs pos="0">
            <a:schemeClr val="phClr">
              <a:tint val="50000"/>
              <a:satMod val="300000"/>
            </a:schemeClr>
          </a:gs>
          <a:gs pos="35000">
            <a:schemeClr val="phClr">
              <a:tint val="37000"/>
              <a:satMod val="300000"/>
            </a:schemeClr>
          </a:gs>
          <a:gs pos="100000">
            <a:schemeClr val="phClr">
              <a:tint val="15000"/>
              <a:satMod val="350000"/>
            </a:schemeClr>
          </a:gs>
        </a:gsLst>
        <a:lin ang="16200000" scaled="1"/>
      </a:gradFill>
      <a:gradFill rotWithShape="1">
        <a:gsLst>
          <a:gs pos="0">
            <a:schemeClr val="phClr">
              <a:shade val="51000"/>
              <a:satMod val="130000"/>
            </a:schemeClr>
          </a:gs>
          <a:gs pos="80000">
            <a:schemeClr val="phClr">
              <a:shade val="93000"/>
              <a:satMod val="130000"/>
            </a:schemeClr>
          </a:gs>
          <a:gs pos="100000">
            <a:schemeClr val="phClr">
              <a:shade val="94000"/>
              <a:satMod val="135000"/>
            </a:schemeClr>
          </a:gs>
        </a:gsLst>
        <a:lin ang="16200000" scaled="0"/>
      </a:gradFill>
    </a:fillStyleLst>
    <a:lnStyleLst>
      <a:ln w="9525" cap="flat" cmpd="sng" algn="ctr">
        <a:solidFill>
          <a:schemeClr val="phClr">
            <a:shade val="95000"/>
            <a:satMod val="105000"/>
          </a:schemeClr>
        </a:solidFill>
        <a:prstDash val="solid"/>
      </a:ln>
      <a:ln w="25400" cap="flat" cmpd="sng" algn="ctr">
        <a:solidFill>
          <a:schemeClr val="phClr"/>
        </a:solidFill>
        <a:prstDash val="solid"/>
      </a:ln>
      <a:ln w="38100" cap="flat" cmpd="sng" algn="ctr">
        <a:solidFill>
          <a:schemeClr val="phClr"/>
        </a:solidFill>
        <a:prstDash val="solid"/>
      </a:ln>
    </a:lnStyleLst>
    <a:effectStyleLst>
      <a:effectStyle>
        <a:effectLst>
          <a:outerShdw blurRad="40000" dist="20000" dir="5400000" rotWithShape="0">
            <a:srgbClr val="000000">
              <a:alpha val="38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200000"/>
          </a:lightRig>
        </a:scene3d>
        <a:sp3d>
          <a:bevelT w="63500" h="25400"/>
        </a:sp3d>
      </a:effectStyle>
    </a:effectStyleLst>
    <a:bgFillStyleLst>
      <a:solidFill>
        <a:schemeClr val="phClr"/>
      </a:solidFill>
      <a:gradFill rotWithShape="1">
        <a:gsLst>
          <a:gs pos="0">
            <a:schemeClr val="phClr">
              <a:tint val="40000"/>
              <a:satMod val="350000"/>
            </a:schemeClr>
          </a:gs>
          <a:gs pos="40000">
            <a:schemeClr val="phClr">
              <a:tint val="45000"/>
              <a:shade val="99000"/>
              <a:satMod val="350000"/>
            </a:schemeClr>
          </a:gs>
          <a:gs pos="100000">
            <a:schemeClr val="phClr">
              <a:shade val="20000"/>
              <a:satMod val="255000"/>
            </a:schemeClr>
          </a:gs>
        </a:gsLst>
        <a:path path="circle">
          <a:fillToRect l="50000" t="-80000" r="50000" b="180000"/>
        </a:path>
      </a:gradFill>
      <a:gradFill rotWithShape="1">
        <a:gsLst>
          <a:gs pos="0">
            <a:schemeClr val="phClr">
              <a:tint val="80000"/>
              <a:satMod val="300000"/>
            </a:schemeClr>
          </a:gs>
          <a:gs pos="100000">
            <a:schemeClr val="phClr">
              <a:shade val="30000"/>
              <a:satMod val="200000"/>
            </a:schemeClr>
          </a:gs>
        </a:gsLst>
        <a:path path="circle">
          <a:fillToRect l="50000" t="50000" r="50000" b="50000"/>
        </a:path>
      </a:gradFill>
    </a:bgFillStyleLst>
  </a:fmtScheme>
</a:themeOverrid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32</Words>
  <Characters>186</Characters>
  <Application>Microsoft Office Word</Application>
  <DocSecurity>0</DocSecurity>
  <Lines>1</Lines>
  <Paragraphs>1</Paragraphs>
  <ScaleCrop>false</ScaleCrop>
  <Company/>
  <LinksUpToDate>false</LinksUpToDate>
  <CharactersWithSpaces>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Pınar ÖZDEMiR YAŞAR</dc:creator>
  <cp:keywords/>
  <dc:description/>
  <cp:lastModifiedBy>gökhan yaşar</cp:lastModifiedBy>
  <cp:revision>2</cp:revision>
  <dcterms:created xsi:type="dcterms:W3CDTF">2026-09-07T09:03:00Z</dcterms:created>
  <dcterms:modified xsi:type="dcterms:W3CDTF">2026-09-07T09:03:00Z</dcterms:modified>
</cp:coreProperties>
</file>