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6972" w14:textId="2F4D18B0" w:rsidR="00AF7DE5" w:rsidRPr="0049512D" w:rsidRDefault="0049512D" w:rsidP="0049512D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405F29"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  <w:t>Table 2. Intraoperative Dat</w:t>
      </w:r>
      <w:r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12D" w:rsidRPr="00405F29" w14:paraId="0C7F7D65" w14:textId="77777777" w:rsidTr="0049512D">
        <w:tc>
          <w:tcPr>
            <w:tcW w:w="2880" w:type="dxa"/>
          </w:tcPr>
          <w:p w14:paraId="4B18C643" w14:textId="77777777" w:rsidR="0049512D" w:rsidRPr="00405F29" w:rsidRDefault="0049512D" w:rsidP="00495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  <w:proofErr w:type="spellEnd"/>
          </w:p>
        </w:tc>
        <w:tc>
          <w:tcPr>
            <w:tcW w:w="2880" w:type="dxa"/>
          </w:tcPr>
          <w:p w14:paraId="107AC6F1" w14:textId="77777777" w:rsidR="0049512D" w:rsidRPr="00405F29" w:rsidRDefault="0049512D" w:rsidP="00495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proofErr w:type="spellEnd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(IQR)</w:t>
            </w:r>
          </w:p>
        </w:tc>
        <w:tc>
          <w:tcPr>
            <w:tcW w:w="2880" w:type="dxa"/>
          </w:tcPr>
          <w:p w14:paraId="512ED3C8" w14:textId="77777777" w:rsidR="0049512D" w:rsidRPr="00405F29" w:rsidRDefault="0049512D" w:rsidP="00495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</w:t>
            </w:r>
            <w:proofErr w:type="spellEnd"/>
          </w:p>
        </w:tc>
      </w:tr>
      <w:tr w:rsidR="0049512D" w:rsidRPr="00405F29" w14:paraId="4E545792" w14:textId="77777777" w:rsidTr="0049512D">
        <w:tc>
          <w:tcPr>
            <w:tcW w:w="2880" w:type="dxa"/>
          </w:tcPr>
          <w:p w14:paraId="11FA4816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time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49AC36E7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210.0 (185.0–240.0)</w:t>
            </w:r>
          </w:p>
        </w:tc>
        <w:tc>
          <w:tcPr>
            <w:tcW w:w="2880" w:type="dxa"/>
          </w:tcPr>
          <w:p w14:paraId="6EC31D9F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135–270</w:t>
            </w:r>
          </w:p>
        </w:tc>
      </w:tr>
      <w:tr w:rsidR="0049512D" w:rsidRPr="00405F29" w14:paraId="6D0B52FC" w14:textId="77777777" w:rsidTr="0049512D">
        <w:tc>
          <w:tcPr>
            <w:tcW w:w="2880" w:type="dxa"/>
          </w:tcPr>
          <w:p w14:paraId="14B04ACB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Anesthesia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time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4A31FD8D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235.0 (220.0–260.0)</w:t>
            </w:r>
          </w:p>
        </w:tc>
        <w:tc>
          <w:tcPr>
            <w:tcW w:w="2880" w:type="dxa"/>
          </w:tcPr>
          <w:p w14:paraId="7AD8DFB6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150–290</w:t>
            </w:r>
          </w:p>
        </w:tc>
      </w:tr>
      <w:tr w:rsidR="0049512D" w:rsidRPr="00405F29" w14:paraId="799E1922" w14:textId="77777777" w:rsidTr="0049512D">
        <w:tc>
          <w:tcPr>
            <w:tcW w:w="2880" w:type="dxa"/>
          </w:tcPr>
          <w:p w14:paraId="667B6FC7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CPB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287C043B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101.0 (91.5–106.5)</w:t>
            </w:r>
          </w:p>
        </w:tc>
        <w:tc>
          <w:tcPr>
            <w:tcW w:w="2880" w:type="dxa"/>
          </w:tcPr>
          <w:p w14:paraId="38BB043B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70–145</w:t>
            </w:r>
          </w:p>
        </w:tc>
      </w:tr>
      <w:tr w:rsidR="0049512D" w:rsidRPr="00405F29" w14:paraId="35679D12" w14:textId="77777777" w:rsidTr="0049512D">
        <w:tc>
          <w:tcPr>
            <w:tcW w:w="2880" w:type="dxa"/>
          </w:tcPr>
          <w:p w14:paraId="4137150D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Cross-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clamp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time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792F7C8B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63.0 (50.0–70.0)</w:t>
            </w:r>
          </w:p>
        </w:tc>
        <w:tc>
          <w:tcPr>
            <w:tcW w:w="2880" w:type="dxa"/>
          </w:tcPr>
          <w:p w14:paraId="2DC9E51F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30–93</w:t>
            </w:r>
          </w:p>
        </w:tc>
      </w:tr>
      <w:tr w:rsidR="0049512D" w:rsidRPr="00405F29" w14:paraId="5E7FDA33" w14:textId="77777777" w:rsidTr="0049512D">
        <w:tc>
          <w:tcPr>
            <w:tcW w:w="2880" w:type="dxa"/>
          </w:tcPr>
          <w:p w14:paraId="630187F7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fluids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(ml)</w:t>
            </w:r>
          </w:p>
        </w:tc>
        <w:tc>
          <w:tcPr>
            <w:tcW w:w="2880" w:type="dxa"/>
          </w:tcPr>
          <w:p w14:paraId="4CC9F30F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900.0 (530.0–1500.0)</w:t>
            </w:r>
          </w:p>
        </w:tc>
        <w:tc>
          <w:tcPr>
            <w:tcW w:w="2880" w:type="dxa"/>
          </w:tcPr>
          <w:p w14:paraId="7A7E689A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500–3500</w:t>
            </w:r>
          </w:p>
        </w:tc>
      </w:tr>
      <w:tr w:rsidR="0049512D" w:rsidRPr="00405F29" w14:paraId="3700C455" w14:textId="77777777" w:rsidTr="0049512D">
        <w:tc>
          <w:tcPr>
            <w:tcW w:w="2880" w:type="dxa"/>
          </w:tcPr>
          <w:p w14:paraId="69E2B2E9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(ml)</w:t>
            </w:r>
          </w:p>
        </w:tc>
        <w:tc>
          <w:tcPr>
            <w:tcW w:w="2880" w:type="dxa"/>
          </w:tcPr>
          <w:p w14:paraId="38F6936D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1000.0 (500.0–1500.0)</w:t>
            </w:r>
          </w:p>
        </w:tc>
        <w:tc>
          <w:tcPr>
            <w:tcW w:w="2880" w:type="dxa"/>
          </w:tcPr>
          <w:p w14:paraId="66827CF6" w14:textId="77777777" w:rsidR="0049512D" w:rsidRPr="00405F29" w:rsidRDefault="0049512D" w:rsidP="00495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350–6000</w:t>
            </w:r>
          </w:p>
        </w:tc>
      </w:tr>
    </w:tbl>
    <w:p w14:paraId="19A06972" w14:textId="2F4D18B0" w:rsidR="00AF7DE5" w:rsidRPr="0049512D" w:rsidRDefault="0049512D" w:rsidP="0049512D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  <w:r>
        <w:rPr>
          <w:rFonts w:ascii="Times New Roman" w:hAnsi="Times New Roman"/>
          <w:sz w:val="20"/>
          <w:highlight w:val="yellow"/>
        </w:rPr>
        <w:t>CPB = cardiopulmonary bypass, IQR = interquartile range.</w:t>
      </w:r>
    </w:p>
    <w:sectPr w:rsidR="00AF7DE5" w:rsidRPr="004951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30"/>
    <w:rsid w:val="00250E2F"/>
    <w:rsid w:val="00274868"/>
    <w:rsid w:val="0037338C"/>
    <w:rsid w:val="003F2E58"/>
    <w:rsid w:val="004128BB"/>
    <w:rsid w:val="0049512D"/>
    <w:rsid w:val="005F3A30"/>
    <w:rsid w:val="00710F5A"/>
    <w:rsid w:val="007A6335"/>
    <w:rsid w:val="00992F02"/>
    <w:rsid w:val="009A6916"/>
    <w:rsid w:val="009B5120"/>
    <w:rsid w:val="00A4174A"/>
    <w:rsid w:val="00A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F2C5E3"/>
  <w15:chartTrackingRefBased/>
  <w15:docId w15:val="{54F75808-D2A3-A045-A957-EA523513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12D"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T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T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T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T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T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T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R"/>
    </w:rPr>
  </w:style>
  <w:style w:type="character" w:customStyle="1" w:styleId="TitleChar">
    <w:name w:val="Title Char"/>
    <w:basedOn w:val="DefaultParagraphFont"/>
    <w:link w:val="Title"/>
    <w:uiPriority w:val="10"/>
    <w:rsid w:val="005F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TR"/>
    </w:rPr>
  </w:style>
  <w:style w:type="character" w:customStyle="1" w:styleId="SubtitleChar">
    <w:name w:val="Subtitle Char"/>
    <w:basedOn w:val="DefaultParagraphFont"/>
    <w:link w:val="Subtitle"/>
    <w:uiPriority w:val="11"/>
    <w:rsid w:val="005F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30"/>
    <w:pPr>
      <w:spacing w:before="160"/>
      <w:jc w:val="center"/>
    </w:pPr>
    <w:rPr>
      <w:i/>
      <w:iCs/>
      <w:color w:val="404040" w:themeColor="text1" w:themeTint="BF"/>
      <w:lang w:val="en-TR"/>
    </w:rPr>
  </w:style>
  <w:style w:type="character" w:customStyle="1" w:styleId="QuoteChar">
    <w:name w:val="Quote Char"/>
    <w:basedOn w:val="DefaultParagraphFont"/>
    <w:link w:val="Quote"/>
    <w:uiPriority w:val="29"/>
    <w:rsid w:val="005F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30"/>
    <w:pPr>
      <w:ind w:left="720"/>
      <w:contextualSpacing/>
    </w:pPr>
    <w:rPr>
      <w:lang w:val="en-TR"/>
    </w:rPr>
  </w:style>
  <w:style w:type="character" w:styleId="IntenseEmphasis">
    <w:name w:val="Intense Emphasis"/>
    <w:basedOn w:val="DefaultParagraphFont"/>
    <w:uiPriority w:val="21"/>
    <w:qFormat/>
    <w:rsid w:val="005F3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T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9512D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Pınar ÖZDEMiR YAŞAR</dc:creator>
  <cp:keywords/>
  <dc:description/>
  <cp:lastModifiedBy>Pınar ÖZDEMiR YAŞAR</cp:lastModifiedBy>
  <cp:revision>2</cp:revision>
  <dcterms:created xsi:type="dcterms:W3CDTF">2026-09-03T14:15:00Z</dcterms:created>
  <dcterms:modified xsi:type="dcterms:W3CDTF">2026-09-03T14:16:00Z</dcterms:modified>
</cp:coreProperties>
</file>