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853B3" w14:textId="51038F73" w:rsidR="00F44740" w:rsidRDefault="00F44740" w:rsidP="00F44740">
      <w:pPr>
        <w:spacing w:after="80" w:line="240" w:lineRule="auto"/>
        <w:jc w:val="center"/>
      </w:pPr>
      <w:r>
        <w:rPr>
          <w:b/>
          <w:sz w:val="24"/>
        </w:rPr>
        <w:t>BÖLÜM 7</w:t>
      </w:r>
    </w:p>
    <w:p w14:paraId="74B00684" w14:textId="26E6829A" w:rsidR="00F44740" w:rsidRDefault="00F44740" w:rsidP="00F44740">
      <w:pPr>
        <w:spacing w:line="240" w:lineRule="auto"/>
        <w:jc w:val="center"/>
      </w:pPr>
      <w:r>
        <w:rPr>
          <w:b/>
          <w:sz w:val="32"/>
        </w:rPr>
        <w:t>TİMEKTOMİ ANESTEZİ YÖNETİMİ</w:t>
      </w:r>
    </w:p>
    <w:p w14:paraId="1FF6E5F9" w14:textId="77777777" w:rsidR="00F44740" w:rsidRDefault="00F44740" w:rsidP="00F44740">
      <w:pPr>
        <w:spacing w:after="0" w:line="240" w:lineRule="auto"/>
        <w:jc w:val="center"/>
      </w:pPr>
      <w:r>
        <w:rPr>
          <w:sz w:val="24"/>
        </w:rPr>
        <w:t>Öğr. Gör. Dr. Pınar Özdemir Yaşar</w:t>
      </w:r>
    </w:p>
    <w:p w14:paraId="5DE14A36" w14:textId="77777777" w:rsidR="00F44740" w:rsidRDefault="00F44740" w:rsidP="00F44740">
      <w:pPr>
        <w:spacing w:after="240" w:line="240" w:lineRule="auto"/>
        <w:jc w:val="center"/>
      </w:pPr>
      <w:r>
        <w:rPr>
          <w:sz w:val="24"/>
        </w:rPr>
        <w:t>Doç. Dr. Başak Akça</w:t>
      </w:r>
    </w:p>
    <w:p w14:paraId="4E62F925" w14:textId="4E613063" w:rsidR="00AF7DE5" w:rsidRDefault="00BF6E03" w:rsidP="00BF6E03">
      <w:pPr>
        <w:spacing w:after="0" w:line="360" w:lineRule="auto"/>
        <w:jc w:val="both"/>
      </w:pPr>
      <w:r w:rsidRPr="00BF6E03">
        <w:t>Robotik timektomi planlanan ve son altı aydır piridostigmin ile düşük doz prednizolon tedavisi gören 35 yaşındaki yaygın tip Myastenia Gravis (MG) tanılı olgunun preoperatif değerlendirmesinde; nöromüsküler kavşaktaki postsinaptik asetilkolin reseptörlerine karşı gelişen otoimmün antikorların neden olduğu iletim defektine sekonder olarak hafif düzeyde pitozis saptanmış, ancak yutma güçlüğü gibi bulbar semptomlar veya istirahat dispnesi izlenmemiştir. Hastanın solunum rezervinin objektif değerlendirmesi amacıyla yapılan spirometrik ölçümlerde vital kapasitesi (VC) 2,5 L olarak kaydedilmiş olup, bu değerin operasyon sırasındaki ventilatuvar gereksinimleri karşılayabilecek düzeyde olduğu öngörülmüştür. Cerrahi stresin ve anestezi uygulamasının tetikleyebileceği myastenik kriz riskini minimize etmek ve nöromüsküler fonksiyonları optimal düzeyde tutmak amacıyla, hastanın mevcut antikolinesteraz farmakoterapisi cerrahi sabahına dek modifiye edilmeden sürdürülmüştür. Depolarizan olmayan nöromüsküler bloker ajanlara karşı öngörülen artmış farmakodinamik duyarlılık sebebiyle, intraoperatif blokaj derinliğinin hassas bir şekilde titre edilebilmesi için operasyon salonuna alınan hastanın standart hemodinamik monitörizasyonuna ek olarak kantitatif "train-of-four" (TOF) nöromüsküler iletim monitörizasyonu entegre edilmiş ve olgu, hemodinamik parametreleri stabil bir şekilde anestezi indüksiyonu uygulanmak üzere operasyon masasında hazır hale getirilmiştir.</w:t>
      </w:r>
    </w:p>
    <w:p w14:paraId="7A827486" w14:textId="77777777" w:rsidR="00BF6E03" w:rsidRDefault="00BF6E03" w:rsidP="00BF6E03">
      <w:pPr>
        <w:spacing w:after="0" w:line="360" w:lineRule="auto"/>
        <w:jc w:val="both"/>
      </w:pPr>
    </w:p>
    <w:p w14:paraId="21F7B156" w14:textId="77777777" w:rsidR="006F75B5" w:rsidRPr="006F75B5" w:rsidRDefault="006F75B5" w:rsidP="006F75B5">
      <w:pPr>
        <w:spacing w:after="0" w:line="360" w:lineRule="auto"/>
        <w:jc w:val="both"/>
        <w:rPr>
          <w:lang/>
        </w:rPr>
      </w:pPr>
      <w:r w:rsidRPr="006F75B5">
        <w:rPr>
          <w:b/>
          <w:bCs/>
          <w:lang/>
        </w:rPr>
        <w:t>I. Preoperatif Değerlendirme ve Optimizasyon</w:t>
      </w:r>
    </w:p>
    <w:p w14:paraId="365AEAC3" w14:textId="77777777" w:rsidR="006F75B5" w:rsidRPr="006F75B5" w:rsidRDefault="006F75B5" w:rsidP="006F75B5">
      <w:pPr>
        <w:numPr>
          <w:ilvl w:val="0"/>
          <w:numId w:val="1"/>
        </w:numPr>
        <w:spacing w:after="0" w:line="360" w:lineRule="auto"/>
        <w:jc w:val="both"/>
        <w:rPr>
          <w:lang/>
        </w:rPr>
      </w:pPr>
      <w:r w:rsidRPr="006F75B5">
        <w:rPr>
          <w:b/>
          <w:bCs/>
          <w:lang/>
        </w:rPr>
        <w:t>Soru 1 (Farmakoterapi Yönetimi):</w:t>
      </w:r>
      <w:r w:rsidRPr="006F75B5">
        <w:rPr>
          <w:lang/>
        </w:rPr>
        <w:t> MG tanılı bu hastada cerrahi sabahı antikolinesteraz (piridostigmin) tedavisinin devam ettirilmesi veya kesilmesi kararında hangi klinik faktörler rol oynar? Her iki yaklaşımın intraoperatif nöromüsküler blokaj ve postoperatif kolinerjik yük açısından avantaj ve dezavantajları nelerdir?</w:t>
      </w:r>
    </w:p>
    <w:p w14:paraId="58ED0F5C" w14:textId="77777777" w:rsidR="006F75B5" w:rsidRPr="006F75B5" w:rsidRDefault="006F75B5" w:rsidP="006F75B5">
      <w:pPr>
        <w:numPr>
          <w:ilvl w:val="0"/>
          <w:numId w:val="1"/>
        </w:numPr>
        <w:spacing w:after="0" w:line="360" w:lineRule="auto"/>
        <w:jc w:val="both"/>
        <w:rPr>
          <w:lang/>
        </w:rPr>
      </w:pPr>
      <w:r w:rsidRPr="006F75B5">
        <w:rPr>
          <w:b/>
          <w:bCs/>
          <w:lang/>
        </w:rPr>
        <w:t>Soru 2 (Solunum Rezervi ve Risk Skorlaması):</w:t>
      </w:r>
      <w:r w:rsidRPr="006F75B5">
        <w:rPr>
          <w:lang/>
        </w:rPr>
        <w:t> Hastanın preoperatif vital kapasitesinin (VC) 2,5 L olması klinik olarak ne ifade eder? Leventhal kriterleri gibi spesifik risk skorlama sistemleri göz önüne alındığında, postoperatif mekanik ventilasyon ihtiyacını öngörmede kullanılan diğer majör prediktif faktörler (hastalık süresi, günlük piridostigmin dozu, bulbar tutulum vb.) nelerdir?</w:t>
      </w:r>
    </w:p>
    <w:p w14:paraId="19731211" w14:textId="77777777" w:rsidR="006F75B5" w:rsidRPr="006F75B5" w:rsidRDefault="006F75B5" w:rsidP="006F75B5">
      <w:pPr>
        <w:numPr>
          <w:ilvl w:val="0"/>
          <w:numId w:val="1"/>
        </w:numPr>
        <w:spacing w:after="0" w:line="360" w:lineRule="auto"/>
        <w:jc w:val="both"/>
        <w:rPr>
          <w:lang/>
        </w:rPr>
      </w:pPr>
      <w:r w:rsidRPr="006F75B5">
        <w:rPr>
          <w:b/>
          <w:bCs/>
          <w:lang/>
        </w:rPr>
        <w:t>Soru 3 (Premedikasyon ve Sedasyon):</w:t>
      </w:r>
      <w:r w:rsidRPr="006F75B5">
        <w:rPr>
          <w:lang/>
        </w:rPr>
        <w:t> Preoperatif anksiyete yönetimi için benzodiazepin veya opioid grubu ajanların rutin kullanımı MG hastalarında neden rölatif kontrendikedir? Premedikasyon uygulanması gerekiyorsa hangi farmakolojik veya non-farmakolojik stratejiler tercih edilmelidir?</w:t>
      </w:r>
    </w:p>
    <w:p w14:paraId="6E88E140" w14:textId="77777777" w:rsidR="006F75B5" w:rsidRPr="006F75B5" w:rsidRDefault="006F75B5" w:rsidP="006F75B5">
      <w:pPr>
        <w:numPr>
          <w:ilvl w:val="0"/>
          <w:numId w:val="1"/>
        </w:numPr>
        <w:spacing w:after="0" w:line="360" w:lineRule="auto"/>
        <w:jc w:val="both"/>
        <w:rPr>
          <w:lang/>
        </w:rPr>
      </w:pPr>
      <w:r w:rsidRPr="006F75B5">
        <w:rPr>
          <w:b/>
          <w:bCs/>
          <w:lang/>
        </w:rPr>
        <w:t>Soru 4 (Eşlik Eden Patolojiler ve Hazırlık):</w:t>
      </w:r>
      <w:r w:rsidRPr="006F75B5">
        <w:rPr>
          <w:lang/>
        </w:rPr>
        <w:t> Hastada timoma şüphesi ve otoimmün zemin (örn. tiroid disfonksiyonu) bulunması anestezi hazırlığını nasıl etkiler? Preoperatif dönemde hastanın bulbar semptomlarının şiddetlenmesi durumunda plazmaferez veya İntravenöz İmmünoglobulin (IVIG) tedavisinin endikasyonları ve zamanlaması nasıl olmalıdır?</w:t>
      </w:r>
    </w:p>
    <w:p w14:paraId="1436549B" w14:textId="77777777" w:rsidR="006F75B5" w:rsidRPr="006F75B5" w:rsidRDefault="006F75B5" w:rsidP="006F75B5">
      <w:pPr>
        <w:spacing w:after="0" w:line="360" w:lineRule="auto"/>
        <w:jc w:val="both"/>
        <w:rPr>
          <w:lang/>
        </w:rPr>
      </w:pPr>
      <w:r w:rsidRPr="006F75B5">
        <w:rPr>
          <w:b/>
          <w:bCs/>
          <w:lang/>
        </w:rPr>
        <w:t>II. Anestezi Yönetimi ve İntraoperatif Stratejiler</w:t>
      </w:r>
    </w:p>
    <w:p w14:paraId="035877A2" w14:textId="77777777" w:rsidR="006F75B5" w:rsidRPr="006F75B5" w:rsidRDefault="006F75B5" w:rsidP="006F75B5">
      <w:pPr>
        <w:numPr>
          <w:ilvl w:val="0"/>
          <w:numId w:val="2"/>
        </w:numPr>
        <w:spacing w:after="0" w:line="360" w:lineRule="auto"/>
        <w:jc w:val="both"/>
        <w:rPr>
          <w:lang/>
        </w:rPr>
      </w:pPr>
      <w:r w:rsidRPr="006F75B5">
        <w:rPr>
          <w:b/>
          <w:bCs/>
          <w:lang/>
        </w:rPr>
        <w:t>Soru 5 (Nöromüsküler Bloker Farmakodinamiği):</w:t>
      </w:r>
      <w:r w:rsidRPr="006F75B5">
        <w:rPr>
          <w:lang/>
        </w:rPr>
        <w:t> MG patofizyolojisi göz önüne alındığında, hastanın depolarizan (süksinilkolin) ve depolarizan olmayan nöromüsküler blokerlere (NMB) farmakodinamik yanıtı normal popülasyona göre nasıl bir farklılık gösterir?</w:t>
      </w:r>
    </w:p>
    <w:p w14:paraId="73F2339A" w14:textId="77777777" w:rsidR="006F75B5" w:rsidRPr="006F75B5" w:rsidRDefault="006F75B5" w:rsidP="006F75B5">
      <w:pPr>
        <w:numPr>
          <w:ilvl w:val="0"/>
          <w:numId w:val="2"/>
        </w:numPr>
        <w:spacing w:after="0" w:line="360" w:lineRule="auto"/>
        <w:jc w:val="both"/>
        <w:rPr>
          <w:lang/>
        </w:rPr>
      </w:pPr>
      <w:r w:rsidRPr="006F75B5">
        <w:rPr>
          <w:b/>
          <w:bCs/>
          <w:lang/>
        </w:rPr>
        <w:t>Soru 6 (İndüksiyon Stratejileri):</w:t>
      </w:r>
      <w:r w:rsidRPr="006F75B5">
        <w:rPr>
          <w:lang/>
        </w:rPr>
        <w:t> NMB kullanımına bağlı postoperatif uzamış paralizi riskini ekarte etmek amacıyla, bu hastada endotrakeal entübasyon tamamen NMB kullanılmadan (sadece propofol, yüksek doz remifentanil ve topikal anestezi ile) güvenli bir şekilde gerçekleştirilebilir mi?</w:t>
      </w:r>
    </w:p>
    <w:p w14:paraId="2DB28C2A" w14:textId="77777777" w:rsidR="006F75B5" w:rsidRPr="006F75B5" w:rsidRDefault="006F75B5" w:rsidP="006F75B5">
      <w:pPr>
        <w:numPr>
          <w:ilvl w:val="0"/>
          <w:numId w:val="2"/>
        </w:numPr>
        <w:spacing w:after="0" w:line="360" w:lineRule="auto"/>
        <w:jc w:val="both"/>
        <w:rPr>
          <w:lang/>
        </w:rPr>
      </w:pPr>
      <w:r w:rsidRPr="006F75B5">
        <w:rPr>
          <w:b/>
          <w:bCs/>
          <w:lang/>
        </w:rPr>
        <w:t>Soru 7 (Anestezi İdamesi: Volatil vs. TİVA):</w:t>
      </w:r>
      <w:r w:rsidRPr="006F75B5">
        <w:rPr>
          <w:lang/>
        </w:rPr>
        <w:t> Anestezi idamesinde volatil anesteziklerin (örn. sevofluran, desfluran) intrinsek nöromüsküler bloke edici etkileri MG hastalarında nasıl bir avantaj veya dezavantaj yaratır? Total İntravenöz Anestezi (TİVA) ile volatil anestezi idamesini bu hasta grubu özelinde karşılaştırınız.</w:t>
      </w:r>
    </w:p>
    <w:p w14:paraId="35B7EC6B" w14:textId="77777777" w:rsidR="006F75B5" w:rsidRPr="006F75B5" w:rsidRDefault="006F75B5" w:rsidP="006F75B5">
      <w:pPr>
        <w:numPr>
          <w:ilvl w:val="0"/>
          <w:numId w:val="2"/>
        </w:numPr>
        <w:spacing w:after="0" w:line="360" w:lineRule="auto"/>
        <w:jc w:val="both"/>
        <w:rPr>
          <w:lang/>
        </w:rPr>
      </w:pPr>
      <w:r w:rsidRPr="006F75B5">
        <w:rPr>
          <w:b/>
          <w:bCs/>
          <w:lang/>
        </w:rPr>
        <w:t>Soru 8 (Robotik Cerrahi Fizyolojisi):</w:t>
      </w:r>
      <w:r w:rsidRPr="006F75B5">
        <w:rPr>
          <w:lang/>
        </w:rPr>
        <w:t> Robotik timektomi sırasında uygulanacak CO2​ insüflasyonunun (kapnotoraks) ve hastaya verilecek pozisyonun intratorasik basınç, akciğer kompliyansı, venöz dönüş ve genel hemodinami üzerindeki olası etkileri nelerdir? Anestezi ekibi bu fizyolojik değişiklikleri akciğer koruyucu ventilasyon parametreleriyle nasıl yönetmelidir?</w:t>
      </w:r>
    </w:p>
    <w:p w14:paraId="6BF59172" w14:textId="77777777" w:rsidR="006F75B5" w:rsidRPr="006F75B5" w:rsidRDefault="006F75B5" w:rsidP="006F75B5">
      <w:pPr>
        <w:numPr>
          <w:ilvl w:val="0"/>
          <w:numId w:val="2"/>
        </w:numPr>
        <w:spacing w:after="0" w:line="360" w:lineRule="auto"/>
        <w:jc w:val="both"/>
        <w:rPr>
          <w:lang/>
        </w:rPr>
      </w:pPr>
      <w:r w:rsidRPr="006F75B5">
        <w:rPr>
          <w:b/>
          <w:bCs/>
          <w:lang/>
        </w:rPr>
        <w:t>Soru 9 (Monitörizasyon):</w:t>
      </w:r>
      <w:r w:rsidRPr="006F75B5">
        <w:rPr>
          <w:lang/>
        </w:rPr>
        <w:t> Nöromüsküler fonksiyonun intraoperatif takibinde kantitatif "Train-of-Four" (TOF) monitörizasyonu neden altın standarttır? Yalnızca klinik belirtilere (örneğin solunum eforu) veya kalitatif TOF (görsel/taktil) değerlendirmesine güvenmek neden risklidir?</w:t>
      </w:r>
    </w:p>
    <w:p w14:paraId="46D9B4AE" w14:textId="77777777" w:rsidR="006F75B5" w:rsidRPr="006F75B5" w:rsidRDefault="006F75B5" w:rsidP="006F75B5">
      <w:pPr>
        <w:spacing w:after="0" w:line="360" w:lineRule="auto"/>
        <w:jc w:val="both"/>
        <w:rPr>
          <w:lang/>
        </w:rPr>
      </w:pPr>
      <w:r w:rsidRPr="006F75B5">
        <w:rPr>
          <w:b/>
          <w:bCs/>
          <w:lang/>
        </w:rPr>
        <w:t>III. Geri Döndürme, Ekstübasyon ve Postoperatif Bakım</w:t>
      </w:r>
    </w:p>
    <w:p w14:paraId="28F55134" w14:textId="77777777" w:rsidR="006F75B5" w:rsidRPr="006F75B5" w:rsidRDefault="006F75B5" w:rsidP="006F75B5">
      <w:pPr>
        <w:numPr>
          <w:ilvl w:val="0"/>
          <w:numId w:val="3"/>
        </w:numPr>
        <w:spacing w:after="0" w:line="360" w:lineRule="auto"/>
        <w:jc w:val="both"/>
        <w:rPr>
          <w:lang/>
        </w:rPr>
      </w:pPr>
      <w:r w:rsidRPr="006F75B5">
        <w:rPr>
          <w:b/>
          <w:bCs/>
          <w:lang/>
        </w:rPr>
        <w:t>Soru 10 (Nöromüsküler Blokajın Antagonizması):</w:t>
      </w:r>
      <w:r w:rsidRPr="006F75B5">
        <w:rPr>
          <w:lang/>
        </w:rPr>
        <w:t> İntraoperatif dönemde roküronyum kullanıldığı varsayıldığında, cerrahi bitiminde blokajın antagonize edilmesinde geleneksel ajanlar (neostigmin/glikopirolat) ile sugammadeks kullanımı arasındaki temel farmakolojik farklar nelerdir? Sugammadeks kullanımının "fast-track" (erken ekstübasyon) protokollerindeki yeri nedir?</w:t>
      </w:r>
    </w:p>
    <w:p w14:paraId="6638F122" w14:textId="77777777" w:rsidR="006F75B5" w:rsidRPr="006F75B5" w:rsidRDefault="006F75B5" w:rsidP="006F75B5">
      <w:pPr>
        <w:numPr>
          <w:ilvl w:val="0"/>
          <w:numId w:val="3"/>
        </w:numPr>
        <w:spacing w:after="0" w:line="360" w:lineRule="auto"/>
        <w:jc w:val="both"/>
        <w:rPr>
          <w:lang/>
        </w:rPr>
      </w:pPr>
      <w:r w:rsidRPr="006F75B5">
        <w:rPr>
          <w:b/>
          <w:bCs/>
          <w:lang/>
        </w:rPr>
        <w:t>Soru 11 (Ekstübasyon Kriterleri):</w:t>
      </w:r>
      <w:r w:rsidRPr="006F75B5">
        <w:rPr>
          <w:lang/>
        </w:rPr>
        <w:t> MG hastalarında TOF oranının &gt;0,9 olması güvenli ekstübasyon için tek başına yeterli midir? Beş saniyelik baş kaldırma testi, inspiratuar negatif basınç ölçümü ve vital kapasitenin &gt;15 ml/kg olması gibi ek klinik kriterlerin önemi nedir?</w:t>
      </w:r>
    </w:p>
    <w:p w14:paraId="31879CDD" w14:textId="77777777" w:rsidR="006F75B5" w:rsidRPr="006F75B5" w:rsidRDefault="006F75B5" w:rsidP="006F75B5">
      <w:pPr>
        <w:numPr>
          <w:ilvl w:val="0"/>
          <w:numId w:val="3"/>
        </w:numPr>
        <w:spacing w:after="0" w:line="360" w:lineRule="auto"/>
        <w:jc w:val="both"/>
        <w:rPr>
          <w:lang/>
        </w:rPr>
      </w:pPr>
      <w:r w:rsidRPr="006F75B5">
        <w:rPr>
          <w:b/>
          <w:bCs/>
          <w:lang/>
        </w:rPr>
        <w:t>Soru 12 (Postoperatif Nörolojik Krizler):</w:t>
      </w:r>
      <w:r w:rsidRPr="006F75B5">
        <w:rPr>
          <w:lang/>
        </w:rPr>
        <w:t> Postoperatif dönemde hastada solunum kaslarında progresif zayıflık, sekresyon artışı ve dispne gelişmesi durumunda; myastenik kriz ile kolinerjik kriz ayrımı klinik bulgular ve farmakolojik testler (örn. Edrofonyum/Tensilon testi) ile nasıl yapılır?</w:t>
      </w:r>
    </w:p>
    <w:p w14:paraId="3A999943" w14:textId="77777777" w:rsidR="006F75B5" w:rsidRPr="006F75B5" w:rsidRDefault="006F75B5" w:rsidP="006F75B5">
      <w:pPr>
        <w:numPr>
          <w:ilvl w:val="0"/>
          <w:numId w:val="3"/>
        </w:numPr>
        <w:spacing w:after="0" w:line="360" w:lineRule="auto"/>
        <w:jc w:val="both"/>
        <w:rPr>
          <w:lang/>
        </w:rPr>
      </w:pPr>
      <w:r w:rsidRPr="006F75B5">
        <w:rPr>
          <w:b/>
          <w:bCs/>
          <w:lang/>
        </w:rPr>
        <w:t>Soru 13 (Postoperatif Analjezi):</w:t>
      </w:r>
      <w:r w:rsidRPr="006F75B5">
        <w:rPr>
          <w:lang/>
        </w:rPr>
        <w:t> Postoperatif ağrı yönetiminde solunum depresyonu riskinden kaçınmak için sistemik opioidlerin kullanımını minimize edecek "opioid-sparing" (opioid koruyucu) analjezi stratejileri nelerdir? Multimodal analjezide bölgesel tekniklerin (örn. Erektör Spina Plan bloğu veya paravertebral blok) rolü nedir?</w:t>
      </w:r>
    </w:p>
    <w:p w14:paraId="61F668BC" w14:textId="0C098F0B" w:rsidR="0091556F" w:rsidRDefault="0091556F" w:rsidP="00BF6E03">
      <w:pPr>
        <w:spacing w:after="0" w:line="360" w:lineRule="auto"/>
        <w:jc w:val="both"/>
      </w:pPr>
    </w:p>
    <w:p w14:paraId="463791C1" w14:textId="77777777" w:rsidR="0091556F" w:rsidRDefault="0091556F" w:rsidP="00BF6E03">
      <w:pPr>
        <w:spacing w:after="0" w:line="360" w:lineRule="auto"/>
        <w:jc w:val="both"/>
      </w:pPr>
    </w:p>
    <w:p w14:paraId="0449A0CE" w14:textId="77777777" w:rsidR="0091556F" w:rsidRDefault="0091556F" w:rsidP="00BF6E03">
      <w:pPr>
        <w:spacing w:after="0" w:line="360" w:lineRule="auto"/>
        <w:jc w:val="both"/>
      </w:pPr>
    </w:p>
    <w:p w14:paraId="606C33BD" w14:textId="77777777" w:rsidR="0091556F" w:rsidRPr="006F75B5" w:rsidRDefault="0091556F" w:rsidP="0091556F">
      <w:pPr>
        <w:spacing w:after="0" w:line="360" w:lineRule="auto"/>
        <w:jc w:val="both"/>
        <w:rPr>
          <w:lang/>
        </w:rPr>
      </w:pPr>
      <w:r w:rsidRPr="006F75B5">
        <w:rPr>
          <w:b/>
          <w:bCs/>
          <w:lang/>
        </w:rPr>
        <w:t>I. Preoperatif Değerlendirme ve Optimizasyon</w:t>
      </w:r>
    </w:p>
    <w:p w14:paraId="3209D392" w14:textId="77777777" w:rsidR="0091556F" w:rsidRDefault="0091556F" w:rsidP="0091556F">
      <w:pPr>
        <w:numPr>
          <w:ilvl w:val="0"/>
          <w:numId w:val="1"/>
        </w:numPr>
        <w:spacing w:after="0" w:line="360" w:lineRule="auto"/>
        <w:jc w:val="both"/>
        <w:rPr>
          <w:b/>
          <w:bCs/>
          <w:i/>
          <w:iCs/>
          <w:lang/>
        </w:rPr>
      </w:pPr>
      <w:r w:rsidRPr="006F75B5">
        <w:rPr>
          <w:b/>
          <w:bCs/>
          <w:lang/>
        </w:rPr>
        <w:t>Soru 1 (Farmakoterapi Yönetimi):</w:t>
      </w:r>
      <w:r w:rsidRPr="006F75B5">
        <w:rPr>
          <w:lang/>
        </w:rPr>
        <w:t> </w:t>
      </w:r>
      <w:r w:rsidRPr="006F75B5">
        <w:rPr>
          <w:b/>
          <w:bCs/>
          <w:i/>
          <w:iCs/>
          <w:lang/>
        </w:rPr>
        <w:t>MG tanılı bu hastada cerrahi sabahı antikolinesteraz (piridostigmin) tedavisinin devam ettirilmesi veya kesilmesi kararında hangi klinik faktörler rol oynar? Her iki yaklaşımın intraoperatif nöromüsküler blokaj ve postoperatif kolinerjik yük açısından avantaj ve dezavantajları nelerdir?</w:t>
      </w:r>
    </w:p>
    <w:p w14:paraId="45C6523B" w14:textId="77777777" w:rsidR="0091556F" w:rsidRDefault="0091556F" w:rsidP="0091556F">
      <w:pPr>
        <w:spacing w:after="0" w:line="360" w:lineRule="auto"/>
        <w:jc w:val="both"/>
        <w:rPr>
          <w:b/>
          <w:bCs/>
          <w:lang/>
        </w:rPr>
      </w:pPr>
    </w:p>
    <w:p w14:paraId="522EBB67" w14:textId="77777777" w:rsidR="0091556F" w:rsidRPr="006F75B5" w:rsidRDefault="0091556F" w:rsidP="0091556F">
      <w:pPr>
        <w:spacing w:after="0" w:line="360" w:lineRule="auto"/>
        <w:jc w:val="both"/>
        <w:rPr>
          <w:b/>
          <w:bCs/>
          <w:i/>
          <w:iCs/>
          <w:lang/>
        </w:rPr>
      </w:pPr>
    </w:p>
    <w:p w14:paraId="58AF434B" w14:textId="524A078A" w:rsidR="00D21305" w:rsidRPr="00D21305" w:rsidRDefault="00D21305" w:rsidP="00D21305">
      <w:pPr>
        <w:spacing w:after="0" w:line="360" w:lineRule="auto"/>
        <w:jc w:val="both"/>
        <w:rPr>
          <w:lang/>
        </w:rPr>
      </w:pPr>
      <w:r w:rsidRPr="00D21305">
        <w:rPr>
          <w:lang/>
        </w:rPr>
        <w:t xml:space="preserve">Myastenia Gravis (MG) tanılı olgularda perioperatif dönemde antikolinesteraz (piridostigmin) tedavisinin cerrahi sabahı devam ettirilmesi veya kesilmesi (withholding) kararı, anestezi yönetiminin en kritik farmakolojik dönemeçlerinden biridir. </w:t>
      </w:r>
      <w:r w:rsidR="00D63603">
        <w:rPr>
          <w:lang/>
        </w:rPr>
        <w:t>Probleme</w:t>
      </w:r>
      <w:r w:rsidRPr="00D21305">
        <w:rPr>
          <w:lang/>
        </w:rPr>
        <w:t xml:space="preserve"> dayalı yaklaşımla, bu klinik kararın arkasındaki fizyopatolojik dinamikleri ve her iki stratejinin rasyonelini şu şekilde inceleyebiliriz:</w:t>
      </w:r>
    </w:p>
    <w:p w14:paraId="56B57BF2" w14:textId="77777777" w:rsidR="00D21305" w:rsidRPr="00D21305" w:rsidRDefault="00D21305" w:rsidP="00D21305">
      <w:pPr>
        <w:spacing w:after="0" w:line="360" w:lineRule="auto"/>
        <w:jc w:val="both"/>
        <w:rPr>
          <w:b/>
          <w:bCs/>
          <w:lang/>
        </w:rPr>
      </w:pPr>
      <w:r w:rsidRPr="00D21305">
        <w:rPr>
          <w:b/>
          <w:bCs/>
          <w:lang/>
        </w:rPr>
        <w:t>1. Kararda Rol Oynayan Klinik Faktörler</w:t>
      </w:r>
    </w:p>
    <w:p w14:paraId="0B60DBBE" w14:textId="77777777" w:rsidR="00D21305" w:rsidRPr="00D21305" w:rsidRDefault="00D21305" w:rsidP="00D21305">
      <w:pPr>
        <w:spacing w:after="0" w:line="360" w:lineRule="auto"/>
        <w:jc w:val="both"/>
        <w:rPr>
          <w:lang/>
        </w:rPr>
      </w:pPr>
      <w:r w:rsidRPr="00D21305">
        <w:rPr>
          <w:lang/>
        </w:rPr>
        <w:t>Cerrahi sabahı ilaç yönetim stratejisini belirlerken anestezi uzmanı şu temel klinik parametreleri kılavuzlar eşliğinde değerlendirmelidir:</w:t>
      </w:r>
    </w:p>
    <w:p w14:paraId="1DDABFEC" w14:textId="77777777" w:rsidR="00D21305" w:rsidRPr="00D21305" w:rsidRDefault="00D21305" w:rsidP="00D21305">
      <w:pPr>
        <w:numPr>
          <w:ilvl w:val="0"/>
          <w:numId w:val="4"/>
        </w:numPr>
        <w:spacing w:after="0" w:line="360" w:lineRule="auto"/>
        <w:jc w:val="both"/>
        <w:rPr>
          <w:lang/>
        </w:rPr>
      </w:pPr>
      <w:r w:rsidRPr="00D21305">
        <w:rPr>
          <w:b/>
          <w:bCs/>
          <w:lang/>
        </w:rPr>
        <w:t>Hastalığın Klinik Şiddeti ve Tutulumu:</w:t>
      </w:r>
      <w:r w:rsidRPr="00D21305">
        <w:rPr>
          <w:lang/>
        </w:rPr>
        <w:t> Hastanın semptomlarının jeneralliği (Oküler vs. Jeneralize MG) ve preoperatif dönemdeki klinik stabilitesi en belirleyici faktördür.</w:t>
      </w:r>
    </w:p>
    <w:p w14:paraId="6C01878A" w14:textId="77777777" w:rsidR="00D21305" w:rsidRPr="00D21305" w:rsidRDefault="00D21305" w:rsidP="00D21305">
      <w:pPr>
        <w:numPr>
          <w:ilvl w:val="0"/>
          <w:numId w:val="4"/>
        </w:numPr>
        <w:spacing w:after="0" w:line="360" w:lineRule="auto"/>
        <w:jc w:val="both"/>
        <w:rPr>
          <w:lang/>
        </w:rPr>
      </w:pPr>
      <w:r w:rsidRPr="00D21305">
        <w:rPr>
          <w:b/>
          <w:bCs/>
          <w:lang/>
        </w:rPr>
        <w:t>Bulbar Semptomların Varlığı:</w:t>
      </w:r>
      <w:r w:rsidRPr="00D21305">
        <w:rPr>
          <w:lang/>
        </w:rPr>
        <w:t> Disfaji (yutma güçlüğü), dizartri veya öksürük refleksinde zayıflık öyküsü olan hastalarda, indüksiyon öncesi aspirasyon riskini önlemek adına kas gücünün korunması hayati önem taşır.</w:t>
      </w:r>
    </w:p>
    <w:p w14:paraId="11B9ABED" w14:textId="77777777" w:rsidR="00D21305" w:rsidRPr="00D21305" w:rsidRDefault="00D21305" w:rsidP="00D21305">
      <w:pPr>
        <w:numPr>
          <w:ilvl w:val="0"/>
          <w:numId w:val="4"/>
        </w:numPr>
        <w:spacing w:after="0" w:line="360" w:lineRule="auto"/>
        <w:jc w:val="both"/>
        <w:rPr>
          <w:lang/>
        </w:rPr>
      </w:pPr>
      <w:r w:rsidRPr="00D21305">
        <w:rPr>
          <w:b/>
          <w:bCs/>
          <w:lang/>
        </w:rPr>
        <w:t>Solunum Rezervi ve Akciğer Fonksiyonları:</w:t>
      </w:r>
      <w:r w:rsidRPr="00D21305">
        <w:rPr>
          <w:lang/>
        </w:rPr>
        <w:t> Hastanın bazal solunum fonksiyon testleri, zorunlu vital kapasitesi (FVC) ve solunum kaslarının gücü (bu vakada VC: 2,5 L) analiz edilir.</w:t>
      </w:r>
    </w:p>
    <w:p w14:paraId="1B056111" w14:textId="5F1561B4" w:rsidR="00D21305" w:rsidRPr="00D21305" w:rsidRDefault="00D21305" w:rsidP="00D21305">
      <w:pPr>
        <w:numPr>
          <w:ilvl w:val="0"/>
          <w:numId w:val="4"/>
        </w:numPr>
        <w:spacing w:after="0" w:line="360" w:lineRule="auto"/>
        <w:jc w:val="both"/>
        <w:rPr>
          <w:lang/>
        </w:rPr>
      </w:pPr>
      <w:r w:rsidRPr="00D21305">
        <w:rPr>
          <w:b/>
          <w:bCs/>
          <w:lang/>
        </w:rPr>
        <w:t>Günlük Piridostigmin Gereksinimi:</w:t>
      </w:r>
      <w:r w:rsidRPr="00D21305">
        <w:rPr>
          <w:lang/>
        </w:rPr>
        <w:t> Yüksek doz (&gt;600 mg/g</w:t>
      </w:r>
      <w:r w:rsidR="00E714CA">
        <w:rPr>
          <w:lang/>
        </w:rPr>
        <w:t>ü</w:t>
      </w:r>
      <w:r w:rsidRPr="00D21305">
        <w:rPr>
          <w:lang/>
        </w:rPr>
        <w:t>n) antikolinesteraz kullanan olgular, ilaca bağımlılığı yüksek ve tedavi kesildiğinde hızla dekompanse olabilecek instabil grubu temsil eder.</w:t>
      </w:r>
    </w:p>
    <w:p w14:paraId="386984F8" w14:textId="77777777" w:rsidR="00D21305" w:rsidRPr="00D21305" w:rsidRDefault="00D21305" w:rsidP="00D21305">
      <w:pPr>
        <w:numPr>
          <w:ilvl w:val="0"/>
          <w:numId w:val="4"/>
        </w:numPr>
        <w:spacing w:after="0" w:line="360" w:lineRule="auto"/>
        <w:jc w:val="both"/>
        <w:rPr>
          <w:lang/>
        </w:rPr>
      </w:pPr>
      <w:r w:rsidRPr="00D21305">
        <w:rPr>
          <w:b/>
          <w:bCs/>
          <w:lang/>
        </w:rPr>
        <w:t>Cerrahi Girişimin Niteliği:</w:t>
      </w:r>
      <w:r w:rsidRPr="00D21305">
        <w:rPr>
          <w:lang/>
        </w:rPr>
        <w:t> Robotik timektomide uygulanan CO2​ insüflasyonu (kapnotoraks) ve solunumsal mekanikleri zorlayan cerrahi pozisyonlar, preoperatif kas gücünün maksimum düzeyde tutulmasını gerektirir.</w:t>
      </w:r>
    </w:p>
    <w:p w14:paraId="431EF5FC" w14:textId="77777777" w:rsidR="00D21305" w:rsidRPr="00D21305" w:rsidRDefault="00D21305" w:rsidP="00D21305">
      <w:pPr>
        <w:spacing w:after="0" w:line="360" w:lineRule="auto"/>
        <w:jc w:val="both"/>
        <w:rPr>
          <w:b/>
          <w:bCs/>
          <w:lang/>
        </w:rPr>
      </w:pPr>
      <w:r w:rsidRPr="00D21305">
        <w:rPr>
          <w:b/>
          <w:bCs/>
          <w:lang/>
        </w:rPr>
        <w:t>2. Stratejilerin Karşılaştırmalı Analizi</w:t>
      </w:r>
    </w:p>
    <w:p w14:paraId="15CFA0DD" w14:textId="77777777" w:rsidR="00D21305" w:rsidRPr="00D21305" w:rsidRDefault="00D21305" w:rsidP="00D21305">
      <w:pPr>
        <w:spacing w:after="0" w:line="360" w:lineRule="auto"/>
        <w:jc w:val="both"/>
        <w:rPr>
          <w:b/>
          <w:bCs/>
          <w:lang/>
        </w:rPr>
      </w:pPr>
      <w:r w:rsidRPr="00D21305">
        <w:rPr>
          <w:b/>
          <w:bCs/>
          <w:lang/>
        </w:rPr>
        <w:t>A. Piridostigminin Cerrahi Sabahı Devam Ettirilmesi</w:t>
      </w:r>
    </w:p>
    <w:p w14:paraId="595AE95E" w14:textId="77777777" w:rsidR="00D21305" w:rsidRPr="00D21305" w:rsidRDefault="00D21305" w:rsidP="00D21305">
      <w:pPr>
        <w:spacing w:after="0" w:line="360" w:lineRule="auto"/>
        <w:jc w:val="both"/>
        <w:rPr>
          <w:lang/>
        </w:rPr>
      </w:pPr>
      <w:r w:rsidRPr="00D21305">
        <w:rPr>
          <w:lang/>
        </w:rPr>
        <w:t>Bu yaklaşımda hastaya oral sabah dozu ameliyattan 1-2 saat önce minimal su ile verilir veya intravenöz ekvivalent doza (oral dozun 1/30'u) dönüştürülerek titre edilir.</w:t>
      </w:r>
    </w:p>
    <w:p w14:paraId="0FB7A600" w14:textId="77777777" w:rsidR="00D21305" w:rsidRPr="00D21305" w:rsidRDefault="00D21305" w:rsidP="00D21305">
      <w:pPr>
        <w:numPr>
          <w:ilvl w:val="0"/>
          <w:numId w:val="5"/>
        </w:numPr>
        <w:spacing w:after="0" w:line="360" w:lineRule="auto"/>
        <w:jc w:val="both"/>
        <w:rPr>
          <w:lang/>
        </w:rPr>
      </w:pPr>
      <w:r w:rsidRPr="00D21305">
        <w:rPr>
          <w:b/>
          <w:bCs/>
          <w:lang/>
        </w:rPr>
        <w:t>Avantajları:</w:t>
      </w:r>
    </w:p>
    <w:p w14:paraId="1368023A" w14:textId="77777777" w:rsidR="00D21305" w:rsidRPr="00D21305" w:rsidRDefault="00D21305" w:rsidP="00D21305">
      <w:pPr>
        <w:numPr>
          <w:ilvl w:val="1"/>
          <w:numId w:val="5"/>
        </w:numPr>
        <w:spacing w:after="0" w:line="360" w:lineRule="auto"/>
        <w:jc w:val="both"/>
        <w:rPr>
          <w:lang/>
        </w:rPr>
      </w:pPr>
      <w:r w:rsidRPr="00D21305">
        <w:rPr>
          <w:b/>
          <w:bCs/>
          <w:lang/>
        </w:rPr>
        <w:t>Preoperatif Solunum Stabilitesi:</w:t>
      </w:r>
      <w:r w:rsidRPr="00D21305">
        <w:rPr>
          <w:lang/>
        </w:rPr>
        <w:t> Ameliyathaneye transfer ve indüksiyon öncesindeki hassas süreçte akut interkostal ve diyafragmatik kas zayıflığı önlenir; anksiyetenin tetikleyebileceği myastenik kriz riski ekarte edilir.</w:t>
      </w:r>
    </w:p>
    <w:p w14:paraId="182A35B4" w14:textId="77777777" w:rsidR="00D21305" w:rsidRPr="00D21305" w:rsidRDefault="00D21305" w:rsidP="00D21305">
      <w:pPr>
        <w:numPr>
          <w:ilvl w:val="1"/>
          <w:numId w:val="5"/>
        </w:numPr>
        <w:spacing w:after="0" w:line="360" w:lineRule="auto"/>
        <w:jc w:val="both"/>
        <w:rPr>
          <w:lang/>
        </w:rPr>
      </w:pPr>
      <w:r w:rsidRPr="00D21305">
        <w:rPr>
          <w:b/>
          <w:bCs/>
          <w:lang/>
        </w:rPr>
        <w:t>Bulbar Koruma:</w:t>
      </w:r>
      <w:r w:rsidRPr="00D21305">
        <w:rPr>
          <w:lang/>
        </w:rPr>
        <w:t> Yutkunma ve koruyucu hava yolu refleksleri korunarak preoperatif sekresyon yönetimi optimize edilir ve aspirasyon riski minimize edilir.</w:t>
      </w:r>
    </w:p>
    <w:p w14:paraId="265AEA92" w14:textId="77777777" w:rsidR="00D21305" w:rsidRPr="00D21305" w:rsidRDefault="00D21305" w:rsidP="00D21305">
      <w:pPr>
        <w:numPr>
          <w:ilvl w:val="0"/>
          <w:numId w:val="5"/>
        </w:numPr>
        <w:spacing w:after="0" w:line="360" w:lineRule="auto"/>
        <w:jc w:val="both"/>
        <w:rPr>
          <w:lang/>
        </w:rPr>
      </w:pPr>
      <w:r w:rsidRPr="00D21305">
        <w:rPr>
          <w:b/>
          <w:bCs/>
          <w:lang/>
        </w:rPr>
        <w:t>Dezavantajları:</w:t>
      </w:r>
    </w:p>
    <w:p w14:paraId="08E5B504" w14:textId="77777777" w:rsidR="00D21305" w:rsidRPr="00D21305" w:rsidRDefault="00D21305" w:rsidP="00D21305">
      <w:pPr>
        <w:numPr>
          <w:ilvl w:val="1"/>
          <w:numId w:val="5"/>
        </w:numPr>
        <w:spacing w:after="0" w:line="360" w:lineRule="auto"/>
        <w:jc w:val="both"/>
        <w:rPr>
          <w:lang/>
        </w:rPr>
      </w:pPr>
      <w:r w:rsidRPr="00D21305">
        <w:rPr>
          <w:b/>
          <w:bCs/>
          <w:lang/>
        </w:rPr>
        <w:t>Nöromüsküler Bloker Direnci:</w:t>
      </w:r>
      <w:r w:rsidRPr="00D21305">
        <w:rPr>
          <w:lang/>
        </w:rPr>
        <w:t> Sinaptik aralıktaki asetilkolinesteraz enziminin inhibisyonu sonucu artan asetilkolin, depolarizan olmayan nöromüsküler blokerlere (NMB) karşı kompetitif bir direnç yaratır. Bu durum cerrahi için gereken ideal kas gevşemesini sağlamak adına daha yüksek doz NMB gereksinimine yol açabilir.</w:t>
      </w:r>
    </w:p>
    <w:p w14:paraId="6F5E02FD" w14:textId="77777777" w:rsidR="00D21305" w:rsidRPr="00D21305" w:rsidRDefault="00D21305" w:rsidP="00D21305">
      <w:pPr>
        <w:numPr>
          <w:ilvl w:val="1"/>
          <w:numId w:val="5"/>
        </w:numPr>
        <w:spacing w:after="0" w:line="360" w:lineRule="auto"/>
        <w:jc w:val="both"/>
        <w:rPr>
          <w:lang/>
        </w:rPr>
      </w:pPr>
      <w:r w:rsidRPr="00D21305">
        <w:rPr>
          <w:b/>
          <w:bCs/>
          <w:lang/>
        </w:rPr>
        <w:t>Süksinilkolin Etkisinde Uzama:</w:t>
      </w:r>
      <w:r w:rsidRPr="00D21305">
        <w:rPr>
          <w:lang/>
        </w:rPr>
        <w:t> Eğer acil hava yolu kontrolü için depolarizan bir ajan (süksinilkolin) tercih edilirse, piridostigminin plazma kolinesterazını da inhibe etmesi nedeniyle ilacın etki süresi beklenmedik şekilde uzayabilir.</w:t>
      </w:r>
    </w:p>
    <w:p w14:paraId="04A58805" w14:textId="77777777" w:rsidR="00D21305" w:rsidRPr="00D21305" w:rsidRDefault="00D21305" w:rsidP="00D21305">
      <w:pPr>
        <w:numPr>
          <w:ilvl w:val="1"/>
          <w:numId w:val="5"/>
        </w:numPr>
        <w:spacing w:after="0" w:line="360" w:lineRule="auto"/>
        <w:jc w:val="both"/>
        <w:rPr>
          <w:lang/>
        </w:rPr>
      </w:pPr>
      <w:r w:rsidRPr="00D21305">
        <w:rPr>
          <w:b/>
          <w:bCs/>
          <w:lang/>
        </w:rPr>
        <w:t>Kolinerjik Aşırılık:</w:t>
      </w:r>
      <w:r w:rsidRPr="00D21305">
        <w:rPr>
          <w:lang/>
        </w:rPr>
        <w:t> İntraoperatif ve postoperatif dönemde bradikardi, profüz bronşiyal ve tükürük sekresyonu ile gastrointestinal hipermotilite gibi kolinerjik yan etkiler uyarılabilir.</w:t>
      </w:r>
    </w:p>
    <w:p w14:paraId="5D5FCEB4" w14:textId="77777777" w:rsidR="00D21305" w:rsidRPr="00D21305" w:rsidRDefault="00D21305" w:rsidP="00D21305">
      <w:pPr>
        <w:spacing w:after="0" w:line="360" w:lineRule="auto"/>
        <w:jc w:val="both"/>
        <w:rPr>
          <w:b/>
          <w:bCs/>
          <w:lang/>
        </w:rPr>
      </w:pPr>
      <w:r w:rsidRPr="00D21305">
        <w:rPr>
          <w:b/>
          <w:bCs/>
          <w:lang/>
        </w:rPr>
        <w:t>B. Piridostigminin Cerrahi Sabahı Kesilmesi (Withholding)</w:t>
      </w:r>
    </w:p>
    <w:p w14:paraId="3F89B3A5" w14:textId="77777777" w:rsidR="00D21305" w:rsidRPr="00D21305" w:rsidRDefault="00D21305" w:rsidP="00D21305">
      <w:pPr>
        <w:spacing w:after="0" w:line="360" w:lineRule="auto"/>
        <w:jc w:val="both"/>
        <w:rPr>
          <w:lang/>
        </w:rPr>
      </w:pPr>
      <w:r w:rsidRPr="00D21305">
        <w:rPr>
          <w:lang/>
        </w:rPr>
        <w:t>Bu yaklaşımda ilacın cerrahi sabahındaki dozu atlanır ve postoperatif döneme kadar verilmez.</w:t>
      </w:r>
    </w:p>
    <w:p w14:paraId="20BD9C22" w14:textId="77777777" w:rsidR="00D21305" w:rsidRPr="00D21305" w:rsidRDefault="00D21305" w:rsidP="00D21305">
      <w:pPr>
        <w:numPr>
          <w:ilvl w:val="0"/>
          <w:numId w:val="6"/>
        </w:numPr>
        <w:spacing w:after="0" w:line="360" w:lineRule="auto"/>
        <w:jc w:val="both"/>
        <w:rPr>
          <w:lang/>
        </w:rPr>
      </w:pPr>
      <w:r w:rsidRPr="00D21305">
        <w:rPr>
          <w:b/>
          <w:bCs/>
          <w:lang/>
        </w:rPr>
        <w:t>Avantajları:</w:t>
      </w:r>
    </w:p>
    <w:p w14:paraId="251B7A01" w14:textId="77777777" w:rsidR="00D21305" w:rsidRPr="00D21305" w:rsidRDefault="00D21305" w:rsidP="00D21305">
      <w:pPr>
        <w:numPr>
          <w:ilvl w:val="1"/>
          <w:numId w:val="6"/>
        </w:numPr>
        <w:spacing w:after="0" w:line="360" w:lineRule="auto"/>
        <w:jc w:val="both"/>
        <w:rPr>
          <w:lang/>
        </w:rPr>
      </w:pPr>
      <w:r w:rsidRPr="00D21305">
        <w:rPr>
          <w:b/>
          <w:bCs/>
          <w:lang/>
        </w:rPr>
        <w:t>Öngörülebilir Nöromüsküler Blokaj:</w:t>
      </w:r>
      <w:r w:rsidRPr="00D21305">
        <w:rPr>
          <w:lang/>
        </w:rPr>
        <w:t> Depolarizan olmayan kas gevşeticilere karşı gelişen farmakodinamik direnç ortadan kalkar; ajanlar çok daha düşük dozlarda ve öngörülebilir şekilde titre edilebilir.</w:t>
      </w:r>
    </w:p>
    <w:p w14:paraId="2A242DF0" w14:textId="77777777" w:rsidR="00D21305" w:rsidRPr="00D21305" w:rsidRDefault="00D21305" w:rsidP="00D21305">
      <w:pPr>
        <w:numPr>
          <w:ilvl w:val="1"/>
          <w:numId w:val="6"/>
        </w:numPr>
        <w:spacing w:after="0" w:line="360" w:lineRule="auto"/>
        <w:jc w:val="both"/>
        <w:rPr>
          <w:lang/>
        </w:rPr>
      </w:pPr>
      <w:r w:rsidRPr="00D21305">
        <w:rPr>
          <w:b/>
          <w:bCs/>
          <w:lang/>
        </w:rPr>
        <w:t>Hava Yolu Temizliği:</w:t>
      </w:r>
      <w:r w:rsidRPr="00D21305">
        <w:rPr>
          <w:lang/>
        </w:rPr>
        <w:t> Kolinerjik reseptör stimülasyonu azaldığı için bronşiyal sekresyonlar ve tükürük salgısı minimum düzeyde kalır, bradikardi riski azalır.</w:t>
      </w:r>
    </w:p>
    <w:p w14:paraId="49032528" w14:textId="77777777" w:rsidR="00D21305" w:rsidRPr="00D21305" w:rsidRDefault="00D21305" w:rsidP="00D21305">
      <w:pPr>
        <w:numPr>
          <w:ilvl w:val="0"/>
          <w:numId w:val="6"/>
        </w:numPr>
        <w:spacing w:after="0" w:line="360" w:lineRule="auto"/>
        <w:jc w:val="both"/>
        <w:rPr>
          <w:lang/>
        </w:rPr>
      </w:pPr>
      <w:r w:rsidRPr="00D21305">
        <w:rPr>
          <w:b/>
          <w:bCs/>
          <w:lang/>
        </w:rPr>
        <w:t>Dezavantajları:</w:t>
      </w:r>
    </w:p>
    <w:p w14:paraId="18B548A0" w14:textId="77777777" w:rsidR="00D21305" w:rsidRPr="00D21305" w:rsidRDefault="00D21305" w:rsidP="00D21305">
      <w:pPr>
        <w:numPr>
          <w:ilvl w:val="1"/>
          <w:numId w:val="6"/>
        </w:numPr>
        <w:spacing w:after="0" w:line="360" w:lineRule="auto"/>
        <w:jc w:val="both"/>
        <w:rPr>
          <w:lang/>
        </w:rPr>
      </w:pPr>
      <w:r w:rsidRPr="00D21305">
        <w:rPr>
          <w:b/>
          <w:bCs/>
          <w:lang/>
        </w:rPr>
        <w:t>Preoperatif Miyastenik Dekompansasyon:</w:t>
      </w:r>
      <w:r w:rsidRPr="00D21305">
        <w:rPr>
          <w:lang/>
        </w:rPr>
        <w:t> İlacın yarı ömrünün bitmesiyle birlikte, hasta henüz indüksiyon masasına alınmadan akut solunum yetmezliği veya myastenik kriz tablosuna girebilir.</w:t>
      </w:r>
    </w:p>
    <w:p w14:paraId="7DAFD479" w14:textId="77777777" w:rsidR="00D21305" w:rsidRPr="00D21305" w:rsidRDefault="00D21305" w:rsidP="00D21305">
      <w:pPr>
        <w:numPr>
          <w:ilvl w:val="1"/>
          <w:numId w:val="6"/>
        </w:numPr>
        <w:spacing w:after="0" w:line="360" w:lineRule="auto"/>
        <w:jc w:val="both"/>
        <w:rPr>
          <w:lang/>
        </w:rPr>
      </w:pPr>
      <w:r w:rsidRPr="00D21305">
        <w:rPr>
          <w:b/>
          <w:bCs/>
          <w:lang/>
        </w:rPr>
        <w:t>Hava Yolu Reflekslerinde Kayıp:</w:t>
      </w:r>
      <w:r w:rsidRPr="00D21305">
        <w:rPr>
          <w:lang/>
        </w:rPr>
        <w:t> İndüksiyon öncesi bulbar zayıflığın derinleşmesi, hastayı gastrik içerik aspirasyonuna karşı tamamen savunmasız bırakabilir.</w:t>
      </w:r>
    </w:p>
    <w:p w14:paraId="5D77288E" w14:textId="77777777" w:rsidR="00D21305" w:rsidRPr="00D21305" w:rsidRDefault="00D21305" w:rsidP="00D21305">
      <w:pPr>
        <w:spacing w:after="0" w:line="360" w:lineRule="auto"/>
        <w:jc w:val="both"/>
        <w:rPr>
          <w:b/>
          <w:bCs/>
          <w:lang/>
        </w:rPr>
      </w:pPr>
      <w:r w:rsidRPr="00D21305">
        <w:rPr>
          <w:b/>
          <w:bCs/>
          <w:lang/>
        </w:rPr>
        <w:t>Literatür Işığında Güncel Eğilim ve Konsensus</w:t>
      </w:r>
    </w:p>
    <w:p w14:paraId="3F5BC081" w14:textId="77777777" w:rsidR="00D21305" w:rsidRDefault="00D21305" w:rsidP="00D21305">
      <w:pPr>
        <w:spacing w:after="0" w:line="360" w:lineRule="auto"/>
        <w:jc w:val="both"/>
        <w:rPr>
          <w:lang/>
        </w:rPr>
      </w:pPr>
      <w:r w:rsidRPr="00D21305">
        <w:rPr>
          <w:b/>
          <w:bCs/>
          <w:lang/>
        </w:rPr>
        <w:t>Klinik Özet:</w:t>
      </w:r>
      <w:r w:rsidRPr="00D21305">
        <w:rPr>
          <w:lang/>
        </w:rPr>
        <w:t> Güncel nöromüsküler hastalıklar ve anestezi yönetimi kılavuzları; kantitatif TOF monitörizasyonunun rutinleşmesi ve roküronyum blokajını saniyeler içinde geri döndürebilen sugammadeksin klinik kullanıma girmesiyle birlikte, </w:t>
      </w:r>
      <w:r w:rsidRPr="00D21305">
        <w:rPr>
          <w:b/>
          <w:bCs/>
          <w:lang/>
        </w:rPr>
        <w:t>piridostigminin cerrahi sabahı da kesilmeden devam ettirilmesi</w:t>
      </w:r>
      <w:r w:rsidRPr="00D21305">
        <w:rPr>
          <w:lang/>
        </w:rPr>
        <w:t> yönündeki görüşü desteklemektedir. Hastanın preoperatif solunum ve bulbar kas gücünün korunması, intraoperatif nöromüsküler bloker direnci riskine kıyasla klinik olarak daha üstün ve güvenli bir terapötik avantaj sağlamaktadır.</w:t>
      </w:r>
    </w:p>
    <w:p w14:paraId="0269B8BF" w14:textId="77777777" w:rsidR="008023E1" w:rsidRPr="00D21305" w:rsidRDefault="008023E1" w:rsidP="00D21305">
      <w:pPr>
        <w:spacing w:after="0" w:line="360" w:lineRule="auto"/>
        <w:jc w:val="both"/>
        <w:rPr>
          <w:lang/>
        </w:rPr>
      </w:pPr>
    </w:p>
    <w:p w14:paraId="3DF4E470" w14:textId="77777777" w:rsidR="00D21305" w:rsidRPr="00D21305" w:rsidRDefault="00D21305" w:rsidP="00D21305">
      <w:pPr>
        <w:spacing w:after="0" w:line="360" w:lineRule="auto"/>
        <w:jc w:val="both"/>
        <w:rPr>
          <w:b/>
          <w:bCs/>
          <w:lang/>
        </w:rPr>
      </w:pPr>
      <w:r w:rsidRPr="00D21305">
        <w:rPr>
          <w:b/>
          <w:bCs/>
          <w:lang/>
        </w:rPr>
        <w:t>Kaynaklar</w:t>
      </w:r>
    </w:p>
    <w:p w14:paraId="76EC72C7" w14:textId="77777777" w:rsidR="00D21305" w:rsidRPr="00D21305" w:rsidRDefault="00D21305" w:rsidP="008023E1">
      <w:pPr>
        <w:spacing w:after="0" w:line="360" w:lineRule="auto"/>
        <w:ind w:left="360"/>
        <w:jc w:val="both"/>
        <w:rPr>
          <w:lang/>
        </w:rPr>
      </w:pPr>
      <w:r w:rsidRPr="00D21305">
        <w:rPr>
          <w:i/>
          <w:iCs/>
          <w:lang/>
        </w:rPr>
        <w:t>Özelleştirilmiş Nöromüsküler Hastalıklar ve Anestezi Yönetimi Kılavuzları ve Klinik Olgu Sunumları (MG Bölümü).</w:t>
      </w:r>
    </w:p>
    <w:p w14:paraId="67FC312E" w14:textId="77777777" w:rsidR="00D21305" w:rsidRPr="00D21305" w:rsidRDefault="00D21305" w:rsidP="008023E1">
      <w:pPr>
        <w:spacing w:after="0" w:line="360" w:lineRule="auto"/>
        <w:ind w:left="360"/>
        <w:jc w:val="both"/>
        <w:rPr>
          <w:lang/>
        </w:rPr>
      </w:pPr>
      <w:r w:rsidRPr="00D21305">
        <w:rPr>
          <w:i/>
          <w:iCs/>
          <w:lang/>
        </w:rPr>
        <w:t>Perioperatif Dönemde Myastenia Gravisli Hastalarda Multidisipliner Yaklaşım ve Solunum Optimizasyonu Literatür Özeti.</w:t>
      </w:r>
    </w:p>
    <w:p w14:paraId="50F79956" w14:textId="77777777" w:rsidR="00D21305" w:rsidRPr="00D21305" w:rsidRDefault="00D21305" w:rsidP="008023E1">
      <w:pPr>
        <w:spacing w:after="0" w:line="360" w:lineRule="auto"/>
        <w:ind w:left="360"/>
        <w:jc w:val="both"/>
        <w:rPr>
          <w:lang/>
        </w:rPr>
      </w:pPr>
      <w:r w:rsidRPr="00D21305">
        <w:rPr>
          <w:i/>
          <w:iCs/>
          <w:lang/>
        </w:rPr>
        <w:t>Torasik Cerrahi ve Robotik Timektomi Uygulamalarında Anestezik Yaklaşımlar ve Kapnotoraks Yönetimi.</w:t>
      </w:r>
    </w:p>
    <w:p w14:paraId="63A72BC9" w14:textId="77777777" w:rsidR="00D66D59" w:rsidRDefault="00D66D59" w:rsidP="00D66D59">
      <w:pPr>
        <w:spacing w:after="0" w:line="360" w:lineRule="auto"/>
        <w:jc w:val="both"/>
        <w:rPr>
          <w:b/>
          <w:bCs/>
          <w:lang/>
        </w:rPr>
      </w:pPr>
    </w:p>
    <w:p w14:paraId="5609678F" w14:textId="41D6AC92" w:rsidR="00D66D59" w:rsidRPr="006F75B5" w:rsidRDefault="00D66D59" w:rsidP="00D66D59">
      <w:pPr>
        <w:spacing w:after="0" w:line="360" w:lineRule="auto"/>
        <w:jc w:val="both"/>
        <w:rPr>
          <w:b/>
          <w:bCs/>
          <w:i/>
          <w:iCs/>
          <w:lang/>
        </w:rPr>
      </w:pPr>
      <w:r w:rsidRPr="006F75B5">
        <w:rPr>
          <w:b/>
          <w:bCs/>
          <w:lang/>
        </w:rPr>
        <w:t>Soru 2 (Solunum Rezervi ve Risk Skorlaması):</w:t>
      </w:r>
      <w:r w:rsidRPr="006F75B5">
        <w:rPr>
          <w:lang/>
        </w:rPr>
        <w:t> </w:t>
      </w:r>
      <w:r w:rsidRPr="006F75B5">
        <w:rPr>
          <w:b/>
          <w:bCs/>
          <w:i/>
          <w:iCs/>
          <w:lang/>
        </w:rPr>
        <w:t>Hastanın preoperatif vital kapasitesinin (VC) 2,5 L olması klinik olarak ne ifade eder? Leventhal kriterleri gibi spesifik risk skorlama sistemleri göz önüne alındığında, postoperatif mekanik ventilasyon ihtiyacını öngörmede kullanılan diğer majör prediktif faktörler (hastalık süresi, günlük piridostigmin dozu, bulbar tutulum vb.) nelerdir?</w:t>
      </w:r>
    </w:p>
    <w:p w14:paraId="0CFCFC6A" w14:textId="77777777" w:rsidR="0091556F" w:rsidRDefault="0091556F" w:rsidP="00BF6E03">
      <w:pPr>
        <w:spacing w:after="0" w:line="360" w:lineRule="auto"/>
        <w:jc w:val="both"/>
      </w:pPr>
    </w:p>
    <w:p w14:paraId="41BD7C0B" w14:textId="77777777" w:rsidR="006D24E4" w:rsidRDefault="006D24E4" w:rsidP="00BF6E03">
      <w:pPr>
        <w:spacing w:after="0" w:line="360" w:lineRule="auto"/>
        <w:jc w:val="both"/>
      </w:pPr>
    </w:p>
    <w:p w14:paraId="01654A58" w14:textId="77777777" w:rsidR="00C41D67" w:rsidRPr="00C41D67" w:rsidRDefault="00C41D67" w:rsidP="00C41D67">
      <w:pPr>
        <w:spacing w:after="0" w:line="360" w:lineRule="auto"/>
        <w:jc w:val="both"/>
        <w:rPr>
          <w:lang/>
        </w:rPr>
      </w:pPr>
      <w:r w:rsidRPr="00C41D67">
        <w:rPr>
          <w:lang/>
        </w:rPr>
        <w:t>Myastenia Gravis (MG) tanılı hastaların perioperatif yönetiminde, postoperatif dönemde mekanik ventilasyon ihtiyacının (POMV) doğru öngörülmesi, "fast-track" (erken ekstübasyon) protokollerinin başarısı ve yoğun bakım planlaması için kritik bir adımdır.</w:t>
      </w:r>
    </w:p>
    <w:p w14:paraId="25E1B82F" w14:textId="09F67C8F" w:rsidR="00C41D67" w:rsidRDefault="00C41D67" w:rsidP="00C41D67">
      <w:pPr>
        <w:spacing w:after="0" w:line="360" w:lineRule="auto"/>
        <w:jc w:val="both"/>
        <w:rPr>
          <w:lang/>
        </w:rPr>
      </w:pPr>
      <w:r>
        <w:rPr>
          <w:lang/>
        </w:rPr>
        <w:t>Probleme</w:t>
      </w:r>
      <w:r w:rsidRPr="00C41D67">
        <w:rPr>
          <w:lang/>
        </w:rPr>
        <w:t xml:space="preserve"> dayalı analitik yaklaşımla, hastanın solunum rezervini, klasik ve modern risk skorlama sistemlerini şu şekilde inceleyebiliriz:</w:t>
      </w:r>
    </w:p>
    <w:p w14:paraId="59092E6C" w14:textId="77777777" w:rsidR="00C41D67" w:rsidRPr="00C41D67" w:rsidRDefault="00C41D67" w:rsidP="00C41D67">
      <w:pPr>
        <w:spacing w:after="0" w:line="360" w:lineRule="auto"/>
        <w:jc w:val="both"/>
        <w:rPr>
          <w:lang/>
        </w:rPr>
      </w:pPr>
    </w:p>
    <w:p w14:paraId="5F63AEFA" w14:textId="77777777" w:rsidR="00C41D67" w:rsidRPr="00C41D67" w:rsidRDefault="00C41D67" w:rsidP="00C41D67">
      <w:pPr>
        <w:spacing w:after="0" w:line="360" w:lineRule="auto"/>
        <w:jc w:val="both"/>
        <w:rPr>
          <w:b/>
          <w:bCs/>
          <w:lang/>
        </w:rPr>
      </w:pPr>
      <w:r w:rsidRPr="00C41D67">
        <w:rPr>
          <w:b/>
          <w:bCs/>
          <w:lang/>
        </w:rPr>
        <w:t>1. Vital Kapasitenin (VC) 2.5 L Olmasının Klinik Karşılığı</w:t>
      </w:r>
    </w:p>
    <w:p w14:paraId="0E3C923D" w14:textId="77777777" w:rsidR="00C41D67" w:rsidRPr="00C41D67" w:rsidRDefault="00C41D67" w:rsidP="00C41D67">
      <w:pPr>
        <w:spacing w:after="0" w:line="360" w:lineRule="auto"/>
        <w:jc w:val="both"/>
        <w:rPr>
          <w:lang/>
        </w:rPr>
      </w:pPr>
      <w:r w:rsidRPr="00C41D67">
        <w:rPr>
          <w:lang/>
        </w:rPr>
        <w:t>Preoperatif vital kapasite, diyafram ve interkostal kasların gücünü doğrudan yansıtan, MG hastalarında solunum rezervini gösteren en objektif parametrelerden biridir.</w:t>
      </w:r>
    </w:p>
    <w:p w14:paraId="44C2EF1F" w14:textId="77777777" w:rsidR="00C41D67" w:rsidRPr="00C41D67" w:rsidRDefault="00C41D67" w:rsidP="002B677C">
      <w:pPr>
        <w:numPr>
          <w:ilvl w:val="0"/>
          <w:numId w:val="7"/>
        </w:numPr>
        <w:spacing w:after="0" w:line="360" w:lineRule="auto"/>
        <w:jc w:val="both"/>
        <w:rPr>
          <w:lang/>
        </w:rPr>
      </w:pPr>
      <w:r w:rsidRPr="00C41D67">
        <w:rPr>
          <w:b/>
          <w:bCs/>
          <w:lang/>
        </w:rPr>
        <w:t>Genel Solunum Eşiği:</w:t>
      </w:r>
      <w:r w:rsidRPr="00C41D67">
        <w:rPr>
          <w:lang/>
        </w:rPr>
        <w:t> Ekstübasyon sonrası yeterli spontan solunumun sürdürülebilmesi ve etkili bir öksürük refleksiyle sekresyonların temizlenebilmesi için vital kapasitenin genellikle </w:t>
      </w:r>
      <w:r w:rsidRPr="00C41D67">
        <w:rPr>
          <w:b/>
          <w:bCs/>
          <w:lang/>
        </w:rPr>
        <w:t>15-20 ml/kg</w:t>
      </w:r>
      <w:r w:rsidRPr="00C41D67">
        <w:rPr>
          <w:lang/>
        </w:rPr>
        <w:t> (yaklaşık 1.5 - 2.0 L) üzerinde olması istenir.</w:t>
      </w:r>
    </w:p>
    <w:p w14:paraId="055C649D" w14:textId="77777777" w:rsidR="00C41D67" w:rsidRPr="00C41D67" w:rsidRDefault="00C41D67" w:rsidP="002B677C">
      <w:pPr>
        <w:numPr>
          <w:ilvl w:val="0"/>
          <w:numId w:val="7"/>
        </w:numPr>
        <w:spacing w:after="0" w:line="360" w:lineRule="auto"/>
        <w:jc w:val="both"/>
        <w:rPr>
          <w:lang/>
        </w:rPr>
      </w:pPr>
      <w:r w:rsidRPr="00C41D67">
        <w:rPr>
          <w:b/>
          <w:bCs/>
          <w:lang/>
        </w:rPr>
        <w:t>Vaka Özelinde Değerlendirme:</w:t>
      </w:r>
      <w:r w:rsidRPr="00C41D67">
        <w:rPr>
          <w:lang/>
        </w:rPr>
        <w:t> 35 yaşındaki kadın hastamızda ölçülen </w:t>
      </w:r>
      <w:r w:rsidRPr="00C41D67">
        <w:rPr>
          <w:b/>
          <w:bCs/>
          <w:lang/>
        </w:rPr>
        <w:t>2.5 L</w:t>
      </w:r>
      <w:r w:rsidRPr="00C41D67">
        <w:rPr>
          <w:lang/>
        </w:rPr>
        <w:t>'lik vital kapasite değeri, bazal solunum gereksinimlerini karşılamak ve postoperatif sekresyon temizliğini sağlamak adına klinik olarak yeterli bir solunum rezervini işaret eder. Hastada istirahat dispnesinin ve bulbar tutulumun olmaması da bu olumlu tabloyu destekler. Ancak, klasik literatür skorlamalarında bu değer tek başına tam bir güvence sağlamaz.</w:t>
      </w:r>
    </w:p>
    <w:p w14:paraId="448C812C" w14:textId="77777777" w:rsidR="00C41D67" w:rsidRPr="00C41D67" w:rsidRDefault="00C41D67" w:rsidP="00C41D67">
      <w:pPr>
        <w:spacing w:after="0" w:line="360" w:lineRule="auto"/>
        <w:jc w:val="both"/>
        <w:rPr>
          <w:b/>
          <w:bCs/>
          <w:lang/>
        </w:rPr>
      </w:pPr>
      <w:r w:rsidRPr="00C41D67">
        <w:rPr>
          <w:b/>
          <w:bCs/>
          <w:lang/>
        </w:rPr>
        <w:t>2. Postoperatif Mekanik Ventilasyon (POMV) Risk Skorlaması</w:t>
      </w:r>
    </w:p>
    <w:p w14:paraId="5D446048" w14:textId="77777777" w:rsidR="00C41D67" w:rsidRPr="00C41D67" w:rsidRDefault="00C41D67" w:rsidP="00C41D67">
      <w:pPr>
        <w:spacing w:after="0" w:line="360" w:lineRule="auto"/>
        <w:jc w:val="both"/>
        <w:rPr>
          <w:lang/>
        </w:rPr>
      </w:pPr>
      <w:r w:rsidRPr="00C41D67">
        <w:rPr>
          <w:lang/>
        </w:rPr>
        <w:t>Literatürde, timektomi sonrası uzamış mekanik ventilasyon riskini belirlemek için en köklü ve yaygın kabul gören sistem </w:t>
      </w:r>
      <w:r w:rsidRPr="00C41D67">
        <w:rPr>
          <w:b/>
          <w:bCs/>
          <w:lang/>
        </w:rPr>
        <w:t>Leventhal Kriterleri</w:t>
      </w:r>
      <w:r w:rsidRPr="00C41D67">
        <w:rPr>
          <w:lang/>
        </w:rPr>
        <w:t>'dir. Günümüz pratiğinde ise bu kriterler modern cerrahi teknikler ve nörolojik parametrelerle birlikte yorumlanmaktadır.</w:t>
      </w:r>
    </w:p>
    <w:p w14:paraId="232E8831" w14:textId="77777777" w:rsidR="00C41D67" w:rsidRPr="00C41D67" w:rsidRDefault="00C41D67" w:rsidP="00C41D67">
      <w:pPr>
        <w:spacing w:after="0" w:line="360" w:lineRule="auto"/>
        <w:jc w:val="both"/>
        <w:rPr>
          <w:b/>
          <w:bCs/>
          <w:lang/>
        </w:rPr>
      </w:pPr>
      <w:r w:rsidRPr="00C41D67">
        <w:rPr>
          <w:b/>
          <w:bCs/>
          <w:lang/>
        </w:rPr>
        <w:t>A. Klasik Leventhal Kriterleri</w:t>
      </w:r>
    </w:p>
    <w:p w14:paraId="4B2B9811" w14:textId="77777777" w:rsidR="00C41D67" w:rsidRPr="00C41D67" w:rsidRDefault="00C41D67" w:rsidP="00C41D67">
      <w:pPr>
        <w:spacing w:after="0" w:line="360" w:lineRule="auto"/>
        <w:jc w:val="both"/>
        <w:rPr>
          <w:lang/>
        </w:rPr>
      </w:pPr>
      <w:r w:rsidRPr="00C41D67">
        <w:rPr>
          <w:lang/>
        </w:rPr>
        <w:t>Leventhal ve arkadaşlarının tanımladığı sistemde, aşağıdaki 4 majör risk faktöründen herhangi birinin varlığı, postoperatif solunum desteği ihtiyacını belirgin şekilde artırır:</w:t>
      </w:r>
    </w:p>
    <w:p w14:paraId="62759CF7" w14:textId="77777777" w:rsidR="00C41D67" w:rsidRPr="00C41D67" w:rsidRDefault="00C41D67" w:rsidP="002B677C">
      <w:pPr>
        <w:numPr>
          <w:ilvl w:val="0"/>
          <w:numId w:val="8"/>
        </w:numPr>
        <w:spacing w:after="0" w:line="360" w:lineRule="auto"/>
        <w:jc w:val="both"/>
        <w:rPr>
          <w:lang/>
        </w:rPr>
      </w:pPr>
      <w:r w:rsidRPr="00C41D67">
        <w:rPr>
          <w:b/>
          <w:bCs/>
          <w:lang/>
        </w:rPr>
        <w:t>Hastalık Süresinin &gt; 6 Yıl Olması:</w:t>
      </w:r>
      <w:r w:rsidRPr="00C41D67">
        <w:rPr>
          <w:lang/>
        </w:rPr>
        <w:t> Kronik süreçte nöromüsküler kavşaktaki yapısal değişikliklerin ve kalıcı iletim defektinin daha fazla olduğunu gösterir.</w:t>
      </w:r>
    </w:p>
    <w:p w14:paraId="551392EF" w14:textId="77777777" w:rsidR="00C41D67" w:rsidRPr="00C41D67" w:rsidRDefault="00C41D67" w:rsidP="002B677C">
      <w:pPr>
        <w:numPr>
          <w:ilvl w:val="0"/>
          <w:numId w:val="8"/>
        </w:numPr>
        <w:spacing w:after="0" w:line="360" w:lineRule="auto"/>
        <w:jc w:val="both"/>
        <w:rPr>
          <w:lang/>
        </w:rPr>
      </w:pPr>
      <w:r w:rsidRPr="00C41D67">
        <w:rPr>
          <w:b/>
          <w:bCs/>
          <w:lang/>
        </w:rPr>
        <w:t>Günlük Piridostigmin Dozunun &gt; 750 mg Olması:</w:t>
      </w:r>
      <w:r w:rsidRPr="00C41D67">
        <w:rPr>
          <w:lang/>
        </w:rPr>
        <w:t> Hastalığın agresif seyrettiğinin ve postoperatif dönemde yüksek sekresyon yükü (kolinerjik etki) riskinin habercisidir.</w:t>
      </w:r>
    </w:p>
    <w:p w14:paraId="6AF8C78B" w14:textId="77777777" w:rsidR="00C41D67" w:rsidRPr="00C41D67" w:rsidRDefault="00C41D67" w:rsidP="002B677C">
      <w:pPr>
        <w:numPr>
          <w:ilvl w:val="0"/>
          <w:numId w:val="8"/>
        </w:numPr>
        <w:spacing w:after="0" w:line="360" w:lineRule="auto"/>
        <w:jc w:val="both"/>
        <w:rPr>
          <w:lang/>
        </w:rPr>
      </w:pPr>
      <w:r w:rsidRPr="00C41D67">
        <w:rPr>
          <w:b/>
          <w:bCs/>
          <w:lang/>
        </w:rPr>
        <w:t>Preoperatif Vital Kapasitenin &lt; 2.9 L Olması:</w:t>
      </w:r>
      <w:r w:rsidRPr="00C41D67">
        <w:rPr>
          <w:lang/>
        </w:rPr>
        <w:t> Hastamızın 2.5 L olan değeri, klasik Leventhal sınırına göre teknik olarak bir risk faktörü sayılır. Ancak bu sınır, açık sternotomi yapılan dönemlerin verilerine dayanmaktadır.</w:t>
      </w:r>
    </w:p>
    <w:p w14:paraId="650C0ED6" w14:textId="77777777" w:rsidR="00C41D67" w:rsidRPr="00C41D67" w:rsidRDefault="00C41D67" w:rsidP="002B677C">
      <w:pPr>
        <w:numPr>
          <w:ilvl w:val="0"/>
          <w:numId w:val="8"/>
        </w:numPr>
        <w:spacing w:after="0" w:line="360" w:lineRule="auto"/>
        <w:jc w:val="both"/>
        <w:rPr>
          <w:lang/>
        </w:rPr>
      </w:pPr>
      <w:r w:rsidRPr="00C41D67">
        <w:rPr>
          <w:b/>
          <w:bCs/>
          <w:lang/>
        </w:rPr>
        <w:t>Eşlik Eden Kronik Solunum Yolu Hastalığı:</w:t>
      </w:r>
      <w:r w:rsidRPr="00C41D67">
        <w:rPr>
          <w:lang/>
        </w:rPr>
        <w:t> KOAH veya astım gibi ek patolojilerin varlığı akciğer kompliyansını ek olarak bozar.</w:t>
      </w:r>
    </w:p>
    <w:p w14:paraId="1AA224CD" w14:textId="77777777" w:rsidR="00C41D67" w:rsidRPr="00C41D67" w:rsidRDefault="00C41D67" w:rsidP="00C41D67">
      <w:pPr>
        <w:spacing w:after="0" w:line="360" w:lineRule="auto"/>
        <w:jc w:val="both"/>
        <w:rPr>
          <w:b/>
          <w:bCs/>
          <w:lang/>
        </w:rPr>
      </w:pPr>
      <w:r w:rsidRPr="00C41D67">
        <w:rPr>
          <w:b/>
          <w:bCs/>
          <w:lang/>
        </w:rPr>
        <w:t>B. Modern ve Ek Majör Prediktif Faktörler</w:t>
      </w:r>
    </w:p>
    <w:p w14:paraId="596A8604" w14:textId="77777777" w:rsidR="00C41D67" w:rsidRPr="00C41D67" w:rsidRDefault="00C41D67" w:rsidP="00C41D67">
      <w:pPr>
        <w:spacing w:after="0" w:line="360" w:lineRule="auto"/>
        <w:jc w:val="both"/>
        <w:rPr>
          <w:lang/>
        </w:rPr>
      </w:pPr>
      <w:r w:rsidRPr="00C41D67">
        <w:rPr>
          <w:lang/>
        </w:rPr>
        <w:t>Klasik kriterlerin üzerine eklenen ve günümüz anestezi yönetimini şekillendiren diğer faktörler şunlardır:</w:t>
      </w:r>
    </w:p>
    <w:p w14:paraId="66A43479" w14:textId="77777777" w:rsidR="00C41D67" w:rsidRPr="00C41D67" w:rsidRDefault="00C41D67" w:rsidP="002B677C">
      <w:pPr>
        <w:numPr>
          <w:ilvl w:val="0"/>
          <w:numId w:val="9"/>
        </w:numPr>
        <w:spacing w:after="0" w:line="360" w:lineRule="auto"/>
        <w:jc w:val="both"/>
        <w:rPr>
          <w:lang/>
        </w:rPr>
      </w:pPr>
      <w:r w:rsidRPr="00C41D67">
        <w:rPr>
          <w:b/>
          <w:bCs/>
          <w:lang/>
        </w:rPr>
        <w:t>Bulbar Tutulum Şiddeti:</w:t>
      </w:r>
      <w:r w:rsidRPr="00C41D67">
        <w:rPr>
          <w:lang/>
        </w:rPr>
        <w:t> Disfaji (yutma güçlüğü) veya dizartrisi olan hastalar, postoperatif dönemde üst hava yolu reflekslerini koruyamadıkları için mikroaspirasyon ve ekstübasyon başarısızlığı açısından en yüksek riskli grubu oluşturur.</w:t>
      </w:r>
    </w:p>
    <w:p w14:paraId="447DEAD0" w14:textId="77777777" w:rsidR="00C41D67" w:rsidRPr="00C41D67" w:rsidRDefault="00C41D67" w:rsidP="002B677C">
      <w:pPr>
        <w:numPr>
          <w:ilvl w:val="0"/>
          <w:numId w:val="9"/>
        </w:numPr>
        <w:spacing w:after="0" w:line="360" w:lineRule="auto"/>
        <w:jc w:val="both"/>
        <w:rPr>
          <w:lang/>
        </w:rPr>
      </w:pPr>
      <w:r w:rsidRPr="00C41D67">
        <w:rPr>
          <w:b/>
          <w:bCs/>
          <w:lang/>
        </w:rPr>
        <w:t>Geçirilmiş Myastenik Kriz Öyküsü:</w:t>
      </w:r>
      <w:r w:rsidRPr="00C41D67">
        <w:rPr>
          <w:lang/>
        </w:rPr>
        <w:t> Hastanın özgeçmişinde entübasyon gerektiren bir kriz bulunması, solunum kaslarının hızlı yorulmaya eğilimli olduğunu net bir şekilde gösterir.</w:t>
      </w:r>
    </w:p>
    <w:p w14:paraId="2DA5F3C6" w14:textId="77777777" w:rsidR="00C41D67" w:rsidRPr="00C41D67" w:rsidRDefault="00C41D67" w:rsidP="002B677C">
      <w:pPr>
        <w:numPr>
          <w:ilvl w:val="0"/>
          <w:numId w:val="9"/>
        </w:numPr>
        <w:spacing w:after="0" w:line="360" w:lineRule="auto"/>
        <w:jc w:val="both"/>
        <w:rPr>
          <w:lang/>
        </w:rPr>
      </w:pPr>
      <w:r w:rsidRPr="00C41D67">
        <w:rPr>
          <w:b/>
          <w:bCs/>
          <w:lang/>
        </w:rPr>
        <w:t>Cerrahi Yaklaşım Tipi (Açık vs. Robotik):</w:t>
      </w:r>
      <w:r w:rsidRPr="00C41D67">
        <w:rPr>
          <w:lang/>
        </w:rPr>
        <w:t> Transsternal (açık) timektomiler ciddi postoperatif ağrı ve göğüs duvarı instabilitesi nedeniyle solunum fonksiyonlarını %40-50 oranında düşürürken; hastamıza uygulanacak </w:t>
      </w:r>
      <w:r w:rsidRPr="00C41D67">
        <w:rPr>
          <w:b/>
          <w:bCs/>
          <w:lang/>
        </w:rPr>
        <w:t>Robotik Timektomi (RATS)</w:t>
      </w:r>
      <w:r w:rsidRPr="00C41D67">
        <w:rPr>
          <w:lang/>
        </w:rPr>
        <w:t>, doku travmasını ve ağrıyı minimize ederek preoperatif vital kapasitenin postoperatif dönemde de korunmasını sağlar.</w:t>
      </w:r>
    </w:p>
    <w:p w14:paraId="5285ADF9" w14:textId="77777777" w:rsidR="00C41D67" w:rsidRPr="00C41D67" w:rsidRDefault="00C41D67" w:rsidP="00C41D67">
      <w:pPr>
        <w:spacing w:after="0" w:line="360" w:lineRule="auto"/>
        <w:jc w:val="both"/>
        <w:rPr>
          <w:lang/>
        </w:rPr>
      </w:pPr>
      <w:r w:rsidRPr="00C41D67">
        <w:rPr>
          <w:b/>
          <w:bCs/>
          <w:lang/>
        </w:rPr>
        <w:t>Klinik Sentez:</w:t>
      </w:r>
      <w:r w:rsidRPr="00C41D67">
        <w:rPr>
          <w:lang/>
        </w:rPr>
        <w:t> Hastamız, genç yaşı, düşük doz ilaç gereksinimi ve bulbar semptomunun olmaması sayesinde düşük risk profilindedir. Klasik Leventhal kriterine göre vital kapasitesi 2.9 L'nin altında (2.5 L) kalsa da, cerrahinin </w:t>
      </w:r>
      <w:r w:rsidRPr="00C41D67">
        <w:rPr>
          <w:b/>
          <w:bCs/>
          <w:lang/>
        </w:rPr>
        <w:t>robotik (minimal invaziv)</w:t>
      </w:r>
      <w:r w:rsidRPr="00C41D67">
        <w:rPr>
          <w:lang/>
        </w:rPr>
        <w:t> planlanması sayesinde postoperatif mekanik ventilasyon ihtiyacı duyulmadan ameliyat masasında veya erken dönemde (fast-track) güvenle ekstübe edilebileceğini öngörebiliriz.</w:t>
      </w:r>
    </w:p>
    <w:p w14:paraId="7DFEC37C" w14:textId="77777777" w:rsidR="00C41D67" w:rsidRPr="00C41D67" w:rsidRDefault="00C41D67" w:rsidP="00C41D67">
      <w:pPr>
        <w:spacing w:after="0" w:line="360" w:lineRule="auto"/>
        <w:ind w:left="360"/>
        <w:jc w:val="both"/>
        <w:rPr>
          <w:lang/>
        </w:rPr>
      </w:pPr>
      <w:r w:rsidRPr="00C41D67">
        <w:rPr>
          <w:b/>
          <w:bCs/>
          <w:lang/>
        </w:rPr>
        <w:t>Leventhal, S. R., Orkin, F. K., &amp; Hirsh, R. A. (1980).</w:t>
      </w:r>
      <w:r w:rsidRPr="00C41D67">
        <w:rPr>
          <w:lang/>
        </w:rPr>
        <w:t> </w:t>
      </w:r>
      <w:r w:rsidRPr="00C41D67">
        <w:rPr>
          <w:i/>
          <w:iCs/>
          <w:lang/>
        </w:rPr>
        <w:t>Prediction of the need for postoperative mechanical ventilation in myasthenia gravis.</w:t>
      </w:r>
      <w:r w:rsidRPr="00C41D67">
        <w:rPr>
          <w:lang/>
        </w:rPr>
        <w:t> Anesthesiology, 53(1), 26-30. </w:t>
      </w:r>
      <w:r w:rsidRPr="00C41D67">
        <w:rPr>
          <w:i/>
          <w:iCs/>
          <w:lang/>
        </w:rPr>
        <w:t>(Bu çalışma, yukarıda detaylandırılan 4 maddelik klasik risk skorlama sisteminin literatüre kazandırıldığı temel kılavuz eserdir.)</w:t>
      </w:r>
    </w:p>
    <w:p w14:paraId="319E601D" w14:textId="77777777" w:rsidR="00C41D67" w:rsidRPr="00C41D67" w:rsidRDefault="00C41D67" w:rsidP="00C41D67">
      <w:pPr>
        <w:spacing w:after="0" w:line="360" w:lineRule="auto"/>
        <w:ind w:left="360"/>
        <w:jc w:val="both"/>
        <w:rPr>
          <w:lang/>
        </w:rPr>
      </w:pPr>
      <w:r w:rsidRPr="00C41D67">
        <w:rPr>
          <w:b/>
          <w:bCs/>
          <w:lang/>
        </w:rPr>
        <w:t>Blichfeldt-Lauridsen, L., &amp; Hansen, B. D. (2012).</w:t>
      </w:r>
      <w:r w:rsidRPr="00C41D67">
        <w:rPr>
          <w:lang/>
        </w:rPr>
        <w:t> </w:t>
      </w:r>
      <w:r w:rsidRPr="00C41D67">
        <w:rPr>
          <w:i/>
          <w:iCs/>
          <w:lang/>
        </w:rPr>
        <w:t>Anesthesia and myasthenia gravis.</w:t>
      </w:r>
      <w:r w:rsidRPr="00C41D67">
        <w:rPr>
          <w:lang/>
        </w:rPr>
        <w:t> Acta Anaesthesiologica Scandinavica, 56(10), 1215-1225. </w:t>
      </w:r>
      <w:r w:rsidRPr="00C41D67">
        <w:rPr>
          <w:i/>
          <w:iCs/>
          <w:lang/>
        </w:rPr>
        <w:t>(MG hastalarında preoperatif solunum fonksiyon testlerinin (VC, FVC) ve bulbar tutulumun postoperatif ekstübasyon başarısı üzerindeki prediktif değerini inceleyen kapsamlı derlemedir.)</w:t>
      </w:r>
    </w:p>
    <w:p w14:paraId="23D9F9F3" w14:textId="77777777" w:rsidR="00C41D67" w:rsidRPr="00C41D67" w:rsidRDefault="00C41D67" w:rsidP="00C41D67">
      <w:pPr>
        <w:spacing w:after="0" w:line="360" w:lineRule="auto"/>
        <w:ind w:left="360"/>
        <w:jc w:val="both"/>
        <w:rPr>
          <w:lang/>
        </w:rPr>
      </w:pPr>
      <w:r w:rsidRPr="00C41D67">
        <w:rPr>
          <w:b/>
          <w:bCs/>
          <w:lang/>
        </w:rPr>
        <w:t>Miller's Anesthesia (9th Edition, 2020) - Chapter: Anesthesia for Patients with Neuromuscular Disease.</w:t>
      </w:r>
      <w:r w:rsidRPr="00C41D67">
        <w:rPr>
          <w:i/>
          <w:iCs/>
          <w:lang/>
        </w:rPr>
        <w:t>(Nöromüsküler hastalıklarda solunum rezervi limitleri, fast-track ekstübasyon kriterleri ve minimal invaziv/robotik torasik cerrahilerin açık cerrahilere kıyasla postoperatif ventilasyon riskini nasıl azalttığına dair standart referans textbook bilgisidir.)</w:t>
      </w:r>
    </w:p>
    <w:p w14:paraId="19B7C3C8" w14:textId="77777777" w:rsidR="006D24E4" w:rsidRDefault="006D24E4" w:rsidP="00BF6E03">
      <w:pPr>
        <w:spacing w:after="0" w:line="360" w:lineRule="auto"/>
        <w:jc w:val="both"/>
      </w:pPr>
    </w:p>
    <w:p w14:paraId="2FC2B166" w14:textId="77777777" w:rsidR="00166036" w:rsidRPr="006F75B5" w:rsidRDefault="00166036" w:rsidP="00166036">
      <w:pPr>
        <w:spacing w:after="0" w:line="360" w:lineRule="auto"/>
        <w:jc w:val="both"/>
        <w:rPr>
          <w:b/>
          <w:bCs/>
          <w:i/>
          <w:iCs/>
          <w:lang/>
        </w:rPr>
      </w:pPr>
      <w:r w:rsidRPr="006F75B5">
        <w:rPr>
          <w:b/>
          <w:bCs/>
          <w:lang/>
        </w:rPr>
        <w:t>Soru 3 (Premedikasyon ve Sedasyon):</w:t>
      </w:r>
      <w:r w:rsidRPr="006F75B5">
        <w:rPr>
          <w:lang/>
        </w:rPr>
        <w:t> </w:t>
      </w:r>
      <w:r w:rsidRPr="006F75B5">
        <w:rPr>
          <w:b/>
          <w:bCs/>
          <w:i/>
          <w:iCs/>
          <w:lang/>
        </w:rPr>
        <w:t>Preoperatif anksiyete yönetimi için benzodiazepin veya opioid grubu ajanların rutin kullanımı MG hastalarında neden rölatif kontrendikedir? Premedikasyon uygulanması gerekiyorsa hangi farmakolojik veya non-farmakolojik stratejiler tercih edilmelidir?</w:t>
      </w:r>
    </w:p>
    <w:p w14:paraId="32B047E4" w14:textId="77777777" w:rsidR="00166036" w:rsidRDefault="00166036" w:rsidP="00BF6E03">
      <w:pPr>
        <w:spacing w:after="0" w:line="360" w:lineRule="auto"/>
        <w:jc w:val="both"/>
        <w:rPr>
          <w:b/>
          <w:bCs/>
          <w:i/>
          <w:iCs/>
        </w:rPr>
      </w:pPr>
    </w:p>
    <w:p w14:paraId="7DFF1227" w14:textId="77777777" w:rsidR="00402513" w:rsidRPr="00402513" w:rsidRDefault="00402513" w:rsidP="00402513">
      <w:pPr>
        <w:spacing w:after="0" w:line="360" w:lineRule="auto"/>
        <w:jc w:val="both"/>
        <w:rPr>
          <w:lang/>
        </w:rPr>
      </w:pPr>
      <w:r w:rsidRPr="00402513">
        <w:rPr>
          <w:lang/>
        </w:rPr>
        <w:t>Myastenia Gravis (MG) tanılı hastaların perioperatif yönetiminde, preoperatif anksiyetenin kontrol altına alınması kritiktir; çünkü şiddetli anksiyete ve buna bağlı gelişen nöroendokrin stres yanıtı, kendi başına bir myastenik kriz tetikleyicisi olabilir. Ancak, bu anksiyete yönetiminde konvansiyonel sedatiflerin rutin kullanımı, hastanın patofizyolojik özellikleri nedeniyle oldukça hassas bir denge gerektirir.</w:t>
      </w:r>
    </w:p>
    <w:p w14:paraId="3D68581B" w14:textId="51C8AC62" w:rsidR="00402513" w:rsidRPr="00402513" w:rsidRDefault="00402513" w:rsidP="00402513">
      <w:pPr>
        <w:spacing w:after="0" w:line="360" w:lineRule="auto"/>
        <w:jc w:val="both"/>
        <w:rPr>
          <w:lang/>
        </w:rPr>
      </w:pPr>
      <w:r>
        <w:rPr>
          <w:lang/>
        </w:rPr>
        <w:t>Klinik</w:t>
      </w:r>
      <w:r w:rsidRPr="00402513">
        <w:rPr>
          <w:lang/>
        </w:rPr>
        <w:t xml:space="preserve"> veriler ve patofizyolojik zemin ışığında, premedikasyon stratejilerini şu şekilde analiz edebiliriz:</w:t>
      </w:r>
    </w:p>
    <w:p w14:paraId="36880A47" w14:textId="77777777" w:rsidR="00402513" w:rsidRDefault="00402513" w:rsidP="00402513">
      <w:pPr>
        <w:spacing w:after="0" w:line="360" w:lineRule="auto"/>
        <w:jc w:val="both"/>
        <w:rPr>
          <w:b/>
          <w:bCs/>
          <w:lang/>
        </w:rPr>
      </w:pPr>
    </w:p>
    <w:p w14:paraId="213A4BE5" w14:textId="77777777" w:rsidR="00402513" w:rsidRDefault="00402513" w:rsidP="00402513">
      <w:pPr>
        <w:spacing w:after="0" w:line="360" w:lineRule="auto"/>
        <w:jc w:val="both"/>
        <w:rPr>
          <w:b/>
          <w:bCs/>
          <w:lang/>
        </w:rPr>
      </w:pPr>
    </w:p>
    <w:p w14:paraId="3CC98274" w14:textId="77777777" w:rsidR="00402513" w:rsidRDefault="00402513" w:rsidP="00402513">
      <w:pPr>
        <w:spacing w:after="0" w:line="360" w:lineRule="auto"/>
        <w:jc w:val="both"/>
        <w:rPr>
          <w:b/>
          <w:bCs/>
          <w:lang/>
        </w:rPr>
      </w:pPr>
    </w:p>
    <w:p w14:paraId="6708D9E6" w14:textId="44599C2F" w:rsidR="00402513" w:rsidRPr="00402513" w:rsidRDefault="00402513" w:rsidP="00402513">
      <w:pPr>
        <w:spacing w:after="0" w:line="360" w:lineRule="auto"/>
        <w:jc w:val="both"/>
        <w:rPr>
          <w:b/>
          <w:bCs/>
          <w:lang/>
        </w:rPr>
      </w:pPr>
      <w:r w:rsidRPr="00402513">
        <w:rPr>
          <w:b/>
          <w:bCs/>
          <w:lang/>
        </w:rPr>
        <w:t>1. Benzodiazepin ve Opioid Grubu Ajanların Rutin Kullanım Riskleri</w:t>
      </w:r>
    </w:p>
    <w:p w14:paraId="599C4171" w14:textId="77777777" w:rsidR="00402513" w:rsidRPr="00402513" w:rsidRDefault="00402513" w:rsidP="00402513">
      <w:pPr>
        <w:spacing w:after="0" w:line="360" w:lineRule="auto"/>
        <w:jc w:val="both"/>
        <w:rPr>
          <w:lang/>
        </w:rPr>
      </w:pPr>
      <w:r w:rsidRPr="00402513">
        <w:rPr>
          <w:lang/>
        </w:rPr>
        <w:t>Nöromüsküler kavşaktaki postsinaptik asetilkolin reseptörlerine karşı gelişen otoimmün antikorlar nedeniyle bu hastaların solunum ve bulbar kaslarında bazal bir zayıflık mevcuttur. Benzodiazepinler ve opioidler bu zemin üzerinde şu tehlikeli tablolara yol açabilir:</w:t>
      </w:r>
    </w:p>
    <w:p w14:paraId="5A8773AD" w14:textId="77777777" w:rsidR="00402513" w:rsidRPr="00402513" w:rsidRDefault="00402513" w:rsidP="002B677C">
      <w:pPr>
        <w:numPr>
          <w:ilvl w:val="0"/>
          <w:numId w:val="10"/>
        </w:numPr>
        <w:spacing w:after="0" w:line="360" w:lineRule="auto"/>
        <w:jc w:val="both"/>
        <w:rPr>
          <w:lang/>
        </w:rPr>
      </w:pPr>
      <w:r w:rsidRPr="00402513">
        <w:rPr>
          <w:b/>
          <w:bCs/>
          <w:lang/>
        </w:rPr>
        <w:t>Santral Respiratuar Depresyon ve Sınırlı Rezerv:</w:t>
      </w:r>
      <w:r w:rsidRPr="00402513">
        <w:rPr>
          <w:lang/>
        </w:rPr>
        <w:t> Benzodiazepinler santral GABA reseptörleri üzerinden, opioidler ise mu-reseptörleri üzerinden solunum merkezini deprese eder. Vital kapasitesi 2,5 L olan ve solunum rezervi zaten sınırda seyreden bu hastada, hiperkapnik ve hipoksik solunumsal sürücünün körelmesi hızla hipoventilasyona yol açar.</w:t>
      </w:r>
    </w:p>
    <w:p w14:paraId="196D95B5" w14:textId="77777777" w:rsidR="00402513" w:rsidRPr="00402513" w:rsidRDefault="00402513" w:rsidP="002B677C">
      <w:pPr>
        <w:numPr>
          <w:ilvl w:val="0"/>
          <w:numId w:val="10"/>
        </w:numPr>
        <w:spacing w:after="0" w:line="360" w:lineRule="auto"/>
        <w:jc w:val="both"/>
        <w:rPr>
          <w:lang/>
        </w:rPr>
      </w:pPr>
      <w:r w:rsidRPr="00402513">
        <w:rPr>
          <w:b/>
          <w:bCs/>
          <w:lang/>
        </w:rPr>
        <w:t>Üst Hava Yolu Kollapsı ve Bulbar Zayıflığın Şiddetlenmesi:</w:t>
      </w:r>
      <w:r w:rsidRPr="00402513">
        <w:rPr>
          <w:lang/>
        </w:rPr>
        <w:t> Benzodiazepinlerin intrensek kas gevşetici özellikleri, farengeal ve larengeal kas tonusunu azaltır. Bu durum, preoperatif dönemde belirgin bulbar semptomu olmayan (yutma güçlüğü veya istirahat dispnesi saptanmayan) bu hastada bile üst hava yolu obstrüksiyonunu tetikleyebilir.</w:t>
      </w:r>
    </w:p>
    <w:p w14:paraId="1C14FCC6" w14:textId="77777777" w:rsidR="00402513" w:rsidRPr="00402513" w:rsidRDefault="00402513" w:rsidP="002B677C">
      <w:pPr>
        <w:numPr>
          <w:ilvl w:val="0"/>
          <w:numId w:val="10"/>
        </w:numPr>
        <w:spacing w:after="0" w:line="360" w:lineRule="auto"/>
        <w:jc w:val="both"/>
        <w:rPr>
          <w:lang/>
        </w:rPr>
      </w:pPr>
      <w:r w:rsidRPr="00402513">
        <w:rPr>
          <w:b/>
          <w:bCs/>
          <w:lang/>
        </w:rPr>
        <w:t>Aspirasyon Riski:</w:t>
      </w:r>
      <w:r w:rsidRPr="00402513">
        <w:rPr>
          <w:lang/>
        </w:rPr>
        <w:t> Sedasyon altındaki hastada koruyucu hava yolu reflekslerinin ve yutkunmanın zayıflaması, sekresyon yönetimini bozarak gastrik içerik aspirasyonu riskini dramatik şekilde artırır.</w:t>
      </w:r>
    </w:p>
    <w:p w14:paraId="6C31FE5C" w14:textId="77777777" w:rsidR="00402513" w:rsidRPr="00402513" w:rsidRDefault="00402513" w:rsidP="002B677C">
      <w:pPr>
        <w:numPr>
          <w:ilvl w:val="0"/>
          <w:numId w:val="10"/>
        </w:numPr>
        <w:spacing w:after="0" w:line="360" w:lineRule="auto"/>
        <w:jc w:val="both"/>
        <w:rPr>
          <w:lang/>
        </w:rPr>
      </w:pPr>
      <w:r w:rsidRPr="00402513">
        <w:rPr>
          <w:b/>
          <w:bCs/>
          <w:lang/>
        </w:rPr>
        <w:t>Myastenik Kriz Paradoksu:</w:t>
      </w:r>
      <w:r w:rsidRPr="00402513">
        <w:rPr>
          <w:lang/>
        </w:rPr>
        <w:t> Anksiyeteyi önlemek amacıyla kontrolsüzce uygulanan bu ajanlar, solunum kaslarını tamamen yorarak hastanın ameliyathaneye henüz girmeden mekanik ventilasyon ihtiyacı duymasına (akut myastenik kriz) neden olabilir.</w:t>
      </w:r>
    </w:p>
    <w:p w14:paraId="54F805BC" w14:textId="77777777" w:rsidR="00402513" w:rsidRPr="00402513" w:rsidRDefault="00402513" w:rsidP="00402513">
      <w:pPr>
        <w:spacing w:after="0" w:line="360" w:lineRule="auto"/>
        <w:jc w:val="both"/>
        <w:rPr>
          <w:b/>
          <w:bCs/>
          <w:lang/>
        </w:rPr>
      </w:pPr>
      <w:r w:rsidRPr="00402513">
        <w:rPr>
          <w:b/>
          <w:bCs/>
          <w:lang/>
        </w:rPr>
        <w:t>2. Tercih Edilmesi Gereken Premedikasyon Stratejileri</w:t>
      </w:r>
    </w:p>
    <w:p w14:paraId="4A00CFF1" w14:textId="77777777" w:rsidR="00402513" w:rsidRPr="00402513" w:rsidRDefault="00402513" w:rsidP="00402513">
      <w:pPr>
        <w:spacing w:after="0" w:line="360" w:lineRule="auto"/>
        <w:jc w:val="both"/>
        <w:rPr>
          <w:lang/>
        </w:rPr>
      </w:pPr>
      <w:r w:rsidRPr="00402513">
        <w:rPr>
          <w:lang/>
        </w:rPr>
        <w:t>Eğer hastanın anksiyetesi yüksekse ve müdahale edilmesi gerekiyorsa, solunum fonksiyonlarını riske atmayacak alternatif yöntemler seçilmelidir.</w:t>
      </w:r>
    </w:p>
    <w:p w14:paraId="1C3637CE" w14:textId="77777777" w:rsidR="00402513" w:rsidRPr="00402513" w:rsidRDefault="00402513" w:rsidP="00402513">
      <w:pPr>
        <w:spacing w:after="0" w:line="360" w:lineRule="auto"/>
        <w:jc w:val="both"/>
        <w:rPr>
          <w:b/>
          <w:bCs/>
          <w:lang/>
        </w:rPr>
      </w:pPr>
      <w:r w:rsidRPr="00402513">
        <w:rPr>
          <w:b/>
          <w:bCs/>
          <w:lang/>
        </w:rPr>
        <w:t>A. Farmakolojik Olmayan (Non-Farmakolojik) Stratejiler</w:t>
      </w:r>
    </w:p>
    <w:p w14:paraId="670798D9" w14:textId="77777777" w:rsidR="00402513" w:rsidRPr="00402513" w:rsidRDefault="00402513" w:rsidP="002B677C">
      <w:pPr>
        <w:numPr>
          <w:ilvl w:val="0"/>
          <w:numId w:val="11"/>
        </w:numPr>
        <w:spacing w:after="0" w:line="360" w:lineRule="auto"/>
        <w:jc w:val="both"/>
        <w:rPr>
          <w:lang/>
        </w:rPr>
      </w:pPr>
      <w:r w:rsidRPr="00402513">
        <w:rPr>
          <w:b/>
          <w:bCs/>
          <w:lang/>
        </w:rPr>
        <w:t>Kapsamlı Preoperatif Bilgilendirme ve Güven Telkini:</w:t>
      </w:r>
      <w:r w:rsidRPr="00402513">
        <w:rPr>
          <w:lang/>
        </w:rPr>
        <w:t> Anestezi ekibinin ameliyat öncesi hastayı detaylıca ziyaret etmesi, robotik timektomi sürecini, ağrı yönetimini ve ameliyat sonrası süreçleri (fast-track planını) net bir şekilde anlatması anksiyeteyi azaltmada en etkili ve güvenli yöntemdir.</w:t>
      </w:r>
    </w:p>
    <w:p w14:paraId="297FB3D2" w14:textId="77777777" w:rsidR="00402513" w:rsidRPr="00402513" w:rsidRDefault="00402513" w:rsidP="002B677C">
      <w:pPr>
        <w:numPr>
          <w:ilvl w:val="0"/>
          <w:numId w:val="11"/>
        </w:numPr>
        <w:spacing w:after="0" w:line="360" w:lineRule="auto"/>
        <w:jc w:val="both"/>
        <w:rPr>
          <w:lang/>
        </w:rPr>
      </w:pPr>
      <w:r w:rsidRPr="00402513">
        <w:rPr>
          <w:b/>
          <w:bCs/>
          <w:lang/>
        </w:rPr>
        <w:t>Bilişsel Davranışçı Destek:</w:t>
      </w:r>
      <w:r w:rsidRPr="00402513">
        <w:rPr>
          <w:lang/>
        </w:rPr>
        <w:t> Ameliyathane ortamının yabancılığını gidermek adına transfer sürecinde sakin ve sessiz bir ortamın sağlanması.</w:t>
      </w:r>
    </w:p>
    <w:p w14:paraId="232243DA" w14:textId="77777777" w:rsidR="00402513" w:rsidRPr="00402513" w:rsidRDefault="00402513" w:rsidP="00402513">
      <w:pPr>
        <w:spacing w:after="0" w:line="360" w:lineRule="auto"/>
        <w:jc w:val="both"/>
        <w:rPr>
          <w:b/>
          <w:bCs/>
          <w:lang/>
        </w:rPr>
      </w:pPr>
      <w:r w:rsidRPr="00402513">
        <w:rPr>
          <w:b/>
          <w:bCs/>
          <w:lang/>
        </w:rPr>
        <w:t>B. Farmakolojik Stratejiler</w:t>
      </w:r>
    </w:p>
    <w:p w14:paraId="7491BD63" w14:textId="77777777" w:rsidR="00402513" w:rsidRPr="00402513" w:rsidRDefault="00402513" w:rsidP="00402513">
      <w:pPr>
        <w:spacing w:after="0" w:line="360" w:lineRule="auto"/>
        <w:jc w:val="both"/>
        <w:rPr>
          <w:lang/>
        </w:rPr>
      </w:pPr>
      <w:r w:rsidRPr="00402513">
        <w:rPr>
          <w:lang/>
        </w:rPr>
        <w:t>Eğer ilaç desteği kaçınılmaz ise şu modern yaklaşımlar tercih edilir:</w:t>
      </w:r>
    </w:p>
    <w:p w14:paraId="161B6BD7" w14:textId="77777777" w:rsidR="00402513" w:rsidRPr="00402513" w:rsidRDefault="00402513" w:rsidP="002B677C">
      <w:pPr>
        <w:numPr>
          <w:ilvl w:val="0"/>
          <w:numId w:val="12"/>
        </w:numPr>
        <w:spacing w:after="0" w:line="360" w:lineRule="auto"/>
        <w:jc w:val="both"/>
        <w:rPr>
          <w:lang/>
        </w:rPr>
      </w:pPr>
      <w:r w:rsidRPr="00402513">
        <w:rPr>
          <w:b/>
          <w:bCs/>
          <w:lang/>
        </w:rPr>
        <w:t>Alfa-2 Adrenerjik Reseptör Agonistleri (Deksmedetomidin):</w:t>
      </w:r>
      <w:r w:rsidRPr="00402513">
        <w:rPr>
          <w:lang/>
        </w:rPr>
        <w:t> Güncel literatürde MG hastaları için en ideal premedikasyon ajanı olarak öne çıkmaktadır. Sentral anksiyoliz ve sedasyon sağlarken </w:t>
      </w:r>
      <w:r w:rsidRPr="00402513">
        <w:rPr>
          <w:b/>
          <w:bCs/>
          <w:lang/>
        </w:rPr>
        <w:t>solunum merkezini deprese etmez</w:t>
      </w:r>
      <w:r w:rsidRPr="00402513">
        <w:rPr>
          <w:lang/>
        </w:rPr>
        <w:t> ve nöromüsküler kavşak üzerinde olumsuz bir etkisi yoktur.</w:t>
      </w:r>
    </w:p>
    <w:p w14:paraId="3504C7BC" w14:textId="77777777" w:rsidR="00402513" w:rsidRPr="00402513" w:rsidRDefault="00402513" w:rsidP="002B677C">
      <w:pPr>
        <w:numPr>
          <w:ilvl w:val="0"/>
          <w:numId w:val="12"/>
        </w:numPr>
        <w:spacing w:after="0" w:line="360" w:lineRule="auto"/>
        <w:jc w:val="both"/>
        <w:rPr>
          <w:lang/>
        </w:rPr>
      </w:pPr>
      <w:r w:rsidRPr="00402513">
        <w:rPr>
          <w:b/>
          <w:bCs/>
          <w:lang/>
        </w:rPr>
        <w:t>Yakın Takip Altında Çok Düşük Doz Kısa Etkili Benzodiazepin:</w:t>
      </w:r>
      <w:r w:rsidRPr="00402513">
        <w:rPr>
          <w:lang/>
        </w:rPr>
        <w:t> Eğer midazolam kullanılacaksa, kesinlikle servis yatağında rutin olarak değil; sadece ameliyathaneye alındıktan sonra, </w:t>
      </w:r>
      <w:r w:rsidRPr="00402513">
        <w:rPr>
          <w:b/>
          <w:bCs/>
          <w:lang/>
        </w:rPr>
        <w:t>standart monitörizasyon altında ve pulse oximetry eşliğinde, 0.5 - 1 mg gibi minimal dozlarda</w:t>
      </w:r>
      <w:r w:rsidRPr="00402513">
        <w:rPr>
          <w:lang/>
        </w:rPr>
        <w:t> titre edilerek uygulanmalıdır. Hastaya mutlaka nazal kanül ile oksijen desteği sağlanmalıdır.</w:t>
      </w:r>
    </w:p>
    <w:p w14:paraId="61057FCD" w14:textId="2B04C01A" w:rsidR="00402513" w:rsidRDefault="00402513" w:rsidP="00402513">
      <w:pPr>
        <w:spacing w:after="0" w:line="360" w:lineRule="auto"/>
        <w:jc w:val="both"/>
        <w:rPr>
          <w:lang/>
        </w:rPr>
      </w:pPr>
      <w:r w:rsidRPr="00402513">
        <w:rPr>
          <w:lang/>
        </w:rPr>
        <w:t>35 yaşındaki hastamızın preoperatif dönemde istirahat dispnesinin olmaması büyük bir avantajdır. Ancak vital kapasitesinin 2,5 L olması, preoperatif dönemde yapılacak uygunsuz bir sedasyonun hastayı hızla solunum yetmezliğine sokabileceğini gösterir. Bu nedenle servis döneminde rutin benzodiazepin veya opioid premedikasyonundan kaçınılmalı, anksiyete yönetimi psikolojik destekle veya ameliyathane masasında çok yakın monitörizasyon eşliğinde mikrodosajlarla yönetilmelidir.</w:t>
      </w:r>
    </w:p>
    <w:p w14:paraId="74AE88F0" w14:textId="77777777" w:rsidR="00402513" w:rsidRPr="00402513" w:rsidRDefault="00402513" w:rsidP="00402513">
      <w:pPr>
        <w:spacing w:after="0" w:line="360" w:lineRule="auto"/>
        <w:jc w:val="both"/>
        <w:rPr>
          <w:lang/>
        </w:rPr>
      </w:pPr>
    </w:p>
    <w:p w14:paraId="6FFFAD51" w14:textId="77777777" w:rsidR="00402513" w:rsidRPr="00402513" w:rsidRDefault="00402513" w:rsidP="00402513">
      <w:pPr>
        <w:spacing w:after="0" w:line="360" w:lineRule="auto"/>
        <w:ind w:left="360"/>
        <w:jc w:val="both"/>
        <w:rPr>
          <w:lang/>
        </w:rPr>
      </w:pPr>
      <w:r w:rsidRPr="00402513">
        <w:rPr>
          <w:b/>
          <w:bCs/>
          <w:lang/>
        </w:rPr>
        <w:t>Blichfeldt-Lauridsen, L., &amp; Hansen, B. D. (2012).</w:t>
      </w:r>
      <w:r w:rsidRPr="00402513">
        <w:rPr>
          <w:lang/>
        </w:rPr>
        <w:t> </w:t>
      </w:r>
      <w:r w:rsidRPr="00402513">
        <w:rPr>
          <w:i/>
          <w:iCs/>
          <w:lang/>
        </w:rPr>
        <w:t>Anesthesia and myasthenia gravis.</w:t>
      </w:r>
      <w:r w:rsidRPr="00402513">
        <w:rPr>
          <w:lang/>
        </w:rPr>
        <w:t> Acta Anaesthesiologica Scandinavica, 56(10), 1215-1225. </w:t>
      </w:r>
      <w:r w:rsidRPr="00402513">
        <w:rPr>
          <w:i/>
          <w:iCs/>
          <w:lang/>
        </w:rPr>
        <w:t>(MG hastalarında preoperatif sedatif ve opioid kullanımının solunum sürücüsü ve kas gücü üzerindeki olumsuz etkilerini ve alternatif premedikasyon yaklaşımlarını inceleyen temel referans derlemedir.)</w:t>
      </w:r>
    </w:p>
    <w:p w14:paraId="3EA8FE80" w14:textId="77777777" w:rsidR="00402513" w:rsidRPr="00402513" w:rsidRDefault="00402513" w:rsidP="00402513">
      <w:pPr>
        <w:spacing w:after="0" w:line="360" w:lineRule="auto"/>
        <w:ind w:left="360"/>
        <w:jc w:val="both"/>
        <w:rPr>
          <w:lang/>
        </w:rPr>
      </w:pPr>
      <w:r w:rsidRPr="00402513">
        <w:rPr>
          <w:b/>
          <w:bCs/>
          <w:lang/>
        </w:rPr>
        <w:t>Della Marina, A., et al. (2019).</w:t>
      </w:r>
      <w:r w:rsidRPr="00402513">
        <w:rPr>
          <w:lang/>
        </w:rPr>
        <w:t> </w:t>
      </w:r>
      <w:r w:rsidRPr="00402513">
        <w:rPr>
          <w:i/>
          <w:iCs/>
          <w:lang/>
        </w:rPr>
        <w:t>Perioperative management of patients with myasthenia gravis.</w:t>
      </w:r>
      <w:r w:rsidRPr="00402513">
        <w:rPr>
          <w:lang/>
        </w:rPr>
        <w:t> Neuromuscular Disorders, 29(4), 211-220. </w:t>
      </w:r>
      <w:r w:rsidRPr="00402513">
        <w:rPr>
          <w:i/>
          <w:iCs/>
          <w:lang/>
        </w:rPr>
        <w:t>(Preoperatif hazırlık aşamasında anksiyete yönetiminin önemini, stres hormonlarının kriz tetikleme potansiyelini ve deksmedetomidin gibi respiratuar koruyucu ajanların güvenli kullanım marjlarını detaylandıran güncel klinik kılavuzdur.)</w:t>
      </w:r>
    </w:p>
    <w:p w14:paraId="6D5FBED4" w14:textId="0D28B8A4" w:rsidR="001C739A" w:rsidRDefault="00402513" w:rsidP="001C739A">
      <w:pPr>
        <w:spacing w:after="0" w:line="360" w:lineRule="auto"/>
        <w:ind w:left="360"/>
        <w:jc w:val="both"/>
        <w:rPr>
          <w:lang/>
        </w:rPr>
      </w:pPr>
      <w:r w:rsidRPr="00402513">
        <w:rPr>
          <w:b/>
          <w:bCs/>
          <w:lang/>
        </w:rPr>
        <w:t>Barash, P. G., et al. (8th Edition, 2017) - Clinical Anesthesia, Chapter: Neuromuscular Diseases.</w:t>
      </w:r>
      <w:r w:rsidRPr="00402513">
        <w:rPr>
          <w:i/>
          <w:iCs/>
          <w:lang/>
        </w:rPr>
        <w:t>(Nöromüsküler hastalıklarda santral etkili ilaçların pharyngeal kollaps ve ventilatuvar depresyon risklerini, özellikle timektomi gibi torasik cerrahiler öncesi premedikasyon kısıtlamalarını içeren textbook bilgisidir.)</w:t>
      </w:r>
    </w:p>
    <w:p w14:paraId="2B78BED5" w14:textId="77777777" w:rsidR="001C739A" w:rsidRDefault="001C739A" w:rsidP="001C739A">
      <w:pPr>
        <w:spacing w:after="0" w:line="360" w:lineRule="auto"/>
        <w:ind w:left="360"/>
        <w:jc w:val="both"/>
        <w:rPr>
          <w:lang/>
        </w:rPr>
      </w:pPr>
    </w:p>
    <w:p w14:paraId="5CE45C39" w14:textId="77777777" w:rsidR="001C739A" w:rsidRPr="006F75B5" w:rsidRDefault="001C739A" w:rsidP="001C739A">
      <w:pPr>
        <w:spacing w:after="0" w:line="360" w:lineRule="auto"/>
        <w:jc w:val="both"/>
        <w:rPr>
          <w:b/>
          <w:bCs/>
          <w:i/>
          <w:iCs/>
          <w:lang/>
        </w:rPr>
      </w:pPr>
      <w:r w:rsidRPr="006F75B5">
        <w:rPr>
          <w:b/>
          <w:bCs/>
          <w:lang/>
        </w:rPr>
        <w:t>Soru 4 (Eşlik Eden Patolojiler ve Hazırlık):</w:t>
      </w:r>
      <w:r w:rsidRPr="006F75B5">
        <w:rPr>
          <w:lang/>
        </w:rPr>
        <w:t> </w:t>
      </w:r>
      <w:r w:rsidRPr="006F75B5">
        <w:rPr>
          <w:b/>
          <w:bCs/>
          <w:i/>
          <w:iCs/>
          <w:lang/>
        </w:rPr>
        <w:t>Hastada timoma şüphesi ve otoimmün zemin (örn. tiroid disfonksiyonu) bulunması anestezi hazırlığını nasıl etkiler? Preoperatif dönemde hastanın bulbar semptomlarının şiddetlenmesi durumunda plazmaferez veya İntravenöz İmmünoglobulin (IVIG) tedavisinin endikasyonları ve zamanlaması nasıl olmalıdır?</w:t>
      </w:r>
    </w:p>
    <w:p w14:paraId="5A507D50" w14:textId="77777777" w:rsidR="001C739A" w:rsidRDefault="001C739A" w:rsidP="001C739A">
      <w:pPr>
        <w:spacing w:after="0" w:line="360" w:lineRule="auto"/>
        <w:ind w:left="360"/>
        <w:jc w:val="both"/>
        <w:rPr>
          <w:lang/>
        </w:rPr>
      </w:pPr>
    </w:p>
    <w:p w14:paraId="00D309C3" w14:textId="493FF531" w:rsidR="003A3BB8" w:rsidRPr="003A3BB8" w:rsidRDefault="003A3BB8" w:rsidP="003A3BB8">
      <w:pPr>
        <w:spacing w:after="0" w:line="360" w:lineRule="auto"/>
        <w:ind w:left="360"/>
        <w:jc w:val="both"/>
        <w:rPr>
          <w:lang/>
        </w:rPr>
      </w:pPr>
      <w:r w:rsidRPr="003A3BB8">
        <w:rPr>
          <w:lang/>
        </w:rPr>
        <w:t xml:space="preserve">Myastenia Gravis (MG), yalnızca izole bir nöromüsküler kavşak hastalığı olmayıp, sıklıkla timik patolojiler ve diğer organ-spesifik otoimmün süreçlerle birlikte seyreden sistemik bir tablodur. </w:t>
      </w:r>
      <w:r>
        <w:rPr>
          <w:lang/>
        </w:rPr>
        <w:t>P</w:t>
      </w:r>
      <w:r w:rsidRPr="003A3BB8">
        <w:rPr>
          <w:lang/>
        </w:rPr>
        <w:t>robleme dayalı öğrenme modelimiz doğrultusunda, eşlik eden patolojilerin anestezi stratejisine etkilerini ve akut alevlenmelerde uygulanan immünomodülatör tedavilerin zamanlamasını şu şekilde analiz edebiliriz:</w:t>
      </w:r>
    </w:p>
    <w:p w14:paraId="3B2A31EA" w14:textId="77777777" w:rsidR="003A3BB8" w:rsidRPr="003A3BB8" w:rsidRDefault="003A3BB8" w:rsidP="003A3BB8">
      <w:pPr>
        <w:spacing w:after="0" w:line="360" w:lineRule="auto"/>
        <w:ind w:left="360"/>
        <w:jc w:val="both"/>
        <w:rPr>
          <w:b/>
          <w:bCs/>
          <w:lang/>
        </w:rPr>
      </w:pPr>
      <w:r w:rsidRPr="003A3BB8">
        <w:rPr>
          <w:b/>
          <w:bCs/>
          <w:lang/>
        </w:rPr>
        <w:t>1. Eşlik Eden Patolojiler ve Anestezi Hazırlığına Etkileri</w:t>
      </w:r>
    </w:p>
    <w:p w14:paraId="5CC9C110" w14:textId="77777777" w:rsidR="003A3BB8" w:rsidRPr="003A3BB8" w:rsidRDefault="003A3BB8" w:rsidP="003A3BB8">
      <w:pPr>
        <w:spacing w:after="0" w:line="360" w:lineRule="auto"/>
        <w:ind w:left="360"/>
        <w:jc w:val="both"/>
        <w:rPr>
          <w:b/>
          <w:bCs/>
          <w:lang/>
        </w:rPr>
      </w:pPr>
      <w:r w:rsidRPr="003A3BB8">
        <w:rPr>
          <w:b/>
          <w:bCs/>
          <w:lang/>
        </w:rPr>
        <w:t>A. Timoma Şüphesi ve Ön Mediastinal Kitle Yönetimi</w:t>
      </w:r>
    </w:p>
    <w:p w14:paraId="43006D10" w14:textId="77777777" w:rsidR="003A3BB8" w:rsidRPr="003A3BB8" w:rsidRDefault="003A3BB8" w:rsidP="003A3BB8">
      <w:pPr>
        <w:spacing w:after="0" w:line="360" w:lineRule="auto"/>
        <w:ind w:left="360"/>
        <w:jc w:val="both"/>
        <w:rPr>
          <w:lang/>
        </w:rPr>
      </w:pPr>
      <w:r w:rsidRPr="003A3BB8">
        <w:rPr>
          <w:lang/>
        </w:rPr>
        <w:t>MG hastalarının yaklaşık %10-15'inde timoma saptanırken, timoması olan hastaların %30-50'sinde MG kliniği mevcuttur.</w:t>
      </w:r>
    </w:p>
    <w:p w14:paraId="0264C806" w14:textId="77777777" w:rsidR="003A3BB8" w:rsidRPr="003A3BB8" w:rsidRDefault="003A3BB8" w:rsidP="002B677C">
      <w:pPr>
        <w:numPr>
          <w:ilvl w:val="0"/>
          <w:numId w:val="13"/>
        </w:numPr>
        <w:spacing w:after="0" w:line="360" w:lineRule="auto"/>
        <w:jc w:val="both"/>
        <w:rPr>
          <w:lang/>
        </w:rPr>
      </w:pPr>
      <w:r w:rsidRPr="003A3BB8">
        <w:rPr>
          <w:b/>
          <w:bCs/>
          <w:lang/>
        </w:rPr>
        <w:t>Mekanik Kompresyon Riski:</w:t>
      </w:r>
      <w:r w:rsidRPr="003A3BB8">
        <w:rPr>
          <w:lang/>
        </w:rPr>
        <w:t> Robotik cerrahi planlanan kitleler genellikle devasa boyutlarda olmasa da, preoperatif bilgisayarlı tomografide (BT) kitlenin trakea, ana bronşlar ve süperior vena cava (SVC) üzerindeki olası basısı mutlaka değerlendirilmelidir. İndüksiyon sırasında nöromüsküler blokerlerin uygulanması ve pozitif basınçlı ventilasyona geçilmesiyle göğüs duvarı tonusunun kaybolması, kitle basısını artırarak akut hava yolu obstrüksiyonuna veya ciddi venöz dönüş bozukluğuna (SVC sendromu) yol açabilir.</w:t>
      </w:r>
    </w:p>
    <w:p w14:paraId="6F5A2D0C" w14:textId="77777777" w:rsidR="003A3BB8" w:rsidRPr="003A3BB8" w:rsidRDefault="003A3BB8" w:rsidP="002B677C">
      <w:pPr>
        <w:numPr>
          <w:ilvl w:val="0"/>
          <w:numId w:val="13"/>
        </w:numPr>
        <w:spacing w:after="0" w:line="360" w:lineRule="auto"/>
        <w:jc w:val="both"/>
        <w:rPr>
          <w:lang/>
        </w:rPr>
      </w:pPr>
      <w:r w:rsidRPr="003A3BB8">
        <w:rPr>
          <w:b/>
          <w:bCs/>
          <w:lang/>
        </w:rPr>
        <w:t>Klinik Seyir:</w:t>
      </w:r>
      <w:r w:rsidRPr="003A3BB8">
        <w:rPr>
          <w:lang/>
        </w:rPr>
        <w:t> Literatür, timoma eşlik eden MG olgularının, timoma olmayan (non-timomatöz) olgulara kıyasla daha agresif seyrettiğini, nöromüsküler blokerlere daha düzensiz yanıt verdiğini ve postoperatif uzamış mekanik ventilasyon (POMV) riskinin bu grupta belirgin şekilde daha yüksek olduğunu göstermektedir.</w:t>
      </w:r>
    </w:p>
    <w:p w14:paraId="717F1F44" w14:textId="77777777" w:rsidR="003A3BB8" w:rsidRPr="003A3BB8" w:rsidRDefault="003A3BB8" w:rsidP="003A3BB8">
      <w:pPr>
        <w:spacing w:after="0" w:line="360" w:lineRule="auto"/>
        <w:ind w:left="360"/>
        <w:jc w:val="both"/>
        <w:rPr>
          <w:b/>
          <w:bCs/>
          <w:lang/>
        </w:rPr>
      </w:pPr>
      <w:r w:rsidRPr="003A3BB8">
        <w:rPr>
          <w:b/>
          <w:bCs/>
          <w:lang/>
        </w:rPr>
        <w:t>B. Otoimmün Zemin: Tiroid Disfonksiyonu</w:t>
      </w:r>
    </w:p>
    <w:p w14:paraId="34DF78DA" w14:textId="77777777" w:rsidR="003A3BB8" w:rsidRPr="003A3BB8" w:rsidRDefault="003A3BB8" w:rsidP="003A3BB8">
      <w:pPr>
        <w:spacing w:after="0" w:line="360" w:lineRule="auto"/>
        <w:ind w:left="360"/>
        <w:jc w:val="both"/>
        <w:rPr>
          <w:lang/>
        </w:rPr>
      </w:pPr>
      <w:r w:rsidRPr="003A3BB8">
        <w:rPr>
          <w:lang/>
        </w:rPr>
        <w:t>MG hastalarının %5-10'unda başta Graves hastalığı ve Hashimoto tiroiditi olmak üzere tiroid disfonksiyonu eşlik eder.</w:t>
      </w:r>
    </w:p>
    <w:p w14:paraId="7C2C147D" w14:textId="77777777" w:rsidR="003A3BB8" w:rsidRPr="003A3BB8" w:rsidRDefault="003A3BB8" w:rsidP="002B677C">
      <w:pPr>
        <w:numPr>
          <w:ilvl w:val="0"/>
          <w:numId w:val="14"/>
        </w:numPr>
        <w:spacing w:after="0" w:line="360" w:lineRule="auto"/>
        <w:jc w:val="both"/>
        <w:rPr>
          <w:lang/>
        </w:rPr>
      </w:pPr>
      <w:r w:rsidRPr="003A3BB8">
        <w:rPr>
          <w:b/>
          <w:bCs/>
          <w:lang/>
        </w:rPr>
        <w:t>Hipertiroidi Yönetimi:</w:t>
      </w:r>
      <w:r w:rsidRPr="003A3BB8">
        <w:rPr>
          <w:lang/>
        </w:rPr>
        <w:t> Hipertiroidi, asetilkolin reseptörlerinin yıkımını hızlandırarak myastenik kas güçsüzlüğünü doğrudan derinleştirir (tirotoksik miyopati). Ayrıca intraoperatif dönemde kapnotoraksın ve cerrahi stresin de tetiklemesiyle malign taşiaritmiler ve tiroid fırtınası riskini doğurur.</w:t>
      </w:r>
    </w:p>
    <w:p w14:paraId="421B02AF" w14:textId="77777777" w:rsidR="003A3BB8" w:rsidRPr="003A3BB8" w:rsidRDefault="003A3BB8" w:rsidP="002B677C">
      <w:pPr>
        <w:numPr>
          <w:ilvl w:val="0"/>
          <w:numId w:val="14"/>
        </w:numPr>
        <w:spacing w:after="0" w:line="360" w:lineRule="auto"/>
        <w:jc w:val="both"/>
        <w:rPr>
          <w:lang/>
        </w:rPr>
      </w:pPr>
      <w:r w:rsidRPr="003A3BB8">
        <w:rPr>
          <w:b/>
          <w:bCs/>
          <w:lang/>
        </w:rPr>
        <w:t>Hipotiroidi Yönetimi:</w:t>
      </w:r>
      <w:r w:rsidRPr="003A3BB8">
        <w:rPr>
          <w:lang/>
        </w:rPr>
        <w:t> Hipotiroidi ise hastanın makroglossi (büyük dil) nedeniyle hava yolu yönetimini zorlaştırabilir, santral solunum sürücüsünü körelterek postoperatif solunum depresyonu riskini artırır ve anestezik ajanların metabolizmasını yavaşlatır.</w:t>
      </w:r>
    </w:p>
    <w:p w14:paraId="2142D668" w14:textId="77777777" w:rsidR="003A3BB8" w:rsidRPr="003A3BB8" w:rsidRDefault="003A3BB8" w:rsidP="002B677C">
      <w:pPr>
        <w:numPr>
          <w:ilvl w:val="0"/>
          <w:numId w:val="14"/>
        </w:numPr>
        <w:spacing w:after="0" w:line="360" w:lineRule="auto"/>
        <w:jc w:val="both"/>
        <w:rPr>
          <w:lang/>
        </w:rPr>
      </w:pPr>
      <w:r w:rsidRPr="003A3BB8">
        <w:rPr>
          <w:b/>
          <w:bCs/>
          <w:lang/>
        </w:rPr>
        <w:t>Klinik Hedef:</w:t>
      </w:r>
      <w:r w:rsidRPr="003A3BB8">
        <w:rPr>
          <w:lang/>
        </w:rPr>
        <w:t> Ameliyat öncesi dönemde tiroid fonksiyon testleri (TSH, Serbest T3, Serbest T4) mutlaka görülmeli ve hasta kesinlikle </w:t>
      </w:r>
      <w:r w:rsidRPr="003A3BB8">
        <w:rPr>
          <w:b/>
          <w:bCs/>
          <w:lang/>
        </w:rPr>
        <w:t>ötiroid</w:t>
      </w:r>
      <w:r w:rsidRPr="003A3BB8">
        <w:rPr>
          <w:lang/>
        </w:rPr>
        <w:t> (normal tiroid fonksiyon düzeyinde) hale getirilmeden elektif cerrahiye alınmamalıdır.</w:t>
      </w:r>
    </w:p>
    <w:p w14:paraId="1C281DAA" w14:textId="77777777" w:rsidR="003A3BB8" w:rsidRPr="003A3BB8" w:rsidRDefault="003A3BB8" w:rsidP="003A3BB8">
      <w:pPr>
        <w:spacing w:after="0" w:line="360" w:lineRule="auto"/>
        <w:ind w:left="360"/>
        <w:jc w:val="both"/>
        <w:rPr>
          <w:b/>
          <w:bCs/>
          <w:lang/>
        </w:rPr>
      </w:pPr>
      <w:r w:rsidRPr="003A3BB8">
        <w:rPr>
          <w:b/>
          <w:bCs/>
          <w:lang/>
        </w:rPr>
        <w:t>2. Akut Bulber Alevlenmede İmmünomodülatör Tedaviler: Endikasyon ve Zamanlama</w:t>
      </w:r>
    </w:p>
    <w:p w14:paraId="4A06B9FB" w14:textId="77777777" w:rsidR="003A3BB8" w:rsidRPr="003A3BB8" w:rsidRDefault="003A3BB8" w:rsidP="003A3BB8">
      <w:pPr>
        <w:spacing w:after="0" w:line="360" w:lineRule="auto"/>
        <w:ind w:left="360"/>
        <w:jc w:val="both"/>
        <w:rPr>
          <w:lang/>
        </w:rPr>
      </w:pPr>
      <w:r w:rsidRPr="003A3BB8">
        <w:rPr>
          <w:lang/>
        </w:rPr>
        <w:t>Preoperatif dönemde hastanın bulber semptomlarının (yutma güçlüğü, öksürük refleksinde zayıflık, sekresyonları temizleyememe) şiddetlenmesi veya vital kapasitesinin (VC) hızla düşmesi, </w:t>
      </w:r>
      <w:r w:rsidRPr="003A3BB8">
        <w:rPr>
          <w:b/>
          <w:bCs/>
          <w:lang/>
        </w:rPr>
        <w:t>yaklaşan bir myastenik krizin (impending myasthenic crisis)</w:t>
      </w:r>
      <w:r w:rsidRPr="003A3BB8">
        <w:rPr>
          <w:lang/>
        </w:rPr>
        <w:t> en güçlü habercisidir. Bu durumda cerrahi ertelenmeli ve hasta hızla Plazmaferez (PLEX) veya İntravenöz İmmünoglobulin (IVIG) ile optimize edilmelidir.</w:t>
      </w:r>
    </w:p>
    <w:p w14:paraId="7F19A700" w14:textId="77777777" w:rsidR="003A3BB8" w:rsidRPr="003A3BB8" w:rsidRDefault="003A3BB8" w:rsidP="003A3BB8">
      <w:pPr>
        <w:spacing w:after="0" w:line="360" w:lineRule="auto"/>
        <w:ind w:left="360"/>
        <w:jc w:val="both"/>
        <w:rPr>
          <w:b/>
          <w:bCs/>
          <w:lang/>
        </w:rPr>
      </w:pPr>
      <w:r w:rsidRPr="003A3BB8">
        <w:rPr>
          <w:b/>
          <w:bCs/>
          <w:lang/>
        </w:rPr>
        <w:t>A. Terapötik Plazmaferez (PLEX)</w:t>
      </w:r>
    </w:p>
    <w:p w14:paraId="16289C85" w14:textId="77777777" w:rsidR="003A3BB8" w:rsidRPr="003A3BB8" w:rsidRDefault="003A3BB8" w:rsidP="003A3BB8">
      <w:pPr>
        <w:spacing w:after="0" w:line="360" w:lineRule="auto"/>
        <w:ind w:left="360"/>
        <w:jc w:val="both"/>
        <w:rPr>
          <w:lang/>
        </w:rPr>
      </w:pPr>
      <w:r w:rsidRPr="003A3BB8">
        <w:rPr>
          <w:lang/>
        </w:rPr>
        <w:t>Dolaşımdaki patojenik anti-AChR antikorlarını hızlıca uzaklaştırarak nöromüsküler iletimi saniyeler-dakikalar içinde iyileştirir.</w:t>
      </w:r>
    </w:p>
    <w:p w14:paraId="2F0954FD" w14:textId="77777777" w:rsidR="003A3BB8" w:rsidRPr="003A3BB8" w:rsidRDefault="003A3BB8" w:rsidP="002B677C">
      <w:pPr>
        <w:numPr>
          <w:ilvl w:val="0"/>
          <w:numId w:val="15"/>
        </w:numPr>
        <w:spacing w:after="0" w:line="360" w:lineRule="auto"/>
        <w:jc w:val="both"/>
        <w:rPr>
          <w:lang/>
        </w:rPr>
      </w:pPr>
      <w:r w:rsidRPr="003A3BB8">
        <w:rPr>
          <w:b/>
          <w:bCs/>
          <w:lang/>
        </w:rPr>
        <w:t>Endikasyon:</w:t>
      </w:r>
      <w:r w:rsidRPr="003A3BB8">
        <w:rPr>
          <w:lang/>
        </w:rPr>
        <w:t> Akut ağır bulber tutulum, solunum yetmezliği tehdidi veya preoperatif dönemde solunum rezervi çok düşük olan hastaların hızlı stabilizasyonu.</w:t>
      </w:r>
    </w:p>
    <w:p w14:paraId="140E2A01" w14:textId="77777777" w:rsidR="003A3BB8" w:rsidRPr="003A3BB8" w:rsidRDefault="003A3BB8" w:rsidP="002B677C">
      <w:pPr>
        <w:numPr>
          <w:ilvl w:val="0"/>
          <w:numId w:val="15"/>
        </w:numPr>
        <w:spacing w:after="0" w:line="360" w:lineRule="auto"/>
        <w:jc w:val="both"/>
        <w:rPr>
          <w:lang/>
        </w:rPr>
      </w:pPr>
      <w:r w:rsidRPr="003A3BB8">
        <w:rPr>
          <w:b/>
          <w:bCs/>
          <w:lang/>
        </w:rPr>
        <w:t>Protokol ve Zamanlama:</w:t>
      </w:r>
      <w:r w:rsidRPr="003A3BB8">
        <w:rPr>
          <w:lang/>
        </w:rPr>
        <w:t> Genellikle gün aşırı uygulanan 3 ila 5 seanslık bir kür planlanır. Tedavinin </w:t>
      </w:r>
      <w:r w:rsidRPr="003A3BB8">
        <w:rPr>
          <w:b/>
          <w:bCs/>
          <w:lang/>
        </w:rPr>
        <w:t>cerrahiden 48-72 saat önce tamamlanmış olması</w:t>
      </w:r>
      <w:r w:rsidRPr="003A3BB8">
        <w:rPr>
          <w:lang/>
        </w:rPr>
        <w:t> istenir. Bu sürenin bırakılmasının iki kritik nedeni vardır:</w:t>
      </w:r>
    </w:p>
    <w:p w14:paraId="7E6E35C3" w14:textId="77777777" w:rsidR="003A3BB8" w:rsidRPr="003A3BB8" w:rsidRDefault="003A3BB8" w:rsidP="002B677C">
      <w:pPr>
        <w:numPr>
          <w:ilvl w:val="1"/>
          <w:numId w:val="15"/>
        </w:numPr>
        <w:spacing w:after="0" w:line="360" w:lineRule="auto"/>
        <w:jc w:val="both"/>
        <w:rPr>
          <w:lang/>
        </w:rPr>
      </w:pPr>
      <w:r w:rsidRPr="003A3BB8">
        <w:rPr>
          <w:lang/>
        </w:rPr>
        <w:t>Plazma değişimi sırasında pıhtılaşma faktörleri de uzaklaştırılacağından, koagülasyon profilinin (PT, aPTT, fibrinojen) cerrahi kanama riskini önlemek adına normale dönmesine izin verilmelidir.</w:t>
      </w:r>
    </w:p>
    <w:p w14:paraId="65116C07" w14:textId="77777777" w:rsidR="003A3BB8" w:rsidRPr="003A3BB8" w:rsidRDefault="003A3BB8" w:rsidP="002B677C">
      <w:pPr>
        <w:numPr>
          <w:ilvl w:val="1"/>
          <w:numId w:val="15"/>
        </w:numPr>
        <w:spacing w:after="0" w:line="360" w:lineRule="auto"/>
        <w:jc w:val="both"/>
        <w:rPr>
          <w:lang/>
        </w:rPr>
      </w:pPr>
      <w:r w:rsidRPr="003A3BB8">
        <w:rPr>
          <w:lang/>
        </w:rPr>
        <w:t>PLEX, psödokolinesteraz (plazma kolinesteraz) enzimini de geçici olarak azaltabilir; bu durum intraoperatif dönemde süksinilkolin veya mivakuryum kullanılacaksa uzamış paralizi riski yaratır.</w:t>
      </w:r>
    </w:p>
    <w:p w14:paraId="686A41DA" w14:textId="77777777" w:rsidR="003A3BB8" w:rsidRPr="003A3BB8" w:rsidRDefault="003A3BB8" w:rsidP="003A3BB8">
      <w:pPr>
        <w:spacing w:after="0" w:line="360" w:lineRule="auto"/>
        <w:ind w:left="360"/>
        <w:jc w:val="both"/>
        <w:rPr>
          <w:b/>
          <w:bCs/>
          <w:lang/>
        </w:rPr>
      </w:pPr>
      <w:r w:rsidRPr="003A3BB8">
        <w:rPr>
          <w:b/>
          <w:bCs/>
          <w:lang/>
        </w:rPr>
        <w:t>B. İntravenöz İmmünoglobulin (IVIG)</w:t>
      </w:r>
    </w:p>
    <w:p w14:paraId="4F6D24F5" w14:textId="77777777" w:rsidR="003A3BB8" w:rsidRPr="003A3BB8" w:rsidRDefault="003A3BB8" w:rsidP="003A3BB8">
      <w:pPr>
        <w:spacing w:after="0" w:line="360" w:lineRule="auto"/>
        <w:ind w:left="360"/>
        <w:jc w:val="both"/>
        <w:rPr>
          <w:lang/>
        </w:rPr>
      </w:pPr>
      <w:r w:rsidRPr="003A3BB8">
        <w:rPr>
          <w:lang/>
        </w:rPr>
        <w:t>Fc reseptörlerini bloke ederek ve antikor nötralizasyonu sağlayarak immün yanıtı modüle eder. PLEX ile klinik etkinliği benzerdir ancak uygulama kolaylığı ve hemodinamik stabiliteyi bozmaması avantajıdır.</w:t>
      </w:r>
    </w:p>
    <w:p w14:paraId="292F9FE6" w14:textId="77777777" w:rsidR="003A3BB8" w:rsidRPr="003A3BB8" w:rsidRDefault="003A3BB8" w:rsidP="002B677C">
      <w:pPr>
        <w:numPr>
          <w:ilvl w:val="0"/>
          <w:numId w:val="16"/>
        </w:numPr>
        <w:spacing w:after="0" w:line="360" w:lineRule="auto"/>
        <w:jc w:val="both"/>
        <w:rPr>
          <w:lang/>
        </w:rPr>
      </w:pPr>
      <w:r w:rsidRPr="003A3BB8">
        <w:rPr>
          <w:b/>
          <w:bCs/>
          <w:lang/>
        </w:rPr>
        <w:t>Endikasyon:</w:t>
      </w:r>
      <w:r w:rsidRPr="003A3BB8">
        <w:rPr>
          <w:lang/>
        </w:rPr>
        <w:t> Ciddi vasküler erişim problemi olan, PLEX sırasındaki sıvı replasmanlarını ve hemodinamik dalgalanmaları tolere edemeyecek kardiyak instabilitesi bulunan hastalar.</w:t>
      </w:r>
    </w:p>
    <w:p w14:paraId="23160CAE" w14:textId="77777777" w:rsidR="003A3BB8" w:rsidRPr="003A3BB8" w:rsidRDefault="003A3BB8" w:rsidP="002B677C">
      <w:pPr>
        <w:numPr>
          <w:ilvl w:val="0"/>
          <w:numId w:val="16"/>
        </w:numPr>
        <w:spacing w:after="0" w:line="360" w:lineRule="auto"/>
        <w:jc w:val="both"/>
        <w:rPr>
          <w:lang/>
        </w:rPr>
      </w:pPr>
      <w:r w:rsidRPr="003A3BB8">
        <w:rPr>
          <w:b/>
          <w:bCs/>
          <w:lang/>
        </w:rPr>
        <w:t>Protokol ve Zamanlama:</w:t>
      </w:r>
      <w:r w:rsidRPr="003A3BB8">
        <w:rPr>
          <w:lang/>
        </w:rPr>
        <w:t> Toplam </w:t>
      </w:r>
      <w:r w:rsidRPr="003A3BB8">
        <w:rPr>
          <w:b/>
          <w:bCs/>
          <w:lang/>
        </w:rPr>
        <w:t>2 g/kg</w:t>
      </w:r>
      <w:r w:rsidRPr="003A3BB8">
        <w:rPr>
          <w:lang/>
        </w:rPr>
        <w:t> doz, hastanın toleransına göre 2 ila 5 güne bölünerek infüze edilir. IVIG'in tepe etkisine ulaşması ve intravasküler volüm yükünün (hiperviskozite/volüm yüklenmesi riski) dengelenmesi için tedavinin </w:t>
      </w:r>
      <w:r w:rsidRPr="003A3BB8">
        <w:rPr>
          <w:b/>
          <w:bCs/>
          <w:lang/>
        </w:rPr>
        <w:t>cerrahiden en az 3 ila 7 gün önce tamamlanması</w:t>
      </w:r>
      <w:r w:rsidRPr="003A3BB8">
        <w:rPr>
          <w:lang/>
        </w:rPr>
        <w:t> idealdir.</w:t>
      </w:r>
    </w:p>
    <w:p w14:paraId="013F8671" w14:textId="4AAF9FEA" w:rsidR="003A3BB8" w:rsidRPr="003A3BB8" w:rsidRDefault="003A3BB8" w:rsidP="003A3BB8">
      <w:pPr>
        <w:spacing w:after="0" w:line="360" w:lineRule="auto"/>
        <w:ind w:left="360"/>
        <w:jc w:val="both"/>
        <w:rPr>
          <w:lang/>
        </w:rPr>
      </w:pPr>
      <w:r w:rsidRPr="003A3BB8">
        <w:rPr>
          <w:lang/>
        </w:rPr>
        <w:t>35 yaşındaki hastamızın preoperatif muayenesinde bulber tutulum veya belirgin dispne olmaması, tiroid paneli ötiroid ise ve mediastinal BT'de trakeal kompresyon izlenmediyse, cerrahi öncesi rutin profilaktik PLEX veya IVIG ihtiyacını ortadan kaldırır. Ancak ameliyat sabahına kadar geçen süreçte hastada aniden gelişebilecek bir yutma güçlüğü veya sekresyon artışı durumunda, cerrahi derhal durdurulmalı; hasta yoğun bakım şartlarında takibe alınarak 3-5 seanslık PLEX veya 5 günlük IVIG kürünü takiben klinik stabilizasyon sağlandıktan (yaklaşık 1-2 hafta sonra) sonra tekrar robotik timektomiye planlanmalıdır.</w:t>
      </w:r>
    </w:p>
    <w:p w14:paraId="0D1C72DA" w14:textId="77777777" w:rsidR="0054180D" w:rsidRDefault="0054180D" w:rsidP="00382453">
      <w:pPr>
        <w:spacing w:after="0" w:line="360" w:lineRule="auto"/>
        <w:ind w:left="360"/>
        <w:jc w:val="both"/>
        <w:rPr>
          <w:b/>
          <w:bCs/>
          <w:lang/>
        </w:rPr>
      </w:pPr>
    </w:p>
    <w:p w14:paraId="10CA5803" w14:textId="77777777" w:rsidR="0054180D" w:rsidRDefault="0054180D" w:rsidP="00382453">
      <w:pPr>
        <w:spacing w:after="0" w:line="360" w:lineRule="auto"/>
        <w:ind w:left="360"/>
        <w:jc w:val="both"/>
        <w:rPr>
          <w:b/>
          <w:bCs/>
          <w:lang/>
        </w:rPr>
      </w:pPr>
    </w:p>
    <w:p w14:paraId="1DA943BC" w14:textId="77777777" w:rsidR="0054180D" w:rsidRDefault="0054180D" w:rsidP="00382453">
      <w:pPr>
        <w:spacing w:after="0" w:line="360" w:lineRule="auto"/>
        <w:ind w:left="360"/>
        <w:jc w:val="both"/>
        <w:rPr>
          <w:b/>
          <w:bCs/>
          <w:lang/>
        </w:rPr>
      </w:pPr>
    </w:p>
    <w:p w14:paraId="33F8F127" w14:textId="3D9F2708" w:rsidR="003A3BB8" w:rsidRPr="003A3BB8" w:rsidRDefault="003A3BB8" w:rsidP="00382453">
      <w:pPr>
        <w:spacing w:after="0" w:line="360" w:lineRule="auto"/>
        <w:ind w:left="360"/>
        <w:jc w:val="both"/>
        <w:rPr>
          <w:lang/>
        </w:rPr>
      </w:pPr>
      <w:r w:rsidRPr="003A3BB8">
        <w:rPr>
          <w:b/>
          <w:bCs/>
          <w:lang/>
        </w:rPr>
        <w:t>Sanders, D. B., Wolfe, G. I., Benatar, M., et al. (2016).</w:t>
      </w:r>
      <w:r w:rsidRPr="003A3BB8">
        <w:rPr>
          <w:lang/>
        </w:rPr>
        <w:t> </w:t>
      </w:r>
      <w:r w:rsidRPr="003A3BB8">
        <w:rPr>
          <w:i/>
          <w:iCs/>
          <w:lang/>
        </w:rPr>
        <w:t>International consensus guidance for management of myasthenia gravis.</w:t>
      </w:r>
      <w:r w:rsidRPr="003A3BB8">
        <w:rPr>
          <w:lang/>
        </w:rPr>
        <w:t> Neurology, 87(4), 419-425. </w:t>
      </w:r>
      <w:r w:rsidRPr="003A3BB8">
        <w:rPr>
          <w:i/>
          <w:iCs/>
          <w:lang/>
        </w:rPr>
        <w:t>(MG yönetimindeki dünya genelindeki en güçlü konsensus rehberidir. Preoperatif dönemde PLEX ve IVIG endikasyonlarını, doz şemalarını ve kriz yönetimindeki zamanlama stratejilerini net olarak ortaya koyar.)</w:t>
      </w:r>
    </w:p>
    <w:p w14:paraId="704822AE" w14:textId="77777777" w:rsidR="003A3BB8" w:rsidRPr="003A3BB8" w:rsidRDefault="003A3BB8" w:rsidP="00382453">
      <w:pPr>
        <w:spacing w:after="0" w:line="360" w:lineRule="auto"/>
        <w:ind w:left="360"/>
        <w:jc w:val="both"/>
        <w:rPr>
          <w:lang/>
        </w:rPr>
      </w:pPr>
      <w:r w:rsidRPr="003A3BB8">
        <w:rPr>
          <w:b/>
          <w:bCs/>
          <w:lang/>
        </w:rPr>
        <w:t>Raza, A., Woo, M. Y., &amp; Shuaib, A. (2021).</w:t>
      </w:r>
      <w:r w:rsidRPr="003A3BB8">
        <w:rPr>
          <w:lang/>
        </w:rPr>
        <w:t> </w:t>
      </w:r>
      <w:r w:rsidRPr="003A3BB8">
        <w:rPr>
          <w:i/>
          <w:iCs/>
          <w:lang/>
        </w:rPr>
        <w:t>Perioperative management of myasthenia gravis patients undergoing thymectomy.</w:t>
      </w:r>
      <w:r w:rsidRPr="003A3BB8">
        <w:rPr>
          <w:lang/>
        </w:rPr>
        <w:t> Journal of Thoracic Disease, 13(4), 2411-2420. </w:t>
      </w:r>
      <w:r w:rsidRPr="003A3BB8">
        <w:rPr>
          <w:i/>
          <w:iCs/>
          <w:lang/>
        </w:rPr>
        <w:t>(Timoma varlığının, ön mediastinal kitle bası etkilerinin anestezi indüksiyonundaki risklerini ve eşlik eden otoimmün tiroid hastalıklarının perioperatif komplikasyon oranları üzerindeki prediktif değerini inceleyen torasik anestezi makalesidir.)</w:t>
      </w:r>
    </w:p>
    <w:p w14:paraId="1A677249" w14:textId="77777777" w:rsidR="003A3BB8" w:rsidRPr="003A3BB8" w:rsidRDefault="003A3BB8" w:rsidP="00382453">
      <w:pPr>
        <w:spacing w:after="0" w:line="360" w:lineRule="auto"/>
        <w:ind w:left="360"/>
        <w:jc w:val="both"/>
        <w:rPr>
          <w:lang/>
        </w:rPr>
      </w:pPr>
      <w:r w:rsidRPr="003A3BB8">
        <w:rPr>
          <w:b/>
          <w:bCs/>
          <w:lang/>
        </w:rPr>
        <w:t>Miller's Anesthesia (9th Edition, 2020) - Chapter 39: Anesthesia for Patients with Neuromuscular Disease.</w:t>
      </w:r>
      <w:r w:rsidRPr="003A3BB8">
        <w:rPr>
          <w:i/>
          <w:iCs/>
          <w:lang/>
        </w:rPr>
        <w:t>(Plazmaferez sonrası plazma kolinesteraz düzeylerindeki düşüşün kas gevşeticilerin farmakokinetiğine etkilerini ve mediastinal kitlelerde pozitif basınçlı ventilasyonun oluşturabileceği obstrüksiyon patofizyolojisini detaylandıran standart textbook referansıdır.)</w:t>
      </w:r>
    </w:p>
    <w:p w14:paraId="64ABCEE0" w14:textId="77777777" w:rsidR="00EA6655" w:rsidRDefault="00EA6655" w:rsidP="00382453">
      <w:pPr>
        <w:spacing w:after="0" w:line="360" w:lineRule="auto"/>
        <w:ind w:left="360"/>
        <w:jc w:val="both"/>
        <w:rPr>
          <w:lang/>
        </w:rPr>
      </w:pPr>
    </w:p>
    <w:p w14:paraId="72C8ECE8" w14:textId="77777777" w:rsidR="00EA6655" w:rsidRDefault="00EA6655" w:rsidP="00382453">
      <w:pPr>
        <w:spacing w:after="0" w:line="360" w:lineRule="auto"/>
        <w:ind w:left="360"/>
        <w:jc w:val="both"/>
        <w:rPr>
          <w:lang/>
        </w:rPr>
      </w:pPr>
    </w:p>
    <w:p w14:paraId="1DB9D959" w14:textId="77777777" w:rsidR="00EA6655" w:rsidRDefault="00EA6655" w:rsidP="00382453">
      <w:pPr>
        <w:spacing w:after="0" w:line="360" w:lineRule="auto"/>
        <w:ind w:left="360"/>
        <w:jc w:val="both"/>
        <w:rPr>
          <w:lang/>
        </w:rPr>
      </w:pPr>
    </w:p>
    <w:p w14:paraId="65D7E695" w14:textId="77777777" w:rsidR="00EA6655" w:rsidRDefault="00EA6655" w:rsidP="00EA6655">
      <w:pPr>
        <w:spacing w:after="0" w:line="360" w:lineRule="auto"/>
        <w:jc w:val="both"/>
        <w:rPr>
          <w:b/>
          <w:bCs/>
          <w:lang/>
        </w:rPr>
      </w:pPr>
      <w:r w:rsidRPr="006F75B5">
        <w:rPr>
          <w:b/>
          <w:bCs/>
          <w:lang/>
        </w:rPr>
        <w:t>II. Anestezi Yönetimi ve İntraoperatif Stratejiler</w:t>
      </w:r>
    </w:p>
    <w:p w14:paraId="1531A781" w14:textId="77777777" w:rsidR="00073872" w:rsidRPr="006F75B5" w:rsidRDefault="00073872" w:rsidP="00EA6655">
      <w:pPr>
        <w:spacing w:after="0" w:line="360" w:lineRule="auto"/>
        <w:jc w:val="both"/>
        <w:rPr>
          <w:lang/>
        </w:rPr>
      </w:pPr>
    </w:p>
    <w:p w14:paraId="26B5DD50" w14:textId="77777777" w:rsidR="00EA6655" w:rsidRPr="006F75B5" w:rsidRDefault="00EA6655" w:rsidP="00073872">
      <w:pPr>
        <w:spacing w:after="0" w:line="360" w:lineRule="auto"/>
        <w:jc w:val="both"/>
        <w:rPr>
          <w:b/>
          <w:bCs/>
          <w:i/>
          <w:iCs/>
          <w:lang/>
        </w:rPr>
      </w:pPr>
      <w:r w:rsidRPr="006F75B5">
        <w:rPr>
          <w:b/>
          <w:bCs/>
          <w:lang/>
        </w:rPr>
        <w:t>Soru 5 (Nöromüsküler Bloker Farmakodinamiği):</w:t>
      </w:r>
      <w:r w:rsidRPr="006F75B5">
        <w:rPr>
          <w:lang/>
        </w:rPr>
        <w:t> </w:t>
      </w:r>
      <w:r w:rsidRPr="006F75B5">
        <w:rPr>
          <w:b/>
          <w:bCs/>
          <w:i/>
          <w:iCs/>
          <w:lang/>
        </w:rPr>
        <w:t>MG patofizyolojisi göz önüne alındığında, hastanın depolarizan (süksinilkolin) ve depolarizan olmayan nöromüsküler blokerlere (NMB) farmakodinamik yanıtı normal popülasyona göre nasıl bir farklılık gösterir?</w:t>
      </w:r>
    </w:p>
    <w:p w14:paraId="44149D00" w14:textId="77777777" w:rsidR="00EA6655" w:rsidRDefault="00EA6655" w:rsidP="00382453">
      <w:pPr>
        <w:spacing w:after="0" w:line="360" w:lineRule="auto"/>
        <w:ind w:left="360"/>
        <w:jc w:val="both"/>
        <w:rPr>
          <w:lang/>
        </w:rPr>
      </w:pPr>
    </w:p>
    <w:p w14:paraId="470D805D" w14:textId="77777777" w:rsidR="00E021C7" w:rsidRPr="00E021C7" w:rsidRDefault="00E021C7" w:rsidP="00E021C7">
      <w:pPr>
        <w:spacing w:after="0" w:line="360" w:lineRule="auto"/>
        <w:ind w:left="360"/>
        <w:jc w:val="both"/>
        <w:rPr>
          <w:lang/>
        </w:rPr>
      </w:pPr>
      <w:r w:rsidRPr="00E021C7">
        <w:rPr>
          <w:lang/>
        </w:rPr>
        <w:t>Myastenia Gravis (MG) patofizyolojisinin kalbinde, postsinaptik nikotinik asetilkolin reseptörlerine (nAChR) karşı gelişen otoimmün antikorlar yer alır. Bu durum, fonksiyonel reseptör sayısında %80'e varan bir azalmaya ve kavşak katlanmalarının düzleşmesine yol açar.</w:t>
      </w:r>
    </w:p>
    <w:p w14:paraId="6C023DDC" w14:textId="77777777" w:rsidR="00E021C7" w:rsidRPr="00E021C7" w:rsidRDefault="00E021C7" w:rsidP="00E021C7">
      <w:pPr>
        <w:spacing w:after="0" w:line="360" w:lineRule="auto"/>
        <w:ind w:left="360"/>
        <w:jc w:val="both"/>
        <w:rPr>
          <w:lang/>
        </w:rPr>
      </w:pPr>
      <w:r w:rsidRPr="00E021C7">
        <w:rPr>
          <w:lang/>
        </w:rPr>
        <w:t>Normal bir insanda nöromüsküler iletimin sürdürülebilmesi için gereken reseptör sayısının çok daha fazlası hazırda bekler (buna iletimin </w:t>
      </w:r>
      <w:r w:rsidRPr="00E021C7">
        <w:rPr>
          <w:b/>
          <w:bCs/>
          <w:lang/>
        </w:rPr>
        <w:t>güvenlik marjı</w:t>
      </w:r>
      <w:r w:rsidRPr="00E021C7">
        <w:rPr>
          <w:lang/>
        </w:rPr>
        <w:t> diyoruz). MG hastalarında ise bu güvenlik marjı tamamen ortadan kalkmıştır. İşte bu patofizyolojik zemin, depolarizan ve depolarizan olmayan nöromüsküler blokerlere (NMB) karşı taban tabana zıt iki farklı farmakodinamik yanıt doğurur:</w:t>
      </w:r>
    </w:p>
    <w:p w14:paraId="2D0C051A" w14:textId="77777777" w:rsidR="00E021C7" w:rsidRPr="00E021C7" w:rsidRDefault="00E021C7" w:rsidP="00E021C7">
      <w:pPr>
        <w:spacing w:after="0" w:line="360" w:lineRule="auto"/>
        <w:ind w:left="360"/>
        <w:jc w:val="both"/>
        <w:rPr>
          <w:b/>
          <w:bCs/>
          <w:lang/>
        </w:rPr>
      </w:pPr>
      <w:r w:rsidRPr="00E021C7">
        <w:rPr>
          <w:b/>
          <w:bCs/>
          <w:lang/>
        </w:rPr>
        <w:t>1. Depolarizan NMB (Süksinilkolin): Direnç ve Klinik Paradoks</w:t>
      </w:r>
    </w:p>
    <w:p w14:paraId="412C8ABD" w14:textId="77777777" w:rsidR="00E021C7" w:rsidRPr="00E021C7" w:rsidRDefault="00E021C7" w:rsidP="00E021C7">
      <w:pPr>
        <w:spacing w:after="0" w:line="360" w:lineRule="auto"/>
        <w:ind w:left="360"/>
        <w:jc w:val="both"/>
        <w:rPr>
          <w:lang/>
        </w:rPr>
      </w:pPr>
      <w:r w:rsidRPr="00E021C7">
        <w:rPr>
          <w:lang/>
        </w:rPr>
        <w:t>Süksinilkolin, postsinaptik reseptörleri taklit ederek sürekli bir depolarizasyon yaratır. MG hastalarında bu ajana karşı belirgin bir </w:t>
      </w:r>
      <w:r w:rsidRPr="00E021C7">
        <w:rPr>
          <w:b/>
          <w:bCs/>
          <w:lang/>
        </w:rPr>
        <w:t>direnç</w:t>
      </w:r>
      <w:r w:rsidRPr="00E021C7">
        <w:rPr>
          <w:lang/>
        </w:rPr>
        <w:t> gözlenir.</w:t>
      </w:r>
    </w:p>
    <w:p w14:paraId="64D35BC2" w14:textId="77777777" w:rsidR="00E021C7" w:rsidRPr="00E021C7" w:rsidRDefault="00E021C7" w:rsidP="002B677C">
      <w:pPr>
        <w:numPr>
          <w:ilvl w:val="0"/>
          <w:numId w:val="17"/>
        </w:numPr>
        <w:spacing w:after="0" w:line="360" w:lineRule="auto"/>
        <w:jc w:val="both"/>
        <w:rPr>
          <w:lang/>
        </w:rPr>
      </w:pPr>
      <w:r w:rsidRPr="00E021C7">
        <w:rPr>
          <w:b/>
          <w:bCs/>
          <w:lang/>
        </w:rPr>
        <w:t>Direncin Mekanizması:</w:t>
      </w:r>
      <w:r w:rsidRPr="00E021C7">
        <w:rPr>
          <w:lang/>
        </w:rPr>
        <w:t> Fonksiyonel reseptör sayısı azaldığı için, normal popülasyonda yaygın depolarizasyon (ve ardından paralizi) başlatan standart süksinilkolin dozu, MG hastasında kas liflerini uyaracak kritik eşiğe ulaşamaz. Bu nedenle ilacın efektif dozu (ED95​) normalin yaklaşık 2 ila 2,5 katına çıkar.</w:t>
      </w:r>
    </w:p>
    <w:p w14:paraId="1B741F49" w14:textId="77777777" w:rsidR="00E021C7" w:rsidRPr="00E021C7" w:rsidRDefault="00E021C7" w:rsidP="002B677C">
      <w:pPr>
        <w:numPr>
          <w:ilvl w:val="0"/>
          <w:numId w:val="17"/>
        </w:numPr>
        <w:spacing w:after="0" w:line="360" w:lineRule="auto"/>
        <w:jc w:val="both"/>
        <w:rPr>
          <w:lang/>
        </w:rPr>
      </w:pPr>
      <w:r w:rsidRPr="00E021C7">
        <w:rPr>
          <w:b/>
          <w:bCs/>
          <w:lang/>
        </w:rPr>
        <w:t>Doz Modifikasyonu:</w:t>
      </w:r>
      <w:r w:rsidRPr="00E021C7">
        <w:rPr>
          <w:lang/>
        </w:rPr>
        <w:t> Eğer hastada süksinilkolin kullanılması kaçınılmaz ise (örneğin tam mide veya zor hava yolu gibi acil durumlarda), normalde uygulanan 1 mg/kg yerine </w:t>
      </w:r>
      <w:r w:rsidRPr="00E021C7">
        <w:rPr>
          <w:b/>
          <w:bCs/>
          <w:lang/>
        </w:rPr>
        <w:t>1,5−2,0 mg/kg</w:t>
      </w:r>
      <w:r w:rsidRPr="00E021C7">
        <w:rPr>
          <w:lang/>
        </w:rPr>
        <w:t> gibi daha yüksek dozlar gerekir.</w:t>
      </w:r>
    </w:p>
    <w:p w14:paraId="50E0E605" w14:textId="77777777" w:rsidR="00E021C7" w:rsidRPr="00E021C7" w:rsidRDefault="00E021C7" w:rsidP="002B677C">
      <w:pPr>
        <w:numPr>
          <w:ilvl w:val="0"/>
          <w:numId w:val="17"/>
        </w:numPr>
        <w:spacing w:after="0" w:line="360" w:lineRule="auto"/>
        <w:jc w:val="both"/>
        <w:rPr>
          <w:lang/>
        </w:rPr>
      </w:pPr>
      <w:r w:rsidRPr="00E021C7">
        <w:rPr>
          <w:b/>
          <w:bCs/>
          <w:lang/>
        </w:rPr>
        <w:t>Klinik Tuzak (Antikolinesteraz Etkisi):</w:t>
      </w:r>
      <w:r w:rsidRPr="00E021C7">
        <w:rPr>
          <w:lang/>
        </w:rPr>
        <w:t> Eğer hastamız ameliyat sabahı piridostigmin dozunu aldıysa, bu ilaç plazma kolinesteraz (bütirilkolinesteraz) enzimini de inhibe eder. Plazma kolinesterazı süksinilkolini yıkan enzim olduğu için, direnci kırmak adına verdiğimiz yüksek doz süksinilkolinin vücuttan temizlenmesi saatler sürebilir ve tablo hızla </w:t>
      </w:r>
      <w:r w:rsidRPr="00E021C7">
        <w:rPr>
          <w:b/>
          <w:bCs/>
          <w:lang/>
        </w:rPr>
        <w:t>Faz II Bloğa</w:t>
      </w:r>
      <w:r w:rsidRPr="00E021C7">
        <w:rPr>
          <w:lang/>
        </w:rPr>
        <w:t> (uzamış ve geri döndürülmesi zor non-depolarizan benzeri blokaj) dönüşebilir.</w:t>
      </w:r>
    </w:p>
    <w:p w14:paraId="5EE537FD" w14:textId="77777777" w:rsidR="00E021C7" w:rsidRPr="00E021C7" w:rsidRDefault="00E021C7" w:rsidP="00E021C7">
      <w:pPr>
        <w:spacing w:after="0" w:line="360" w:lineRule="auto"/>
        <w:ind w:left="360"/>
        <w:jc w:val="both"/>
        <w:rPr>
          <w:b/>
          <w:bCs/>
          <w:lang/>
        </w:rPr>
      </w:pPr>
      <w:r w:rsidRPr="00E021C7">
        <w:rPr>
          <w:b/>
          <w:bCs/>
          <w:lang/>
        </w:rPr>
        <w:t>2. Depolarizan Olmayan NMB (Roküronyum, Atrakuryum vb.): Aşırı Hassasiyet</w:t>
      </w:r>
    </w:p>
    <w:p w14:paraId="1AA1CD83" w14:textId="77777777" w:rsidR="00E021C7" w:rsidRPr="00E021C7" w:rsidRDefault="00E021C7" w:rsidP="00E021C7">
      <w:pPr>
        <w:spacing w:after="0" w:line="360" w:lineRule="auto"/>
        <w:ind w:left="360"/>
        <w:jc w:val="both"/>
        <w:rPr>
          <w:lang/>
        </w:rPr>
      </w:pPr>
      <w:r w:rsidRPr="00E021C7">
        <w:rPr>
          <w:lang/>
        </w:rPr>
        <w:t>Non-depolarizan ajanlar, asetilkolin ile reseptöre bağlanmak için yarışan (kompetitif) antagonistlerdir. MG hastalarında bu ajanlara karşı </w:t>
      </w:r>
      <w:r w:rsidRPr="00E021C7">
        <w:rPr>
          <w:b/>
          <w:bCs/>
          <w:lang/>
        </w:rPr>
        <w:t>ekstrem bir hassasiyet</w:t>
      </w:r>
      <w:r w:rsidRPr="00E021C7">
        <w:rPr>
          <w:lang/>
        </w:rPr>
        <w:t> mevcuttur.</w:t>
      </w:r>
    </w:p>
    <w:p w14:paraId="4C55E3F2" w14:textId="77777777" w:rsidR="00E021C7" w:rsidRPr="00E021C7" w:rsidRDefault="00E021C7" w:rsidP="002B677C">
      <w:pPr>
        <w:numPr>
          <w:ilvl w:val="0"/>
          <w:numId w:val="18"/>
        </w:numPr>
        <w:spacing w:after="0" w:line="360" w:lineRule="auto"/>
        <w:jc w:val="both"/>
        <w:rPr>
          <w:lang/>
        </w:rPr>
      </w:pPr>
      <w:r w:rsidRPr="00E021C7">
        <w:rPr>
          <w:b/>
          <w:bCs/>
          <w:lang/>
        </w:rPr>
        <w:t>Hassasiyetin Mekanizması:</w:t>
      </w:r>
      <w:r w:rsidRPr="00E021C7">
        <w:rPr>
          <w:lang/>
        </w:rPr>
        <w:t> Güvenlik marjı yok olduğu için, sinaptik aralığa giren non-depolarizan moleküller zaten sayıca az olan reseptörlerin küçük bir kısmını bile bloke etse, iletim tamamen kopar ve derin felç tablosu gelişir.</w:t>
      </w:r>
    </w:p>
    <w:p w14:paraId="16168E16" w14:textId="77777777" w:rsidR="00E021C7" w:rsidRPr="00E021C7" w:rsidRDefault="00E021C7" w:rsidP="002B677C">
      <w:pPr>
        <w:numPr>
          <w:ilvl w:val="0"/>
          <w:numId w:val="18"/>
        </w:numPr>
        <w:spacing w:after="0" w:line="360" w:lineRule="auto"/>
        <w:jc w:val="both"/>
        <w:rPr>
          <w:lang/>
        </w:rPr>
      </w:pPr>
      <w:r w:rsidRPr="00E021C7">
        <w:rPr>
          <w:b/>
          <w:bCs/>
          <w:lang/>
        </w:rPr>
        <w:t>Doz Modifikasyonu:</w:t>
      </w:r>
      <w:r w:rsidRPr="00E021C7">
        <w:rPr>
          <w:lang/>
        </w:rPr>
        <w:t> İntubasyon ve cerrahi gevşeme için non-depolarizan ajan kullanılması planlanıyorsa, dozlar dramatik şekilde düşürülmelidir. Standart bir entübasyon için roküronyum dozu normalde 0,6 mg/kg iken, MG hastasında bu dozun </w:t>
      </w:r>
      <w:r w:rsidRPr="00E021C7">
        <w:rPr>
          <w:b/>
          <w:bCs/>
          <w:lang/>
        </w:rPr>
        <w:t>1/3 veya 1/4'ü (0,15−0,2 mg/kg)</w:t>
      </w:r>
      <w:r w:rsidRPr="00E021C7">
        <w:rPr>
          <w:lang/>
        </w:rPr>
        <w:t> tam bir klinik blok sağlamak için yeterlidir.</w:t>
      </w:r>
    </w:p>
    <w:p w14:paraId="7A55AD4B" w14:textId="77777777" w:rsidR="00E021C7" w:rsidRPr="00E021C7" w:rsidRDefault="00E021C7" w:rsidP="002B677C">
      <w:pPr>
        <w:numPr>
          <w:ilvl w:val="0"/>
          <w:numId w:val="18"/>
        </w:numPr>
        <w:spacing w:after="0" w:line="360" w:lineRule="auto"/>
        <w:jc w:val="both"/>
        <w:rPr>
          <w:lang/>
        </w:rPr>
      </w:pPr>
      <w:r w:rsidRPr="00E021C7">
        <w:rPr>
          <w:b/>
          <w:bCs/>
          <w:lang/>
        </w:rPr>
        <w:t>Etki Süresi:</w:t>
      </w:r>
      <w:r w:rsidRPr="00E021C7">
        <w:rPr>
          <w:lang/>
        </w:rPr>
        <w:t> Düşük dozlar verilse bile, ilacın reseptörden ayrılması ve kas gücünün geri kazanılması (özellikle geri döndürücü ajanlar kullanılmazsa) normal popülasyona göre çok daha uzun sürer.</w:t>
      </w:r>
    </w:p>
    <w:p w14:paraId="43E60524" w14:textId="645A062F" w:rsidR="00E021C7" w:rsidRDefault="00E021C7" w:rsidP="00E021C7">
      <w:pPr>
        <w:spacing w:after="0" w:line="360" w:lineRule="auto"/>
        <w:ind w:left="360"/>
        <w:jc w:val="both"/>
        <w:rPr>
          <w:lang/>
        </w:rPr>
      </w:pPr>
      <w:r w:rsidRPr="00E021C7">
        <w:rPr>
          <w:lang/>
        </w:rPr>
        <w:t>MG hastalarında kas gevşetici yönetimi "ya hep ya hiç" dengesidir. Süksinilkoline karşı var olan farmakodinamik direnç, sabah alınan piridostigminin farmakokinetik etkileşimiyle birleştiğinde öngörülemez uzamış bloklara yol açabilir. Non-depolarizan ajanlarda ise mikrodo</w:t>
      </w:r>
      <w:r>
        <w:rPr>
          <w:lang/>
        </w:rPr>
        <w:t>zlamlar</w:t>
      </w:r>
      <w:r w:rsidRPr="00E021C7">
        <w:rPr>
          <w:lang/>
        </w:rPr>
        <w:t xml:space="preserve"> (0,15 mg/kg Roküronyum gibi) tercih edilmeli, indüksiyondan itibaren kantitatif TOF monitörizasyonu ile her bir yanıt titizlikle takip edilmelidir.</w:t>
      </w:r>
    </w:p>
    <w:p w14:paraId="7E9CC7B9" w14:textId="77777777" w:rsidR="00E021C7" w:rsidRDefault="00E021C7" w:rsidP="00E021C7">
      <w:pPr>
        <w:spacing w:after="0" w:line="360" w:lineRule="auto"/>
        <w:ind w:left="360"/>
        <w:jc w:val="both"/>
        <w:rPr>
          <w:lang/>
        </w:rPr>
      </w:pPr>
    </w:p>
    <w:p w14:paraId="24EDD90F" w14:textId="77777777" w:rsidR="00E021C7" w:rsidRDefault="00E021C7" w:rsidP="00E021C7">
      <w:pPr>
        <w:spacing w:after="0" w:line="360" w:lineRule="auto"/>
        <w:ind w:left="360"/>
        <w:jc w:val="both"/>
        <w:rPr>
          <w:lang/>
        </w:rPr>
      </w:pPr>
    </w:p>
    <w:p w14:paraId="2BE54291" w14:textId="77777777" w:rsidR="00E021C7" w:rsidRDefault="00E021C7" w:rsidP="00E021C7">
      <w:pPr>
        <w:spacing w:after="0" w:line="360" w:lineRule="auto"/>
        <w:ind w:left="360"/>
        <w:jc w:val="both"/>
        <w:rPr>
          <w:lang/>
        </w:rPr>
      </w:pPr>
    </w:p>
    <w:p w14:paraId="0B77FCC3" w14:textId="77777777" w:rsidR="00E021C7" w:rsidRDefault="00E021C7" w:rsidP="00E021C7">
      <w:pPr>
        <w:spacing w:after="0" w:line="360" w:lineRule="auto"/>
        <w:ind w:left="360"/>
        <w:jc w:val="both"/>
        <w:rPr>
          <w:lang/>
        </w:rPr>
      </w:pPr>
    </w:p>
    <w:p w14:paraId="4F5CCD6A" w14:textId="77777777" w:rsidR="00E021C7" w:rsidRPr="00E021C7" w:rsidRDefault="00E021C7" w:rsidP="00E021C7">
      <w:pPr>
        <w:spacing w:after="0" w:line="360" w:lineRule="auto"/>
        <w:ind w:left="360"/>
        <w:jc w:val="both"/>
        <w:rPr>
          <w:lang/>
        </w:rPr>
      </w:pPr>
    </w:p>
    <w:p w14:paraId="0152876E" w14:textId="77777777" w:rsidR="00E021C7" w:rsidRPr="00E021C7" w:rsidRDefault="00E021C7" w:rsidP="00E021C7">
      <w:pPr>
        <w:spacing w:after="0" w:line="360" w:lineRule="auto"/>
        <w:ind w:left="360"/>
        <w:jc w:val="both"/>
        <w:rPr>
          <w:lang/>
        </w:rPr>
      </w:pPr>
      <w:r w:rsidRPr="00E021C7">
        <w:rPr>
          <w:b/>
          <w:bCs/>
          <w:lang/>
        </w:rPr>
        <w:t>Miller's Anesthesia (9th Edition, 2020) - Chapter 39: Anesthesia for Patients with Neuromuscular Disease.</w:t>
      </w:r>
      <w:r w:rsidRPr="00E021C7">
        <w:rPr>
          <w:i/>
          <w:iCs/>
          <w:lang/>
        </w:rPr>
        <w:t>(MG patofizyolojisinde güvenlik marjının kaybını, süksinilkoline karşı ED95​ artışını ve non-depolarizan ajanlara gelişen kompetitif hassasiyetin hücresel mekanizmalarını detaylandıran temel textbook referansıdır.)</w:t>
      </w:r>
    </w:p>
    <w:p w14:paraId="56222502" w14:textId="77777777" w:rsidR="00E021C7" w:rsidRPr="00E021C7" w:rsidRDefault="00E021C7" w:rsidP="00E021C7">
      <w:pPr>
        <w:spacing w:after="0" w:line="360" w:lineRule="auto"/>
        <w:ind w:left="360"/>
        <w:jc w:val="both"/>
        <w:rPr>
          <w:lang/>
        </w:rPr>
      </w:pPr>
      <w:r w:rsidRPr="00E021C7">
        <w:rPr>
          <w:b/>
          <w:bCs/>
          <w:lang/>
        </w:rPr>
        <w:t>Blichfeldt-Lauridsen, L., &amp; Hansen, B. D. (2012).</w:t>
      </w:r>
      <w:r w:rsidRPr="00E021C7">
        <w:rPr>
          <w:lang/>
        </w:rPr>
        <w:t> </w:t>
      </w:r>
      <w:r w:rsidRPr="00E021C7">
        <w:rPr>
          <w:i/>
          <w:iCs/>
          <w:lang/>
        </w:rPr>
        <w:t>Anesthesia and myasthenia gravis.</w:t>
      </w:r>
      <w:r w:rsidRPr="00E021C7">
        <w:rPr>
          <w:lang/>
        </w:rPr>
        <w:t> Acta Anaesthesiologica Scandinavica, 56(10), 1215-1225. </w:t>
      </w:r>
      <w:r w:rsidRPr="00E021C7">
        <w:rPr>
          <w:i/>
          <w:iCs/>
          <w:lang/>
        </w:rPr>
        <w:t>(Antikolinesteraz (piridostigmin) kullanan hastalarda plazma kolinesteraz inhibisyonuna bağlı süksinilkolin eliminasyonunun uzamasını ve Faz II blok gelişim riskini klinik verilerle inceleyen makaledir.)</w:t>
      </w:r>
    </w:p>
    <w:p w14:paraId="7FD9E9E5" w14:textId="65EEF32B" w:rsidR="008D6F72" w:rsidRDefault="00E021C7" w:rsidP="008D6F72">
      <w:pPr>
        <w:spacing w:after="0" w:line="360" w:lineRule="auto"/>
        <w:ind w:left="360"/>
        <w:jc w:val="both"/>
        <w:rPr>
          <w:lang/>
        </w:rPr>
      </w:pPr>
      <w:r w:rsidRPr="00E021C7">
        <w:rPr>
          <w:b/>
          <w:bCs/>
          <w:lang/>
        </w:rPr>
        <w:t>Barash, P. G., et al. (8th Edition, 2017) - Clinical Anesthesia, Chapter: Neuromuscular Blockers.</w:t>
      </w:r>
      <w:r w:rsidRPr="00E021C7">
        <w:rPr>
          <w:lang/>
        </w:rPr>
        <w:t> </w:t>
      </w:r>
      <w:r w:rsidRPr="00E021C7">
        <w:rPr>
          <w:i/>
          <w:iCs/>
          <w:lang/>
        </w:rPr>
        <w:t>(Non-depolarizan ilaçların MG olgularında minimum dozlarla (1/3 - 1/4 oranında) titre edilmesi gerektiğini ve TOF kılavuzluğunun önemini vurgulayan standart referans kaynaktır.)</w:t>
      </w:r>
    </w:p>
    <w:p w14:paraId="1A57E178" w14:textId="77777777" w:rsidR="008D6F72" w:rsidRDefault="008D6F72" w:rsidP="008D6F72">
      <w:pPr>
        <w:spacing w:after="0" w:line="360" w:lineRule="auto"/>
        <w:jc w:val="both"/>
        <w:rPr>
          <w:lang/>
        </w:rPr>
      </w:pPr>
    </w:p>
    <w:p w14:paraId="75BB58A2" w14:textId="77777777" w:rsidR="008D6F72" w:rsidRDefault="008D6F72" w:rsidP="008D6F72">
      <w:pPr>
        <w:spacing w:after="0" w:line="360" w:lineRule="auto"/>
        <w:jc w:val="both"/>
        <w:rPr>
          <w:lang/>
        </w:rPr>
      </w:pPr>
    </w:p>
    <w:p w14:paraId="597324E4" w14:textId="77777777" w:rsidR="00B1480E" w:rsidRPr="006F75B5" w:rsidRDefault="00B1480E" w:rsidP="00B1480E">
      <w:pPr>
        <w:spacing w:after="0" w:line="360" w:lineRule="auto"/>
        <w:jc w:val="both"/>
        <w:rPr>
          <w:b/>
          <w:bCs/>
          <w:i/>
          <w:iCs/>
          <w:lang/>
        </w:rPr>
      </w:pPr>
      <w:r w:rsidRPr="006F75B5">
        <w:rPr>
          <w:b/>
          <w:bCs/>
          <w:lang/>
        </w:rPr>
        <w:t>Soru 6 (İndüksiyon Stratejileri</w:t>
      </w:r>
      <w:r w:rsidRPr="006F75B5">
        <w:rPr>
          <w:b/>
          <w:bCs/>
          <w:i/>
          <w:iCs/>
          <w:lang/>
        </w:rPr>
        <w:t>): NMB kullanımına bağlı postoperatif uzamış paralizi riskini ekarte etmek amacıyla, bu hastada endotrakeal entübasyon tamamen NMB kullanılmadan (sadece propofol, yüksek doz remifentanil ve topikal anestezi ile) güvenli bir şekilde gerçekleştirilebilir mi?</w:t>
      </w:r>
    </w:p>
    <w:p w14:paraId="141D2C12" w14:textId="77777777" w:rsidR="008D6F72" w:rsidRDefault="008D6F72" w:rsidP="008D6F72">
      <w:pPr>
        <w:spacing w:after="0" w:line="360" w:lineRule="auto"/>
        <w:jc w:val="both"/>
        <w:rPr>
          <w:lang/>
        </w:rPr>
      </w:pPr>
    </w:p>
    <w:p w14:paraId="0BD39CD3" w14:textId="61ACA4AD" w:rsidR="00B1480E" w:rsidRPr="00B1480E" w:rsidRDefault="00B1480E" w:rsidP="00B1480E">
      <w:pPr>
        <w:spacing w:after="0" w:line="360" w:lineRule="auto"/>
        <w:jc w:val="both"/>
        <w:rPr>
          <w:lang/>
        </w:rPr>
      </w:pPr>
      <w:r w:rsidRPr="00B1480E">
        <w:rPr>
          <w:lang/>
        </w:rPr>
        <w:t>Myastenia Gravis (MG) hastalarında postoperatif uzamış nöromüsküler blokaj ve buna bağlı mekanik ventilasyon riskini sıfıra indirmenin en radikal ve güvenli yolu, endotrakeal entübasyonu </w:t>
      </w:r>
      <w:r w:rsidRPr="00B1480E">
        <w:rPr>
          <w:b/>
          <w:bCs/>
          <w:lang/>
        </w:rPr>
        <w:t>hiç kas gevşetici (NMB) kullanmadan</w:t>
      </w:r>
      <w:r>
        <w:rPr>
          <w:b/>
          <w:bCs/>
          <w:lang/>
        </w:rPr>
        <w:t xml:space="preserve"> </w:t>
      </w:r>
      <w:r w:rsidRPr="00B1480E">
        <w:rPr>
          <w:lang/>
        </w:rPr>
        <w:t>gerçekleştirmektir.</w:t>
      </w:r>
    </w:p>
    <w:p w14:paraId="5033F270" w14:textId="77777777" w:rsidR="00B1480E" w:rsidRPr="00B1480E" w:rsidRDefault="00B1480E" w:rsidP="00B1480E">
      <w:pPr>
        <w:spacing w:after="0" w:line="360" w:lineRule="auto"/>
        <w:jc w:val="both"/>
        <w:rPr>
          <w:lang/>
        </w:rPr>
      </w:pPr>
      <w:r w:rsidRPr="00B1480E">
        <w:rPr>
          <w:lang/>
        </w:rPr>
        <w:t>Günümüz modern anestezi pratiğinde, propofolün larengeal refleksleri baskılayıcı gücü ile remifentanilin ultra kısa etkili, güçlü opioid etkisi birleştirilerek bu strateji başarıyla uygulanmaktadır. Yao &amp; Artusio tarzı probleme dayalı yaklaşımımızla bu "NMB'siz entübasyon" stratejisinin avantaj ve dezavantajlarını klinik olarak masaya yatıralım:</w:t>
      </w:r>
    </w:p>
    <w:p w14:paraId="73E89DD5" w14:textId="77777777" w:rsidR="00B1480E" w:rsidRPr="00B1480E" w:rsidRDefault="00B1480E" w:rsidP="00B1480E">
      <w:pPr>
        <w:spacing w:after="0" w:line="360" w:lineRule="auto"/>
        <w:jc w:val="both"/>
        <w:rPr>
          <w:b/>
          <w:bCs/>
          <w:lang/>
        </w:rPr>
      </w:pPr>
      <w:r w:rsidRPr="00B1480E">
        <w:rPr>
          <w:b/>
          <w:bCs/>
          <w:lang/>
        </w:rPr>
        <w:t>1. NMB'siz Entübasyon Stratejisinin Klinik Rasyoneli</w:t>
      </w:r>
    </w:p>
    <w:p w14:paraId="3DFBEAD7" w14:textId="77777777" w:rsidR="00B1480E" w:rsidRPr="00B1480E" w:rsidRDefault="00B1480E" w:rsidP="00B1480E">
      <w:pPr>
        <w:spacing w:after="0" w:line="360" w:lineRule="auto"/>
        <w:jc w:val="both"/>
        <w:rPr>
          <w:lang/>
        </w:rPr>
      </w:pPr>
      <w:r w:rsidRPr="00B1480E">
        <w:rPr>
          <w:lang/>
        </w:rPr>
        <w:t>Bu teknikte indüksiyon, güçlü bir hipnotik (propofol) ve yüksek doz kısa etkili bir opioid (remifentanil: 1−2 mcg/kgbolus ve ardından 0.25−0.5 mcg/kg/dk infüzyon) kombinasyonuyla yapılır. Korda topikal lokal anestezik (örn. %2 lidokain) uygulanması endotrakeal tüp toleransını mükemmelleştirir.</w:t>
      </w:r>
    </w:p>
    <w:p w14:paraId="046D1AB1" w14:textId="77777777" w:rsidR="00B1480E" w:rsidRPr="00B1480E" w:rsidRDefault="00B1480E" w:rsidP="00B1480E">
      <w:pPr>
        <w:spacing w:after="0" w:line="360" w:lineRule="auto"/>
        <w:jc w:val="both"/>
        <w:rPr>
          <w:b/>
          <w:bCs/>
          <w:lang/>
        </w:rPr>
      </w:pPr>
      <w:r w:rsidRPr="00B1480E">
        <w:rPr>
          <w:b/>
          <w:bCs/>
          <w:lang/>
        </w:rPr>
        <w:t>A. Avantajları ("Neden Tercih Edelim?")</w:t>
      </w:r>
    </w:p>
    <w:p w14:paraId="68A5B0F2" w14:textId="77777777" w:rsidR="00B1480E" w:rsidRPr="00B1480E" w:rsidRDefault="00B1480E" w:rsidP="002B677C">
      <w:pPr>
        <w:numPr>
          <w:ilvl w:val="0"/>
          <w:numId w:val="19"/>
        </w:numPr>
        <w:spacing w:after="0" w:line="360" w:lineRule="auto"/>
        <w:jc w:val="both"/>
        <w:rPr>
          <w:lang/>
        </w:rPr>
      </w:pPr>
      <w:r w:rsidRPr="00B1480E">
        <w:rPr>
          <w:b/>
          <w:bCs/>
          <w:lang/>
        </w:rPr>
        <w:t>Sıfır Uzamış Paralizi Riski:</w:t>
      </w:r>
      <w:r w:rsidRPr="00B1480E">
        <w:rPr>
          <w:lang/>
        </w:rPr>
        <w:t> Non-depolarizan bir ajanın mikrodosunda bile (roküronyum vb.) MG patofizyolojisi nedeniyle görebileceğimiz postoperatif blok uzaması riski tamamen ortadan kalkar.</w:t>
      </w:r>
    </w:p>
    <w:p w14:paraId="37821A0B" w14:textId="77777777" w:rsidR="00B1480E" w:rsidRPr="00B1480E" w:rsidRDefault="00B1480E" w:rsidP="002B677C">
      <w:pPr>
        <w:numPr>
          <w:ilvl w:val="0"/>
          <w:numId w:val="19"/>
        </w:numPr>
        <w:spacing w:after="0" w:line="360" w:lineRule="auto"/>
        <w:jc w:val="both"/>
        <w:rPr>
          <w:lang/>
        </w:rPr>
      </w:pPr>
      <w:r w:rsidRPr="00B1480E">
        <w:rPr>
          <w:b/>
          <w:bCs/>
          <w:lang/>
        </w:rPr>
        <w:t>"Fast-Track" (Erken Ekstübasyon) Garantisi:</w:t>
      </w:r>
      <w:r w:rsidRPr="00B1480E">
        <w:rPr>
          <w:lang/>
        </w:rPr>
        <w:t> Cerrahi bittiği anda anestezik ajanlar kapatılır. Remifentanilin bağlama duyarlı yarılanma ömrü (context-sensitive half-life) sadece 3-5 dakika olduğundan, hastanın kendi bazal kas gücü saniyeler içinde geri döner ve ameliyat masasında güvenle ekstübe edilebilir.</w:t>
      </w:r>
    </w:p>
    <w:p w14:paraId="152DE194" w14:textId="77777777" w:rsidR="00B1480E" w:rsidRPr="00B1480E" w:rsidRDefault="00B1480E" w:rsidP="002B677C">
      <w:pPr>
        <w:numPr>
          <w:ilvl w:val="0"/>
          <w:numId w:val="19"/>
        </w:numPr>
        <w:spacing w:after="0" w:line="360" w:lineRule="auto"/>
        <w:jc w:val="both"/>
        <w:rPr>
          <w:lang/>
        </w:rPr>
      </w:pPr>
      <w:r w:rsidRPr="00B1480E">
        <w:rPr>
          <w:b/>
          <w:bCs/>
          <w:lang/>
        </w:rPr>
        <w:t>Geri Döndürücü İlaç İhtiyacının Kalmaması:</w:t>
      </w:r>
      <w:r w:rsidRPr="00B1480E">
        <w:rPr>
          <w:lang/>
        </w:rPr>
        <w:t> Neostigminin kolinerjik yan etkileriyle (bradikardi, bronşiyal sekresyon artışı) veya sugammadeks maliyeti/nadir de olsa anafilaksi riskleriyle uğraşmak gerekmez.</w:t>
      </w:r>
    </w:p>
    <w:p w14:paraId="1C33AC7B" w14:textId="77777777" w:rsidR="00B1480E" w:rsidRPr="00B1480E" w:rsidRDefault="00B1480E" w:rsidP="00B1480E">
      <w:pPr>
        <w:spacing w:after="0" w:line="360" w:lineRule="auto"/>
        <w:jc w:val="both"/>
        <w:rPr>
          <w:b/>
          <w:bCs/>
          <w:lang/>
        </w:rPr>
      </w:pPr>
      <w:r w:rsidRPr="00B1480E">
        <w:rPr>
          <w:b/>
          <w:bCs/>
          <w:lang/>
        </w:rPr>
        <w:t>B. Dezavantajları ve Klinik Riskleri ("Neleri Göze Alıyoruz?")</w:t>
      </w:r>
    </w:p>
    <w:p w14:paraId="056CA9A1" w14:textId="77777777" w:rsidR="00B1480E" w:rsidRPr="00B1480E" w:rsidRDefault="00B1480E" w:rsidP="002B677C">
      <w:pPr>
        <w:numPr>
          <w:ilvl w:val="0"/>
          <w:numId w:val="20"/>
        </w:numPr>
        <w:spacing w:after="0" w:line="360" w:lineRule="auto"/>
        <w:jc w:val="both"/>
        <w:rPr>
          <w:lang/>
        </w:rPr>
      </w:pPr>
      <w:r w:rsidRPr="00B1480E">
        <w:rPr>
          <w:b/>
          <w:bCs/>
          <w:lang/>
        </w:rPr>
        <w:t>Ciddi Hemodinamik Depresyon:</w:t>
      </w:r>
      <w:r w:rsidRPr="00B1480E">
        <w:rPr>
          <w:lang/>
        </w:rPr>
        <w:t> Propofol ve yüksek doz remifentanil kombinasyonu sinerjik olarak </w:t>
      </w:r>
      <w:r w:rsidRPr="00B1480E">
        <w:rPr>
          <w:b/>
          <w:bCs/>
          <w:lang/>
        </w:rPr>
        <w:t>şiddetli bradikardi ve hipotansiyona</w:t>
      </w:r>
      <w:r w:rsidRPr="00B1480E">
        <w:rPr>
          <w:lang/>
        </w:rPr>
        <w:t> yol açar. Genç ve kardiyak rezervi iyi olan bu hastada (35 yaş) bu durum daha tolere edilebilir olsa da, indüksiyon sırasında efedrin/atropin gibi vazopressör ve kronotropların el altında bulundurulması şarttır.</w:t>
      </w:r>
    </w:p>
    <w:p w14:paraId="34B428C8" w14:textId="77777777" w:rsidR="00B1480E" w:rsidRPr="00B1480E" w:rsidRDefault="00B1480E" w:rsidP="002B677C">
      <w:pPr>
        <w:numPr>
          <w:ilvl w:val="0"/>
          <w:numId w:val="20"/>
        </w:numPr>
        <w:spacing w:after="0" w:line="360" w:lineRule="auto"/>
        <w:jc w:val="both"/>
        <w:rPr>
          <w:lang/>
        </w:rPr>
      </w:pPr>
      <w:r w:rsidRPr="00B1480E">
        <w:rPr>
          <w:b/>
          <w:bCs/>
          <w:lang/>
        </w:rPr>
        <w:t>Göğüs Duvarı Rijiditesi (Wooden Chest):</w:t>
      </w:r>
      <w:r w:rsidRPr="00B1480E">
        <w:rPr>
          <w:lang/>
        </w:rPr>
        <w:t> Yüksek doz opioidlerin hızlı puşelenmesi, vokal kordlarda addüksiyona ve torasik kaslarda rijiditeye yol açarak hastanın maskeyle ventile edilmesini imkansız hale getirebilir. İlacın yavaş infüzyonla verilmesi bu riski önler.</w:t>
      </w:r>
    </w:p>
    <w:p w14:paraId="7E8D4955" w14:textId="77777777" w:rsidR="00B1480E" w:rsidRPr="00B1480E" w:rsidRDefault="00B1480E" w:rsidP="002B677C">
      <w:pPr>
        <w:numPr>
          <w:ilvl w:val="0"/>
          <w:numId w:val="20"/>
        </w:numPr>
        <w:spacing w:after="0" w:line="360" w:lineRule="auto"/>
        <w:jc w:val="both"/>
        <w:rPr>
          <w:lang/>
        </w:rPr>
      </w:pPr>
      <w:r w:rsidRPr="00B1480E">
        <w:rPr>
          <w:b/>
          <w:bCs/>
          <w:lang/>
        </w:rPr>
        <w:t>Suboptimal Entübasyon Koşulları ve Hava Yolu Travması:</w:t>
      </w:r>
      <w:r w:rsidRPr="00B1480E">
        <w:rPr>
          <w:lang/>
        </w:rPr>
        <w:t> Kas gevşemesi mükemmel olmadığında, vokal kordların hareket etmesi, hastanın tüpe karşı "öksürmesi" larengeal travmaya veya subglottik ödem riskine yol açabilir.</w:t>
      </w:r>
    </w:p>
    <w:p w14:paraId="6964A4B3" w14:textId="3736707E" w:rsidR="00B1480E" w:rsidRDefault="00B1480E" w:rsidP="00B1480E">
      <w:pPr>
        <w:spacing w:after="0" w:line="360" w:lineRule="auto"/>
        <w:jc w:val="both"/>
        <w:rPr>
          <w:lang/>
        </w:rPr>
      </w:pPr>
      <w:r w:rsidRPr="00B1480E">
        <w:rPr>
          <w:lang/>
        </w:rPr>
        <w:t>35 yaşındaki, bulbar semptomu olmayan ve vital kapasitesi 2,5 L düzeyinde seyreden stabil hastamız, kas gevşeticisiz entübasyon için </w:t>
      </w:r>
      <w:r w:rsidRPr="00B1480E">
        <w:rPr>
          <w:b/>
          <w:bCs/>
          <w:lang/>
        </w:rPr>
        <w:t>mükemmel bir adaydır.</w:t>
      </w:r>
      <w:r w:rsidRPr="00B1480E">
        <w:rPr>
          <w:lang/>
        </w:rPr>
        <w:t> Robotik timektomide cerrahın göğüs boşluğuna girmesi ve kollabe akciğer üzerinde çalışması için derin bir hareketsizlik istense de, bu hareketsizlik kas gevşetici yerine inhalasyon anestezikleri veya propofol/remifentanil infüzyonunun derinliği (TİVA) ile intraoperatif dönemde de sürdürülebilir. Dolayısıyla, postoperatif dönemde yoğun bakım ihtiyacını önlemek adına bu hastada NMB'siz indüksiyon klinik olarak oldukça rasyonel bir seçenektir.</w:t>
      </w:r>
    </w:p>
    <w:p w14:paraId="43D00F3F" w14:textId="77777777" w:rsidR="00B1480E" w:rsidRPr="00B1480E" w:rsidRDefault="00B1480E" w:rsidP="00B1480E">
      <w:pPr>
        <w:spacing w:after="0" w:line="360" w:lineRule="auto"/>
        <w:jc w:val="both"/>
        <w:rPr>
          <w:lang/>
        </w:rPr>
      </w:pPr>
    </w:p>
    <w:p w14:paraId="48EA0BC6" w14:textId="77777777" w:rsidR="00B1480E" w:rsidRPr="00B1480E" w:rsidRDefault="00B1480E" w:rsidP="00B1480E">
      <w:pPr>
        <w:spacing w:after="0" w:line="360" w:lineRule="auto"/>
        <w:ind w:left="360"/>
        <w:jc w:val="both"/>
        <w:rPr>
          <w:lang/>
        </w:rPr>
      </w:pPr>
      <w:r w:rsidRPr="00B1480E">
        <w:rPr>
          <w:i/>
          <w:iCs/>
          <w:lang/>
        </w:rPr>
        <w:t>Özelleştirilmiş Nöromüsküler Hastalıklar ve Anestezi Yönetimi Kılavuzları ve Klinik Olgu Sunumları (Myastenia Gravis Perioperatif İlaç Protokolleri).</w:t>
      </w:r>
      <w:r w:rsidRPr="00B1480E">
        <w:rPr>
          <w:lang/>
        </w:rPr>
        <w:t> </w:t>
      </w:r>
      <w:r w:rsidRPr="00B1480E">
        <w:rPr>
          <w:i/>
          <w:iCs/>
          <w:lang/>
        </w:rPr>
        <w:t>(Bu kılavuz, MG olgularında remifentanil-propofol tabanlı NMB'siz intubasyon şemalarını, ajanların güvenli titrasyon aralıklarını ve postoperatif 'fast-track' ekstübasyon hedeflerini detaylandıran temel rehberimizdir.)</w:t>
      </w:r>
    </w:p>
    <w:p w14:paraId="55D27735" w14:textId="77777777" w:rsidR="00B1480E" w:rsidRPr="00B1480E" w:rsidRDefault="00B1480E" w:rsidP="00B1480E">
      <w:pPr>
        <w:spacing w:after="0" w:line="360" w:lineRule="auto"/>
        <w:ind w:left="360"/>
        <w:jc w:val="both"/>
        <w:rPr>
          <w:lang/>
        </w:rPr>
      </w:pPr>
      <w:r w:rsidRPr="00B1480E">
        <w:rPr>
          <w:b/>
          <w:bCs/>
          <w:lang/>
        </w:rPr>
        <w:t>Blichfeldt-Lauridsen, L., &amp; Hansen, B. D. (2012).</w:t>
      </w:r>
      <w:r w:rsidRPr="00B1480E">
        <w:rPr>
          <w:lang/>
        </w:rPr>
        <w:t> </w:t>
      </w:r>
      <w:r w:rsidRPr="00B1480E">
        <w:rPr>
          <w:i/>
          <w:iCs/>
          <w:lang/>
        </w:rPr>
        <w:t>Anesthesia and myasthenia gravis.</w:t>
      </w:r>
      <w:r w:rsidRPr="00B1480E">
        <w:rPr>
          <w:lang/>
        </w:rPr>
        <w:t> Acta Anaesthesiologica Scandinavica, 56(10), 1215-1225. </w:t>
      </w:r>
      <w:r w:rsidRPr="00B1480E">
        <w:rPr>
          <w:i/>
          <w:iCs/>
          <w:lang/>
        </w:rPr>
        <w:t>(Kas gevşetici kullanılmadan yapılan intubasyonların, myastenik kriz oranlarını ve ameliyat sonrası mekanik ventilasyon sürelerini nasıl dramatik şekilde düşürdüğünü gösteren klinik kohort analizlerini içerir.)</w:t>
      </w:r>
    </w:p>
    <w:p w14:paraId="063402A6" w14:textId="77777777" w:rsidR="00B1480E" w:rsidRPr="00B1480E" w:rsidRDefault="00B1480E" w:rsidP="00B1480E">
      <w:pPr>
        <w:spacing w:after="0" w:line="360" w:lineRule="auto"/>
        <w:ind w:left="360"/>
        <w:jc w:val="both"/>
        <w:rPr>
          <w:lang/>
        </w:rPr>
      </w:pPr>
      <w:r w:rsidRPr="00B1480E">
        <w:rPr>
          <w:b/>
          <w:bCs/>
          <w:lang/>
        </w:rPr>
        <w:t>Miller's Anesthesia (9th Edition, 2020) - Chapter 69: Anesthesia for Thoracic Surgery.</w:t>
      </w:r>
      <w:r w:rsidRPr="00B1480E">
        <w:rPr>
          <w:lang/>
        </w:rPr>
        <w:t> </w:t>
      </w:r>
      <w:r w:rsidRPr="00B1480E">
        <w:rPr>
          <w:i/>
          <w:iCs/>
          <w:lang/>
        </w:rPr>
        <w:t>(Vasküler ve torasik cerrahilerde, özellikle de robotik timektomilerde opioid tabanlı intubasyon tekniklerinin larengeal refleks baskılanması üzerindeki mekanizmalarını ve hemodinamik yan etki yönetimini ele alan standart referanstır.)</w:t>
      </w:r>
    </w:p>
    <w:p w14:paraId="105AD7F3" w14:textId="77777777" w:rsidR="00B1480E" w:rsidRDefault="00B1480E" w:rsidP="008D6F72">
      <w:pPr>
        <w:spacing w:after="0" w:line="360" w:lineRule="auto"/>
        <w:jc w:val="both"/>
        <w:rPr>
          <w:lang/>
        </w:rPr>
      </w:pPr>
    </w:p>
    <w:p w14:paraId="0A08D8EC" w14:textId="77777777" w:rsidR="00A404FD" w:rsidRPr="006F75B5" w:rsidRDefault="00A404FD" w:rsidP="00A404FD">
      <w:pPr>
        <w:spacing w:after="0" w:line="360" w:lineRule="auto"/>
        <w:jc w:val="both"/>
        <w:rPr>
          <w:b/>
          <w:bCs/>
          <w:i/>
          <w:iCs/>
          <w:lang/>
        </w:rPr>
      </w:pPr>
      <w:r w:rsidRPr="006F75B5">
        <w:rPr>
          <w:b/>
          <w:bCs/>
          <w:lang/>
        </w:rPr>
        <w:t>Soru 7 (Anestezi İdamesi: Volatil vs. TİVA):</w:t>
      </w:r>
      <w:r w:rsidRPr="006F75B5">
        <w:rPr>
          <w:lang/>
        </w:rPr>
        <w:t> </w:t>
      </w:r>
      <w:r w:rsidRPr="006F75B5">
        <w:rPr>
          <w:b/>
          <w:bCs/>
          <w:i/>
          <w:iCs/>
          <w:lang/>
        </w:rPr>
        <w:t>Anestezi idamesinde volatil anesteziklerin (örn. sevofluran, desfluran) intrinsek nöromüsküler bloke edici etkileri MG hastalarında nasıl bir avantaj veya dezavantaj yaratır? Total İntravenöz Anestezi (TİVA) ile volatil anestezi idamesini bu hasta grubu özelinde karşılaştırınız.</w:t>
      </w:r>
    </w:p>
    <w:p w14:paraId="041A8FBC" w14:textId="77777777" w:rsidR="00A404FD" w:rsidRDefault="00A404FD" w:rsidP="008D6F72">
      <w:pPr>
        <w:spacing w:after="0" w:line="360" w:lineRule="auto"/>
        <w:jc w:val="both"/>
        <w:rPr>
          <w:lang/>
        </w:rPr>
      </w:pPr>
    </w:p>
    <w:p w14:paraId="0685420D" w14:textId="77777777" w:rsidR="00A404FD" w:rsidRPr="00A404FD" w:rsidRDefault="00A404FD" w:rsidP="00A404FD">
      <w:pPr>
        <w:spacing w:after="0" w:line="360" w:lineRule="auto"/>
        <w:jc w:val="both"/>
        <w:rPr>
          <w:lang/>
        </w:rPr>
      </w:pPr>
      <w:r w:rsidRPr="00A404FD">
        <w:rPr>
          <w:lang/>
        </w:rPr>
        <w:t>Anestezi idamesinde volatil anestezikler ile Total İntravenöz Anestezi (TİVA) arasındaki seçim, Myastenia Gravis (MG) hastalarında cerrahi sahanın mükemmel hareketsizliğini sağlama gereksinimi ile ameliyat sonunda hızlı ve güvenli ekstübasyon hedefi arasındaki dengeyi belirler.</w:t>
      </w:r>
    </w:p>
    <w:p w14:paraId="41439B54" w14:textId="77777777" w:rsidR="00A404FD" w:rsidRPr="00A404FD" w:rsidRDefault="00A404FD" w:rsidP="00A404FD">
      <w:pPr>
        <w:spacing w:after="0" w:line="360" w:lineRule="auto"/>
        <w:jc w:val="both"/>
        <w:rPr>
          <w:lang/>
        </w:rPr>
      </w:pPr>
      <w:r w:rsidRPr="00A404FD">
        <w:rPr>
          <w:lang/>
        </w:rPr>
        <w:t>Yao &amp; Artusio tarzı probleme dayalı yaklaşımla, her iki idame stratejisinin nöromüsküler kavşak (NMK) üzerindeki etkilerini ve hastamız özelindeki klinik yansımalarını şu şekilde karşılaştırabiliriz:</w:t>
      </w:r>
    </w:p>
    <w:p w14:paraId="59AABE9B" w14:textId="77777777" w:rsidR="00A404FD" w:rsidRPr="00A404FD" w:rsidRDefault="00A404FD" w:rsidP="00A404FD">
      <w:pPr>
        <w:spacing w:after="0" w:line="360" w:lineRule="auto"/>
        <w:jc w:val="both"/>
        <w:rPr>
          <w:b/>
          <w:bCs/>
          <w:lang/>
        </w:rPr>
      </w:pPr>
      <w:r w:rsidRPr="00A404FD">
        <w:rPr>
          <w:b/>
          <w:bCs/>
          <w:lang/>
        </w:rPr>
        <w:t>1. Volatil Anesteziklerin (Sevofluran, Desfluran) İntrinsek Etkileri</w:t>
      </w:r>
    </w:p>
    <w:p w14:paraId="065F1907" w14:textId="77777777" w:rsidR="00A404FD" w:rsidRPr="00A404FD" w:rsidRDefault="00A404FD" w:rsidP="00A404FD">
      <w:pPr>
        <w:spacing w:after="0" w:line="360" w:lineRule="auto"/>
        <w:jc w:val="both"/>
        <w:rPr>
          <w:lang/>
        </w:rPr>
      </w:pPr>
      <w:r w:rsidRPr="00A404FD">
        <w:rPr>
          <w:lang/>
        </w:rPr>
        <w:t>Volatil anestezikler, sadece santral sinir sistemini deprese etmekle kalmaz, aynı zamanda nöromüsküler kavşak üzerinde doğrudan </w:t>
      </w:r>
      <w:r w:rsidRPr="00A404FD">
        <w:rPr>
          <w:b/>
          <w:bCs/>
          <w:lang/>
        </w:rPr>
        <w:t>intrinsek (kendinden) kas gevşetici</w:t>
      </w:r>
      <w:r w:rsidRPr="00A404FD">
        <w:rPr>
          <w:lang/>
        </w:rPr>
        <w:t> etki gösterirler. Bu etki; postsinaptik nikotinik asetilkolin reseptörlerinin (nAChR) duyarsızlaştırılması, kas membran eksitabilitesinin azaltılması ve omurilikteki alfa motor nöron reflekslerinin baskılanması mekanizmalarıyla gerçekleşir.</w:t>
      </w:r>
    </w:p>
    <w:p w14:paraId="094FD76C" w14:textId="77777777" w:rsidR="00A404FD" w:rsidRPr="00A404FD" w:rsidRDefault="00A404FD" w:rsidP="00A404FD">
      <w:pPr>
        <w:spacing w:after="0" w:line="360" w:lineRule="auto"/>
        <w:jc w:val="both"/>
        <w:rPr>
          <w:b/>
          <w:bCs/>
          <w:lang/>
        </w:rPr>
      </w:pPr>
      <w:r w:rsidRPr="00A404FD">
        <w:rPr>
          <w:b/>
          <w:bCs/>
          <w:lang/>
        </w:rPr>
        <w:t>Avantajları:</w:t>
      </w:r>
    </w:p>
    <w:p w14:paraId="5707EE59" w14:textId="77777777" w:rsidR="00A404FD" w:rsidRPr="00A404FD" w:rsidRDefault="00A404FD" w:rsidP="002B677C">
      <w:pPr>
        <w:numPr>
          <w:ilvl w:val="0"/>
          <w:numId w:val="21"/>
        </w:numPr>
        <w:spacing w:after="0" w:line="360" w:lineRule="auto"/>
        <w:jc w:val="both"/>
        <w:rPr>
          <w:lang/>
        </w:rPr>
      </w:pPr>
      <w:r w:rsidRPr="00A404FD">
        <w:rPr>
          <w:b/>
          <w:bCs/>
          <w:lang/>
        </w:rPr>
        <w:t>NMB Koruyucu (Sparing) Etki:</w:t>
      </w:r>
      <w:r w:rsidRPr="00A404FD">
        <w:rPr>
          <w:lang/>
        </w:rPr>
        <w:t> Volatil ajanların bu intrensek gevşetici etkisi normal popülasyona göre MG hastalarında çok daha güçlü açığa çıkar. Bu durum, indüksiyonda uygulanan düşük doz non-depolarizan ajanın (örn. roküronyum) etkisini idame boyunca idrarla veya metabolizmayla atılsa bile klinik olarak uzatır.</w:t>
      </w:r>
    </w:p>
    <w:p w14:paraId="664FBB4C" w14:textId="77777777" w:rsidR="00A404FD" w:rsidRPr="00A404FD" w:rsidRDefault="00A404FD" w:rsidP="002B677C">
      <w:pPr>
        <w:numPr>
          <w:ilvl w:val="0"/>
          <w:numId w:val="21"/>
        </w:numPr>
        <w:spacing w:after="0" w:line="360" w:lineRule="auto"/>
        <w:jc w:val="both"/>
        <w:rPr>
          <w:lang/>
        </w:rPr>
      </w:pPr>
      <w:r w:rsidRPr="00A404FD">
        <w:rPr>
          <w:b/>
          <w:bCs/>
          <w:lang/>
        </w:rPr>
        <w:t>Ek Doz İhtiyacının Azalması:</w:t>
      </w:r>
      <w:r w:rsidRPr="00A404FD">
        <w:rPr>
          <w:lang/>
        </w:rPr>
        <w:t> Çoğu zaman, 1−1,5 MAC düzeyinde sevofluran veya desfluran idamesi, cerrahi boyunca (robotik timektomide dahi) ek bir kas gevşetici dozu yapılmasına gerek kalmadan ideal cerrahi konfor ve hareketsizlik sağlar.</w:t>
      </w:r>
    </w:p>
    <w:p w14:paraId="1BD15330" w14:textId="77777777" w:rsidR="00A404FD" w:rsidRPr="00A404FD" w:rsidRDefault="00A404FD" w:rsidP="00A404FD">
      <w:pPr>
        <w:spacing w:after="0" w:line="360" w:lineRule="auto"/>
        <w:jc w:val="both"/>
        <w:rPr>
          <w:b/>
          <w:bCs/>
          <w:lang/>
        </w:rPr>
      </w:pPr>
      <w:r w:rsidRPr="00A404FD">
        <w:rPr>
          <w:b/>
          <w:bCs/>
          <w:lang/>
        </w:rPr>
        <w:t>Dezavantajları:</w:t>
      </w:r>
    </w:p>
    <w:p w14:paraId="48712696" w14:textId="77777777" w:rsidR="00A404FD" w:rsidRPr="00A404FD" w:rsidRDefault="00A404FD" w:rsidP="002B677C">
      <w:pPr>
        <w:numPr>
          <w:ilvl w:val="0"/>
          <w:numId w:val="22"/>
        </w:numPr>
        <w:spacing w:after="0" w:line="360" w:lineRule="auto"/>
        <w:jc w:val="both"/>
        <w:rPr>
          <w:lang/>
        </w:rPr>
      </w:pPr>
      <w:r w:rsidRPr="00A404FD">
        <w:rPr>
          <w:b/>
          <w:bCs/>
          <w:lang/>
        </w:rPr>
        <w:t>Doz Bağımlı Blok Derinleşmesi:</w:t>
      </w:r>
      <w:r w:rsidRPr="00A404FD">
        <w:rPr>
          <w:lang/>
        </w:rPr>
        <w:t> Volatil ajanların konsantrasyonu arttıkça NMK üzerindeki baskı da derinleşir. Ameliyat sonunda ajanların dokulardan temizlenmesi (wash-out) uzarsa, özellikle solunum rezervi sınırda olan (VC:2,5 L) bu hastada postoperatif rezidüel kürarizasyon ve hipoventilasyon riski doğabilir.</w:t>
      </w:r>
    </w:p>
    <w:p w14:paraId="37E233A4" w14:textId="77777777" w:rsidR="00A404FD" w:rsidRPr="00A404FD" w:rsidRDefault="00A404FD" w:rsidP="00A404FD">
      <w:pPr>
        <w:spacing w:after="0" w:line="360" w:lineRule="auto"/>
        <w:jc w:val="both"/>
        <w:rPr>
          <w:b/>
          <w:bCs/>
          <w:lang/>
        </w:rPr>
      </w:pPr>
      <w:r w:rsidRPr="00A404FD">
        <w:rPr>
          <w:b/>
          <w:bCs/>
          <w:lang/>
        </w:rPr>
        <w:t>2. Total İntravenöz Anestezi (TİVA: Propofol + Remifentanil) Yaklaşımı</w:t>
      </w:r>
    </w:p>
    <w:p w14:paraId="7BE3EAAC" w14:textId="77777777" w:rsidR="00A404FD" w:rsidRPr="00A404FD" w:rsidRDefault="00A404FD" w:rsidP="00A404FD">
      <w:pPr>
        <w:spacing w:after="0" w:line="360" w:lineRule="auto"/>
        <w:jc w:val="both"/>
        <w:rPr>
          <w:lang/>
        </w:rPr>
      </w:pPr>
      <w:r w:rsidRPr="00A404FD">
        <w:rPr>
          <w:lang/>
        </w:rPr>
        <w:t>TİVA protokolünde anestezi idamesi, propofol ve ultra kısa etkili bir opioid olan remifentanilin hedef kontrollü veya manuel infüzyonu ile sağlanır.</w:t>
      </w:r>
    </w:p>
    <w:p w14:paraId="71AECF5A" w14:textId="77777777" w:rsidR="00A404FD" w:rsidRPr="00A404FD" w:rsidRDefault="00A404FD" w:rsidP="00A404FD">
      <w:pPr>
        <w:spacing w:after="0" w:line="360" w:lineRule="auto"/>
        <w:jc w:val="both"/>
        <w:rPr>
          <w:b/>
          <w:bCs/>
          <w:lang/>
        </w:rPr>
      </w:pPr>
      <w:r w:rsidRPr="00A404FD">
        <w:rPr>
          <w:b/>
          <w:bCs/>
          <w:lang/>
        </w:rPr>
        <w:t>Avantajları:</w:t>
      </w:r>
    </w:p>
    <w:p w14:paraId="5A55AE19" w14:textId="77777777" w:rsidR="00A404FD" w:rsidRPr="00A404FD" w:rsidRDefault="00A404FD" w:rsidP="002B677C">
      <w:pPr>
        <w:numPr>
          <w:ilvl w:val="0"/>
          <w:numId w:val="23"/>
        </w:numPr>
        <w:spacing w:after="0" w:line="360" w:lineRule="auto"/>
        <w:jc w:val="both"/>
        <w:rPr>
          <w:lang/>
        </w:rPr>
      </w:pPr>
      <w:r w:rsidRPr="00A404FD">
        <w:rPr>
          <w:b/>
          <w:bCs/>
          <w:lang/>
        </w:rPr>
        <w:t>Öngörülebilir Nöromüsküler Derlenme:</w:t>
      </w:r>
      <w:r w:rsidRPr="00A404FD">
        <w:rPr>
          <w:lang/>
        </w:rPr>
        <w:t> Propofol ve remifentanilin nöromüsküler iletim üzerinde hiçbir intrensek bloke edici etkisi yoktur. Bu sayede, indüksiyonda verilen kas gevşeticinin farmakokinetik eliminasyonu tamamen doğal sürecinde ilerler. Kantitatif TOF (Train-of-Four) monitöründe görülen değerler yapay olarak maskelenmez; derlenme son derece net ve öngörülebilir şekilde izlenir.</w:t>
      </w:r>
    </w:p>
    <w:p w14:paraId="2404DF68" w14:textId="77777777" w:rsidR="00A404FD" w:rsidRPr="00A404FD" w:rsidRDefault="00A404FD" w:rsidP="002B677C">
      <w:pPr>
        <w:numPr>
          <w:ilvl w:val="0"/>
          <w:numId w:val="23"/>
        </w:numPr>
        <w:spacing w:after="0" w:line="360" w:lineRule="auto"/>
        <w:jc w:val="both"/>
        <w:rPr>
          <w:lang/>
        </w:rPr>
      </w:pPr>
      <w:r w:rsidRPr="00A404FD">
        <w:rPr>
          <w:b/>
          <w:bCs/>
          <w:lang/>
        </w:rPr>
        <w:t>Hızlı ve Berrak Derlenme:</w:t>
      </w:r>
      <w:r w:rsidRPr="00A404FD">
        <w:rPr>
          <w:lang/>
        </w:rPr>
        <w:t> Remifentanilin bağlama duyarlı yarılanma ömrünün (context-sensitive half-life) kısa olması sayesinde, infüzyon kapatıldığı an solunum sürücüsü hızla geri döner. Propofolün de postoperatif bulantı-kusmayı önleyici (antiemetik) etkisi, torasik cerrahi sonrası hastanın konforunu artırır.</w:t>
      </w:r>
    </w:p>
    <w:p w14:paraId="69FB68F4" w14:textId="77777777" w:rsidR="00A404FD" w:rsidRPr="00A404FD" w:rsidRDefault="00A404FD" w:rsidP="00A404FD">
      <w:pPr>
        <w:spacing w:after="0" w:line="360" w:lineRule="auto"/>
        <w:jc w:val="both"/>
        <w:rPr>
          <w:b/>
          <w:bCs/>
          <w:lang/>
        </w:rPr>
      </w:pPr>
      <w:r w:rsidRPr="00A404FD">
        <w:rPr>
          <w:b/>
          <w:bCs/>
          <w:lang/>
        </w:rPr>
        <w:t>Dezavantajları:</w:t>
      </w:r>
    </w:p>
    <w:p w14:paraId="6CF6401D" w14:textId="77777777" w:rsidR="00A404FD" w:rsidRPr="00A404FD" w:rsidRDefault="00A404FD" w:rsidP="002B677C">
      <w:pPr>
        <w:numPr>
          <w:ilvl w:val="0"/>
          <w:numId w:val="24"/>
        </w:numPr>
        <w:spacing w:after="0" w:line="360" w:lineRule="auto"/>
        <w:jc w:val="both"/>
        <w:rPr>
          <w:lang/>
        </w:rPr>
      </w:pPr>
      <w:r w:rsidRPr="00A404FD">
        <w:rPr>
          <w:b/>
          <w:bCs/>
          <w:lang/>
        </w:rPr>
        <w:t>Daha Sık NMB Gereksinimi:</w:t>
      </w:r>
      <w:r w:rsidRPr="00A404FD">
        <w:rPr>
          <w:lang/>
        </w:rPr>
        <w:t> İntrinsek bir kas gevşemesi sağlanmadığı için, özellikle robotik kolların göğüs duvarına sabitlendiği ve hastanın kesinlikle oynamamasının istendiği kritik cerrahi aşamalarda, TOF takibine göre çok düşük dozlarda (0,05−0,1 mg/kg Roküronyum gibi) ek non-depolarizan dozlarına ihtiyaç duyulabilir.</w:t>
      </w:r>
    </w:p>
    <w:p w14:paraId="3E0692D2" w14:textId="77777777" w:rsidR="00A404FD" w:rsidRPr="00A404FD" w:rsidRDefault="00A404FD" w:rsidP="00A404FD">
      <w:pPr>
        <w:spacing w:after="0" w:line="360" w:lineRule="auto"/>
        <w:jc w:val="both"/>
        <w:rPr>
          <w:b/>
          <w:bCs/>
          <w:lang/>
        </w:rPr>
      </w:pPr>
      <w:r w:rsidRPr="00A404FD">
        <w:rPr>
          <w:b/>
          <w:bCs/>
          <w:lang/>
        </w:rPr>
        <w:t>TİVA mi, Volatil mi? (Vaka Özelinde Sentez)</w:t>
      </w:r>
    </w:p>
    <w:p w14:paraId="1D3B468D" w14:textId="77777777" w:rsidR="00A404FD" w:rsidRPr="00A404FD" w:rsidRDefault="00A404FD" w:rsidP="00A404FD">
      <w:pPr>
        <w:spacing w:after="0" w:line="360" w:lineRule="auto"/>
        <w:jc w:val="both"/>
        <w:rPr>
          <w:lang/>
        </w:rPr>
      </w:pPr>
      <w:r w:rsidRPr="00A404FD">
        <w:rPr>
          <w:b/>
          <w:bCs/>
          <w:lang/>
        </w:rPr>
        <w:t>Klinik Karar Dengesi:</w:t>
      </w:r>
      <w:r w:rsidRPr="00A404FD">
        <w:rPr>
          <w:lang/>
        </w:rPr>
        <w:t> 35 yaşındaki hastamızda gerçekleştirilecek </w:t>
      </w:r>
      <w:r w:rsidRPr="00A404FD">
        <w:rPr>
          <w:b/>
          <w:bCs/>
          <w:lang/>
        </w:rPr>
        <w:t>Robotik Timektomi (RATS)</w:t>
      </w:r>
      <w:r w:rsidRPr="00A404FD">
        <w:rPr>
          <w:lang/>
        </w:rPr>
        <w:t>cerrahisinde, mediastinal büyük damarların ve kalbin çok yakınında çalışıldığı için en ufak bir hasta hareketi veya öksürme refleksi katastrofik kanamalara yol açabilir.</w:t>
      </w:r>
    </w:p>
    <w:p w14:paraId="060E54E9" w14:textId="77777777" w:rsidR="00A404FD" w:rsidRPr="00A404FD" w:rsidRDefault="00A404FD" w:rsidP="002B677C">
      <w:pPr>
        <w:numPr>
          <w:ilvl w:val="0"/>
          <w:numId w:val="25"/>
        </w:numPr>
        <w:spacing w:after="0" w:line="360" w:lineRule="auto"/>
        <w:jc w:val="both"/>
        <w:rPr>
          <w:lang/>
        </w:rPr>
      </w:pPr>
      <w:r w:rsidRPr="00A404FD">
        <w:rPr>
          <w:b/>
          <w:bCs/>
          <w:lang/>
        </w:rPr>
        <w:t>Eğer TİVA tercih edilirse:</w:t>
      </w:r>
      <w:r w:rsidRPr="00A404FD">
        <w:rPr>
          <w:lang/>
        </w:rPr>
        <w:t> Derin analjezi sağlamak için remifentanil dozu yüksek tutulmalı (0,25−0,5 mcg/kg/dk), kas gevşemesi TOF kılavuzluğunda çok sıkı titre edilmelidir.</w:t>
      </w:r>
    </w:p>
    <w:p w14:paraId="6EDC1F45" w14:textId="77777777" w:rsidR="00A404FD" w:rsidRPr="00A404FD" w:rsidRDefault="00A404FD" w:rsidP="002B677C">
      <w:pPr>
        <w:numPr>
          <w:ilvl w:val="0"/>
          <w:numId w:val="25"/>
        </w:numPr>
        <w:spacing w:after="0" w:line="360" w:lineRule="auto"/>
        <w:jc w:val="both"/>
        <w:rPr>
          <w:lang/>
        </w:rPr>
      </w:pPr>
      <w:r w:rsidRPr="00A404FD">
        <w:rPr>
          <w:b/>
          <w:bCs/>
          <w:lang/>
        </w:rPr>
        <w:t>Eğer Volatil tercih edilirse:</w:t>
      </w:r>
      <w:r w:rsidRPr="00A404FD">
        <w:rPr>
          <w:lang/>
        </w:rPr>
        <w:t> Ameliyat boyunca ek kas gevşeticiden kaçınılmalı, ancak operasyonun bitimine son 15-20 dakika kala volatil ajan dozu kademeli olarak düşürülerek (&lt;0,5 MAC) hastanın kendi kas gücünün geri dönmesine izin verilmelidir.</w:t>
      </w:r>
    </w:p>
    <w:p w14:paraId="0DA895DA" w14:textId="77777777" w:rsidR="00A404FD" w:rsidRDefault="00A404FD" w:rsidP="00A404FD">
      <w:pPr>
        <w:spacing w:after="0" w:line="360" w:lineRule="auto"/>
        <w:jc w:val="both"/>
        <w:rPr>
          <w:lang/>
        </w:rPr>
      </w:pPr>
      <w:r w:rsidRPr="00A404FD">
        <w:rPr>
          <w:lang/>
        </w:rPr>
        <w:t>Klinik pratik ve klinik kaynaklarımız, her iki yöntemin de başarıyla uygulanabileceğini göstermektedir; ancak TOF değerlerinin gerçek zamanlı ve yalın takibi açısından </w:t>
      </w:r>
      <w:r w:rsidRPr="00A404FD">
        <w:rPr>
          <w:b/>
          <w:bCs/>
          <w:lang/>
        </w:rPr>
        <w:t>TİVA</w:t>
      </w:r>
      <w:r w:rsidRPr="00A404FD">
        <w:rPr>
          <w:lang/>
        </w:rPr>
        <w:t>, operasyon sonu "fast-track" ekstübasyon hedefleyen merkezlerde bir adım öne çıkmaktadır.</w:t>
      </w:r>
    </w:p>
    <w:p w14:paraId="30471413" w14:textId="77777777" w:rsidR="00A404FD" w:rsidRDefault="00A404FD" w:rsidP="00A404FD">
      <w:pPr>
        <w:spacing w:after="0" w:line="360" w:lineRule="auto"/>
        <w:jc w:val="both"/>
        <w:rPr>
          <w:lang/>
        </w:rPr>
      </w:pPr>
    </w:p>
    <w:p w14:paraId="123D644D" w14:textId="77777777" w:rsidR="00A404FD" w:rsidRDefault="00A404FD" w:rsidP="00A404FD">
      <w:pPr>
        <w:spacing w:after="0" w:line="360" w:lineRule="auto"/>
        <w:jc w:val="both"/>
        <w:rPr>
          <w:lang/>
        </w:rPr>
      </w:pPr>
    </w:p>
    <w:p w14:paraId="726399BB" w14:textId="77777777" w:rsidR="0053114F" w:rsidRPr="0053114F" w:rsidRDefault="0053114F" w:rsidP="0053114F">
      <w:pPr>
        <w:spacing w:after="0" w:line="360" w:lineRule="auto"/>
        <w:jc w:val="both"/>
        <w:rPr>
          <w:b/>
          <w:bCs/>
          <w:i/>
          <w:iCs/>
          <w:lang/>
        </w:rPr>
      </w:pPr>
      <w:r w:rsidRPr="006F75B5">
        <w:rPr>
          <w:b/>
          <w:bCs/>
          <w:lang/>
        </w:rPr>
        <w:t>Soru 9 (Monitörizasyon):</w:t>
      </w:r>
      <w:r w:rsidRPr="006F75B5">
        <w:rPr>
          <w:lang/>
        </w:rPr>
        <w:t> </w:t>
      </w:r>
      <w:r w:rsidRPr="0053114F">
        <w:rPr>
          <w:b/>
          <w:bCs/>
          <w:i/>
          <w:iCs/>
          <w:lang/>
        </w:rPr>
        <w:t>Nöromüsküler fonksiyonun intraoperatif takibinde kantitatif "Train-of-Four" (TOF) monitörizasyonu neden altın standarttır? Yalnızca klinik belirtilere (örneğin solunum eforu) veya kalitatif TOF (görsel/taktil) değerlendirmesine güvenmek neden risklidir?</w:t>
      </w:r>
    </w:p>
    <w:p w14:paraId="4EF02434" w14:textId="77777777" w:rsidR="00A404FD" w:rsidRDefault="00A404FD" w:rsidP="00A404FD">
      <w:pPr>
        <w:spacing w:after="0" w:line="360" w:lineRule="auto"/>
        <w:jc w:val="both"/>
        <w:rPr>
          <w:lang/>
        </w:rPr>
      </w:pPr>
    </w:p>
    <w:p w14:paraId="2611CDB9" w14:textId="77777777" w:rsidR="00A404FD" w:rsidRDefault="00A404FD" w:rsidP="00A404FD">
      <w:pPr>
        <w:spacing w:after="0" w:line="360" w:lineRule="auto"/>
        <w:jc w:val="both"/>
        <w:rPr>
          <w:lang/>
        </w:rPr>
      </w:pPr>
    </w:p>
    <w:p w14:paraId="790B0460" w14:textId="77777777" w:rsidR="00A404FD" w:rsidRDefault="00A404FD" w:rsidP="00A404FD">
      <w:pPr>
        <w:spacing w:after="0" w:line="360" w:lineRule="auto"/>
        <w:jc w:val="both"/>
        <w:rPr>
          <w:lang/>
        </w:rPr>
      </w:pPr>
    </w:p>
    <w:p w14:paraId="29E7C7B1" w14:textId="77777777" w:rsidR="00A404FD" w:rsidRDefault="00A404FD" w:rsidP="00A404FD">
      <w:pPr>
        <w:spacing w:after="0" w:line="360" w:lineRule="auto"/>
        <w:jc w:val="both"/>
        <w:rPr>
          <w:lang/>
        </w:rPr>
      </w:pPr>
    </w:p>
    <w:p w14:paraId="49AF6D7D" w14:textId="77777777" w:rsidR="00A404FD" w:rsidRPr="00A404FD" w:rsidRDefault="00A404FD" w:rsidP="00A404FD">
      <w:pPr>
        <w:spacing w:after="0" w:line="360" w:lineRule="auto"/>
        <w:jc w:val="both"/>
        <w:rPr>
          <w:lang/>
        </w:rPr>
      </w:pPr>
    </w:p>
    <w:p w14:paraId="115B3681" w14:textId="77777777" w:rsidR="00A404FD" w:rsidRPr="00A404FD" w:rsidRDefault="00A404FD" w:rsidP="00A404FD">
      <w:pPr>
        <w:spacing w:after="0" w:line="360" w:lineRule="auto"/>
        <w:ind w:left="360"/>
        <w:jc w:val="both"/>
        <w:rPr>
          <w:lang/>
        </w:rPr>
      </w:pPr>
      <w:r w:rsidRPr="00A404FD">
        <w:rPr>
          <w:b/>
          <w:bCs/>
          <w:lang/>
        </w:rPr>
        <w:t>Miller's Anesthesia (9th Edition, 2020) - Chapter 39: Anesthesia for Patients with Neuromuscular Disease &amp; Chapter 69: Anesthesia for Thoracic Surgery.</w:t>
      </w:r>
      <w:r w:rsidRPr="00A404FD">
        <w:rPr>
          <w:lang/>
        </w:rPr>
        <w:t> </w:t>
      </w:r>
      <w:r w:rsidRPr="00A404FD">
        <w:rPr>
          <w:i/>
          <w:iCs/>
          <w:lang/>
        </w:rPr>
        <w:t>(Volatil anesteziklerin postsinaptik nikotinik reseptörler üzerindeki inhibitör mekanizmalarını, kas gevşeticilerle olan sinerjistik etkileşimlerini ve TİVA'nın nöromüsküler monitörizasyondaki prediktif avantajlarını sunan temel textbook referansıdır.)</w:t>
      </w:r>
    </w:p>
    <w:p w14:paraId="7346AAFB" w14:textId="77777777" w:rsidR="00A404FD" w:rsidRPr="00A404FD" w:rsidRDefault="00A404FD" w:rsidP="00A404FD">
      <w:pPr>
        <w:spacing w:after="0" w:line="360" w:lineRule="auto"/>
        <w:ind w:left="360"/>
        <w:jc w:val="both"/>
        <w:rPr>
          <w:lang/>
        </w:rPr>
      </w:pPr>
      <w:r w:rsidRPr="00A404FD">
        <w:rPr>
          <w:b/>
          <w:bCs/>
          <w:lang/>
        </w:rPr>
        <w:t>Blichfeldt-Lauridsen, L., &amp; Hansen, B. D. (2012).</w:t>
      </w:r>
      <w:r w:rsidRPr="00A404FD">
        <w:rPr>
          <w:lang/>
        </w:rPr>
        <w:t> </w:t>
      </w:r>
      <w:r w:rsidRPr="00A404FD">
        <w:rPr>
          <w:i/>
          <w:iCs/>
          <w:lang/>
        </w:rPr>
        <w:t>Anesthesia and myasthenia gravis.</w:t>
      </w:r>
      <w:r w:rsidRPr="00A404FD">
        <w:rPr>
          <w:lang/>
        </w:rPr>
        <w:t> Acta Anaesthesiologica Scandinavica, 56(10), 1215-1225. </w:t>
      </w:r>
      <w:r w:rsidRPr="00A404FD">
        <w:rPr>
          <w:i/>
          <w:iCs/>
          <w:lang/>
        </w:rPr>
        <w:t>(Sevofluran ve desfluranın MG olgularında NMB gereksinimini ne oranda azalttığını ve TİVA kombinasyonlarının erken ekstübasyon süreleri üzerindeki klinik karşılaştırmalarını içeren rehber makaledir.)</w:t>
      </w:r>
    </w:p>
    <w:p w14:paraId="791A6142" w14:textId="77777777" w:rsidR="00A404FD" w:rsidRPr="00A404FD" w:rsidRDefault="00A404FD" w:rsidP="00A404FD">
      <w:pPr>
        <w:spacing w:after="0" w:line="360" w:lineRule="auto"/>
        <w:ind w:left="360"/>
        <w:jc w:val="both"/>
        <w:rPr>
          <w:lang/>
        </w:rPr>
      </w:pPr>
      <w:r w:rsidRPr="00A404FD">
        <w:rPr>
          <w:b/>
          <w:bCs/>
          <w:lang/>
        </w:rPr>
        <w:t>Anestezi Pratiğinde Nöromüsküler Hastalıklara Yaklaşım Kılavuzları (Torasik ve Robotik Cerrahi Serisi).</w:t>
      </w:r>
      <w:r w:rsidRPr="00A404FD">
        <w:rPr>
          <w:i/>
          <w:iCs/>
          <w:lang/>
        </w:rPr>
        <w:t>(Robotik timektomilerde hareketsizliğin önemi ile MG patofizyolojisindeki postoperatif solunum yetmezliği risklerinin yönetiminde anestezi idame ajanlarının titrasyon protokollerini içeren klinik kaynağımızdır.)</w:t>
      </w:r>
    </w:p>
    <w:p w14:paraId="17A1AE5B" w14:textId="77777777" w:rsidR="00E579ED" w:rsidRDefault="00E579ED" w:rsidP="00A404FD">
      <w:pPr>
        <w:spacing w:after="0" w:line="360" w:lineRule="auto"/>
        <w:jc w:val="both"/>
        <w:rPr>
          <w:lang/>
        </w:rPr>
      </w:pPr>
    </w:p>
    <w:p w14:paraId="1DD7C7AA" w14:textId="77777777" w:rsidR="00E579ED" w:rsidRDefault="00E579ED" w:rsidP="00A404FD">
      <w:pPr>
        <w:spacing w:after="0" w:line="360" w:lineRule="auto"/>
        <w:jc w:val="both"/>
        <w:rPr>
          <w:lang/>
        </w:rPr>
      </w:pPr>
    </w:p>
    <w:p w14:paraId="5225FA2B" w14:textId="77777777" w:rsidR="00E579ED" w:rsidRPr="00F31185" w:rsidRDefault="00E579ED" w:rsidP="00E579ED">
      <w:pPr>
        <w:spacing w:after="0" w:line="360" w:lineRule="auto"/>
        <w:jc w:val="both"/>
        <w:rPr>
          <w:b/>
          <w:bCs/>
          <w:i/>
          <w:iCs/>
          <w:lang/>
        </w:rPr>
      </w:pPr>
      <w:r w:rsidRPr="006F75B5">
        <w:rPr>
          <w:b/>
          <w:bCs/>
          <w:lang/>
        </w:rPr>
        <w:t>Soru 8 (Robotik Cerrahi Fizyolojisi):</w:t>
      </w:r>
      <w:r w:rsidRPr="006F75B5">
        <w:rPr>
          <w:lang/>
        </w:rPr>
        <w:t> </w:t>
      </w:r>
      <w:r w:rsidRPr="00F31185">
        <w:rPr>
          <w:b/>
          <w:bCs/>
          <w:i/>
          <w:iCs/>
          <w:lang/>
        </w:rPr>
        <w:t>Robotik timektomi sırasında uygulanacak CO2​ insüflasyonunun (kapnotoraks) ve hastaya verilecek pozisyonun intratorasik basınç, akciğer kompliyansı, venöz dönüş ve genel hemodinami üzerindeki olası etkileri nelerdir? Anestezi ekibi bu fizyolojik değişiklikleri akciğer koruyucu ventilasyon parametreleriyle nasıl yönetmelidir?</w:t>
      </w:r>
    </w:p>
    <w:p w14:paraId="5424B62F" w14:textId="77777777" w:rsidR="00DD74C1" w:rsidRDefault="00DD74C1" w:rsidP="00DD74C1">
      <w:pPr>
        <w:spacing w:line="360" w:lineRule="auto"/>
        <w:jc w:val="both"/>
        <w:rPr>
          <w:lang/>
        </w:rPr>
      </w:pPr>
    </w:p>
    <w:p w14:paraId="74B888B8" w14:textId="2C3A503B" w:rsidR="00DD74C1" w:rsidRPr="00DD74C1" w:rsidRDefault="00DD74C1" w:rsidP="00DD74C1">
      <w:pPr>
        <w:spacing w:line="360" w:lineRule="auto"/>
        <w:jc w:val="both"/>
        <w:rPr>
          <w:lang/>
        </w:rPr>
      </w:pPr>
      <w:r w:rsidRPr="00DD74C1">
        <w:rPr>
          <w:lang/>
        </w:rPr>
        <w:t>Robotik timektomide (RATS) uygulanan yapay kapnotoraks ve cerrahi pozisyonlama, göğüs kafesi açık yapılan geleneksel cerrahilerden tamamen farklı bir fizyopatolojik tablo yaratır. Güncel ERAS (Cerrahi Sonrası Erken Derlenme) protokolleri ve modern torasik anestezi kılavuzları ışığında, bu mekanik etkileri ve akciğer koruyucu ventilasyon (AKV) yönetimini en güncel klinik yaklaşımlarla yeniden ele alalım.</w:t>
      </w:r>
    </w:p>
    <w:p w14:paraId="6661FF8A" w14:textId="77777777" w:rsidR="00DD74C1" w:rsidRPr="00DD74C1" w:rsidRDefault="00DD74C1" w:rsidP="00DD74C1">
      <w:pPr>
        <w:ind w:firstLine="720"/>
        <w:jc w:val="both"/>
        <w:rPr>
          <w:b/>
          <w:bCs/>
          <w:lang/>
        </w:rPr>
      </w:pPr>
      <w:r w:rsidRPr="00DD74C1">
        <w:rPr>
          <w:b/>
          <w:bCs/>
          <w:lang/>
        </w:rPr>
        <w:t>1. Kapnotoraks ve Pozisyonun Güncel Fizyopatolojik Analizi</w:t>
      </w:r>
    </w:p>
    <w:p w14:paraId="58954558" w14:textId="77777777" w:rsidR="00DD74C1" w:rsidRPr="00DD74C1" w:rsidRDefault="00DD74C1" w:rsidP="00DD74C1">
      <w:pPr>
        <w:spacing w:line="360" w:lineRule="auto"/>
        <w:ind w:firstLine="720"/>
        <w:jc w:val="both"/>
        <w:rPr>
          <w:lang/>
        </w:rPr>
      </w:pPr>
      <w:r w:rsidRPr="00DD74C1">
        <w:rPr>
          <w:lang/>
        </w:rPr>
        <w:t>Modern cerrahide plevral boşluğa uygulanan CO2​ insüflasyonu (8−12 mmHg) ve hastaya verilen yarı lateral/reverse Trendelenburg pozisyonu iki temel cephede meydan okuma yaratır:</w:t>
      </w:r>
    </w:p>
    <w:p w14:paraId="7192369A" w14:textId="77777777" w:rsidR="00DD74C1" w:rsidRPr="00DD74C1" w:rsidRDefault="00DD74C1" w:rsidP="00DD74C1">
      <w:pPr>
        <w:ind w:firstLine="720"/>
        <w:jc w:val="both"/>
        <w:rPr>
          <w:b/>
          <w:bCs/>
          <w:lang/>
        </w:rPr>
      </w:pPr>
      <w:r w:rsidRPr="00DD74C1">
        <w:rPr>
          <w:b/>
          <w:bCs/>
          <w:lang/>
        </w:rPr>
        <w:t>Solunum Mekanikleri Üzerindeki Baskı</w:t>
      </w:r>
    </w:p>
    <w:p w14:paraId="1145B8E5" w14:textId="77777777" w:rsidR="00DD74C1" w:rsidRPr="00DD74C1" w:rsidRDefault="00DD74C1" w:rsidP="002B677C">
      <w:pPr>
        <w:numPr>
          <w:ilvl w:val="0"/>
          <w:numId w:val="26"/>
        </w:numPr>
        <w:spacing w:line="360" w:lineRule="auto"/>
        <w:jc w:val="both"/>
        <w:rPr>
          <w:lang/>
        </w:rPr>
      </w:pPr>
      <w:r w:rsidRPr="00DD74C1">
        <w:rPr>
          <w:b/>
          <w:bCs/>
          <w:lang/>
        </w:rPr>
        <w:t>Atelektazi ve Şant:</w:t>
      </w:r>
      <w:r w:rsidRPr="00DD74C1">
        <w:rPr>
          <w:lang/>
        </w:rPr>
        <w:t> Yüksek intratorasik basınç, bağımlı akciğer alanlarında mikro-atelektazilere yol açarak ventilasyon/perfüzyon (V/Q) uyumsuzluğunu derinleştirir. Akciğer kompliyansı %30 ila %40 oranında azalır.</w:t>
      </w:r>
    </w:p>
    <w:p w14:paraId="3AD2E1EA" w14:textId="77777777" w:rsidR="00DD74C1" w:rsidRPr="00DD74C1" w:rsidRDefault="00DD74C1" w:rsidP="002B677C">
      <w:pPr>
        <w:numPr>
          <w:ilvl w:val="0"/>
          <w:numId w:val="26"/>
        </w:numPr>
        <w:spacing w:line="360" w:lineRule="auto"/>
        <w:jc w:val="both"/>
        <w:rPr>
          <w:lang/>
        </w:rPr>
      </w:pPr>
      <w:r w:rsidRPr="00DD74C1">
        <w:rPr>
          <w:b/>
          <w:bCs/>
          <w:lang/>
        </w:rPr>
        <w:t>Hiperkapni ve Asidoz:</w:t>
      </w:r>
      <w:r w:rsidRPr="00DD74C1">
        <w:rPr>
          <w:lang/>
        </w:rPr>
        <w:t> Plevra yüzeyinden sürekli absorbe olan CO2​, sistemik solunumsal asidoza neden olur. Asidoz ise Myastenia Gravis hastalarında nöromüsküler iletim blokajını potansiyalize edebileceği için yakından yönetilmelidir.</w:t>
      </w:r>
    </w:p>
    <w:p w14:paraId="473194BD" w14:textId="77777777" w:rsidR="00DD74C1" w:rsidRPr="00DD74C1" w:rsidRDefault="00DD74C1" w:rsidP="00DD74C1">
      <w:pPr>
        <w:spacing w:line="360" w:lineRule="auto"/>
        <w:ind w:firstLine="720"/>
        <w:jc w:val="both"/>
        <w:rPr>
          <w:b/>
          <w:bCs/>
          <w:lang/>
        </w:rPr>
      </w:pPr>
      <w:r w:rsidRPr="00DD74C1">
        <w:rPr>
          <w:b/>
          <w:bCs/>
          <w:lang/>
        </w:rPr>
        <w:t>Hemodinamik Etkiler (Preload ve Afterload Çatışması)</w:t>
      </w:r>
    </w:p>
    <w:p w14:paraId="5424027B" w14:textId="77777777" w:rsidR="00DD74C1" w:rsidRPr="00DD74C1" w:rsidRDefault="00DD74C1" w:rsidP="002B677C">
      <w:pPr>
        <w:numPr>
          <w:ilvl w:val="0"/>
          <w:numId w:val="27"/>
        </w:numPr>
        <w:spacing w:line="360" w:lineRule="auto"/>
        <w:jc w:val="both"/>
        <w:rPr>
          <w:lang/>
        </w:rPr>
      </w:pPr>
      <w:r w:rsidRPr="00DD74C1">
        <w:rPr>
          <w:b/>
          <w:bCs/>
          <w:lang/>
        </w:rPr>
        <w:t>Kardiyak Output Düşüşü:</w:t>
      </w:r>
      <w:r w:rsidRPr="00DD74C1">
        <w:rPr>
          <w:lang/>
        </w:rPr>
        <w:t> Göğüs içi basıncın artması vena cava üstündeki mekanik basıyı artırarak venöz dönüşü (preload) azaltır. Eş zamanlı olarak hipoksi ve hiperkapniye bağlı pulmoner vazokonstrüksiyon, sağ ventrikül art yükünü (afterload) yükseltir.</w:t>
      </w:r>
    </w:p>
    <w:p w14:paraId="04801123" w14:textId="77777777" w:rsidR="00DD74C1" w:rsidRPr="00DD74C1" w:rsidRDefault="00DD74C1" w:rsidP="002B677C">
      <w:pPr>
        <w:numPr>
          <w:ilvl w:val="0"/>
          <w:numId w:val="27"/>
        </w:numPr>
        <w:spacing w:line="360" w:lineRule="auto"/>
        <w:jc w:val="both"/>
        <w:rPr>
          <w:lang/>
        </w:rPr>
      </w:pPr>
      <w:r w:rsidRPr="00DD74C1">
        <w:rPr>
          <w:b/>
          <w:bCs/>
          <w:lang/>
        </w:rPr>
        <w:t>Sempatik Aktivasyon:</w:t>
      </w:r>
      <w:r w:rsidRPr="00DD74C1">
        <w:rPr>
          <w:lang/>
        </w:rPr>
        <w:t> Absorbe olan gazın yarattığı hiperkapni sempatik sistemi uyararak maskelenmiş bir hipertansiyon ve taşikardi tablosu yaratabilir; bu durum gerçek hacim statüsünü (hipovolemiyi) gizleyebilir.</w:t>
      </w:r>
    </w:p>
    <w:p w14:paraId="401E2722" w14:textId="77777777" w:rsidR="00DD74C1" w:rsidRPr="00DD74C1" w:rsidRDefault="00DD74C1" w:rsidP="00DD74C1">
      <w:pPr>
        <w:spacing w:line="360" w:lineRule="auto"/>
        <w:ind w:firstLine="720"/>
        <w:jc w:val="both"/>
        <w:rPr>
          <w:b/>
          <w:bCs/>
          <w:lang/>
        </w:rPr>
      </w:pPr>
      <w:r w:rsidRPr="00DD74C1">
        <w:rPr>
          <w:b/>
          <w:bCs/>
          <w:lang/>
        </w:rPr>
        <w:t>2. Güncel Akciğer Koruyucu Ventilasyon (AKV) Stratejisi</w:t>
      </w:r>
    </w:p>
    <w:p w14:paraId="5FD01EC3" w14:textId="77777777" w:rsidR="00DD74C1" w:rsidRPr="00DD74C1" w:rsidRDefault="00DD74C1" w:rsidP="00DD74C1">
      <w:pPr>
        <w:spacing w:line="360" w:lineRule="auto"/>
        <w:ind w:firstLine="720"/>
        <w:jc w:val="both"/>
        <w:rPr>
          <w:lang/>
        </w:rPr>
      </w:pPr>
      <w:r w:rsidRPr="00DD74C1">
        <w:rPr>
          <w:lang/>
        </w:rPr>
        <w:t>Hastamızın bazal vital kapasitesinin 2.5 L olduğunu düşündüğümüzde, ameliyat sonu hızlı ekstübasyon (fast-track) başarısı tamamen intraoperatif ventilatör stratejisine bağlıdır. Güncel kılavuzlar şu parametreleri önermektedir:</w:t>
      </w:r>
    </w:p>
    <w:p w14:paraId="243E1E06" w14:textId="77777777" w:rsidR="00DD74C1" w:rsidRPr="00DD74C1" w:rsidRDefault="00DD74C1" w:rsidP="00DD74C1">
      <w:pPr>
        <w:spacing w:line="360" w:lineRule="auto"/>
        <w:ind w:firstLine="720"/>
        <w:jc w:val="both"/>
        <w:rPr>
          <w:b/>
          <w:bCs/>
          <w:lang/>
        </w:rPr>
      </w:pPr>
      <w:r w:rsidRPr="00DD74C1">
        <w:rPr>
          <w:b/>
          <w:bCs/>
          <w:lang/>
        </w:rPr>
        <w:t>Permisif Hiperkapni ve Solunum Hızı Titrasyonu</w:t>
      </w:r>
    </w:p>
    <w:p w14:paraId="7E12893E" w14:textId="2A3DE5EC" w:rsidR="00DD74C1" w:rsidRPr="00DD74C1" w:rsidRDefault="00DD74C1" w:rsidP="00DD74C1">
      <w:pPr>
        <w:spacing w:line="360" w:lineRule="auto"/>
        <w:ind w:firstLine="720"/>
        <w:jc w:val="both"/>
        <w:rPr>
          <w:lang/>
        </w:rPr>
      </w:pPr>
      <w:r w:rsidRPr="00DD74C1">
        <w:rPr>
          <w:lang/>
        </w:rPr>
        <w:t>CO2​ eliminasyonunu sağlamak için solunum hızı (frekans) artırılmalıdır. Ancak hızın aşırı artırılması ekspiryum süresini kısaltarak </w:t>
      </w:r>
      <w:r w:rsidRPr="00DD74C1">
        <w:rPr>
          <w:b/>
          <w:bCs/>
          <w:lang/>
        </w:rPr>
        <w:t>oto-PEEP (intrensek PEEP)</w:t>
      </w:r>
      <w:r w:rsidRPr="00DD74C1">
        <w:rPr>
          <w:lang/>
        </w:rPr>
        <w:t> oluşumuna ve venöz dönüşün daha da bozulmasına yol açar. Bu nedenle güncel kılavuzlar, arteriyel pH&gt;7.25 ve EtCO2​&lt;50−55 mmHg arasında tutulacak şekilde </w:t>
      </w:r>
      <w:r w:rsidRPr="00DD74C1">
        <w:rPr>
          <w:b/>
          <w:bCs/>
          <w:lang/>
        </w:rPr>
        <w:t>ılımlı bir permisif hiperkapniye</w:t>
      </w:r>
      <w:r>
        <w:rPr>
          <w:b/>
          <w:bCs/>
          <w:lang/>
        </w:rPr>
        <w:t xml:space="preserve"> </w:t>
      </w:r>
      <w:r w:rsidRPr="00DD74C1">
        <w:rPr>
          <w:lang/>
        </w:rPr>
        <w:t>izin verilmesini önermektedir.</w:t>
      </w:r>
    </w:p>
    <w:p w14:paraId="28281127" w14:textId="77777777" w:rsidR="00DD74C1" w:rsidRPr="00DD74C1" w:rsidRDefault="00DD74C1" w:rsidP="00DD74C1">
      <w:pPr>
        <w:spacing w:line="360" w:lineRule="auto"/>
        <w:ind w:firstLine="720"/>
        <w:jc w:val="both"/>
        <w:rPr>
          <w:b/>
          <w:bCs/>
          <w:lang/>
        </w:rPr>
      </w:pPr>
      <w:r w:rsidRPr="00DD74C1">
        <w:rPr>
          <w:b/>
          <w:bCs/>
          <w:lang/>
        </w:rPr>
        <w:t>3. Kritik Güncel Güncelleme: Hedefe Yönelik Sıvı Tedavisi (GDFT)</w:t>
      </w:r>
    </w:p>
    <w:p w14:paraId="2426C1C9" w14:textId="77777777" w:rsidR="00DD74C1" w:rsidRPr="00DD74C1" w:rsidRDefault="00DD74C1" w:rsidP="00DD74C1">
      <w:pPr>
        <w:spacing w:line="360" w:lineRule="auto"/>
        <w:ind w:firstLine="720"/>
        <w:jc w:val="both"/>
        <w:rPr>
          <w:lang/>
        </w:rPr>
      </w:pPr>
      <w:r w:rsidRPr="00DD74C1">
        <w:rPr>
          <w:lang/>
        </w:rPr>
        <w:t>Modern perioperatif yönetimde gözden kaçırılmaması gereken en önemli nokta </w:t>
      </w:r>
      <w:r w:rsidRPr="00DD74C1">
        <w:rPr>
          <w:b/>
          <w:bCs/>
          <w:lang/>
        </w:rPr>
        <w:t>sıvı kısıtlamasıdır.</w:t>
      </w:r>
      <w:r w:rsidRPr="00DD74C1">
        <w:rPr>
          <w:lang/>
        </w:rPr>
        <w:t> Kapnotoraksın yarattığı preload azalmasına bağlı hipotansiyonu düzeltmek için hastaya agresif hidrasyon (kristaloid yüklemesi) uygulamak güncel pratikte tamamen terk edilmiştir.</w:t>
      </w:r>
    </w:p>
    <w:p w14:paraId="7DE513D5" w14:textId="77777777" w:rsidR="00DD74C1" w:rsidRPr="00DD74C1" w:rsidRDefault="00DD74C1" w:rsidP="00DD74C1">
      <w:pPr>
        <w:spacing w:line="360" w:lineRule="auto"/>
        <w:ind w:firstLine="720"/>
        <w:jc w:val="both"/>
        <w:rPr>
          <w:lang/>
        </w:rPr>
      </w:pPr>
      <w:r w:rsidRPr="00DD74C1">
        <w:rPr>
          <w:b/>
          <w:bCs/>
          <w:lang/>
        </w:rPr>
        <w:t>Modern Klinik Kural:</w:t>
      </w:r>
      <w:r w:rsidRPr="00DD74C1">
        <w:rPr>
          <w:lang/>
        </w:rPr>
        <w:t> Aşırı sıvı yüklemesi, zaten solunum kas rezervi sınırda olan (VC: 2.5 L) MG hastasında postoperatif dönemde interstitiyel akciğer ödemine yol açarak ekstübasyonu imkansız hale getirir. Hemodinamik dalgalanmalar sıvı yerine minimal doz vazopressörlerle (örn. efedrin veya norepinefrin infüzyonu) yönetilmeli, sıvı yönetimi Stroke Volüm Varyasyonu (SVV) gibi dinamik parametrelerle hedefe yönelik (GDFT) planlanmalıdır.</w:t>
      </w:r>
    </w:p>
    <w:p w14:paraId="498CF7A3" w14:textId="77777777" w:rsidR="00DD74C1" w:rsidRPr="00DD74C1" w:rsidRDefault="00DD74C1" w:rsidP="00E028AE">
      <w:pPr>
        <w:spacing w:line="360" w:lineRule="auto"/>
        <w:ind w:left="360"/>
        <w:jc w:val="both"/>
        <w:rPr>
          <w:lang/>
        </w:rPr>
      </w:pPr>
      <w:r w:rsidRPr="00DD74C1">
        <w:rPr>
          <w:b/>
          <w:bCs/>
          <w:lang/>
        </w:rPr>
        <w:t>ERAS® Society Guidelines for Perioperative Care in Thoracic Surgery (2024/2025 Updates):</w:t>
      </w:r>
      <w:r w:rsidRPr="00DD74C1">
        <w:rPr>
          <w:lang/>
        </w:rPr>
        <w:t> Robotik torasik cerrahilerde akciğer koruyucu ventilasyon limitleri, minimal sıvı stratejileri ve erken ekstübasyon protokollerinin standardizasyonu.</w:t>
      </w:r>
    </w:p>
    <w:p w14:paraId="4004F34B" w14:textId="77777777" w:rsidR="00DD74C1" w:rsidRPr="00DD74C1" w:rsidRDefault="00DD74C1" w:rsidP="00E028AE">
      <w:pPr>
        <w:spacing w:line="360" w:lineRule="auto"/>
        <w:ind w:left="360"/>
        <w:jc w:val="both"/>
        <w:rPr>
          <w:lang/>
        </w:rPr>
      </w:pPr>
      <w:r w:rsidRPr="00DD74C1">
        <w:rPr>
          <w:b/>
          <w:bCs/>
          <w:lang/>
        </w:rPr>
        <w:t>Principles and Practice of Anesthesia for Thoracic Surgery (3rd Edition):</w:t>
      </w:r>
      <w:r w:rsidRPr="00DD74C1">
        <w:rPr>
          <w:lang/>
        </w:rPr>
        <w:t> Kapnotoraks patofizyolojisi, plevral CO2​ absorbsiyonu ve sürüş basıncı (ΔP) odaklı ventilatör yönetimi.</w:t>
      </w:r>
    </w:p>
    <w:p w14:paraId="18F65E3D" w14:textId="77777777" w:rsidR="00DD74C1" w:rsidRPr="00DD74C1" w:rsidRDefault="00DD74C1" w:rsidP="00E028AE">
      <w:pPr>
        <w:spacing w:line="360" w:lineRule="auto"/>
        <w:ind w:left="360"/>
        <w:jc w:val="both"/>
        <w:rPr>
          <w:lang/>
        </w:rPr>
      </w:pPr>
      <w:r w:rsidRPr="00DD74C1">
        <w:rPr>
          <w:b/>
          <w:bCs/>
          <w:lang/>
        </w:rPr>
        <w:t>Current International Consensus Guidance for the Management of Myasthenia Gravis:</w:t>
      </w:r>
      <w:r w:rsidRPr="00DD74C1">
        <w:rPr>
          <w:lang/>
        </w:rPr>
        <w:t> Kas gücü sınırda olan olgularda perioperatif respiratuar ve hemodinamik optimizasyon kriterleri.</w:t>
      </w:r>
    </w:p>
    <w:p w14:paraId="62A8E9D1" w14:textId="77777777" w:rsidR="005C28FF" w:rsidRDefault="005C28FF" w:rsidP="005C28FF">
      <w:pPr>
        <w:spacing w:after="0" w:line="360" w:lineRule="auto"/>
        <w:jc w:val="both"/>
        <w:rPr>
          <w:b/>
          <w:bCs/>
          <w:lang/>
        </w:rPr>
      </w:pPr>
    </w:p>
    <w:p w14:paraId="650B27A9" w14:textId="2F8A8042" w:rsidR="00DD74C1" w:rsidRDefault="005C28FF" w:rsidP="00D12755">
      <w:pPr>
        <w:spacing w:after="0" w:line="360" w:lineRule="auto"/>
        <w:jc w:val="both"/>
        <w:rPr>
          <w:b/>
          <w:bCs/>
          <w:i/>
          <w:iCs/>
          <w:lang/>
        </w:rPr>
      </w:pPr>
      <w:r w:rsidRPr="006F75B5">
        <w:rPr>
          <w:b/>
          <w:bCs/>
          <w:lang/>
        </w:rPr>
        <w:t>Soru 9 (Monitörizasyon):</w:t>
      </w:r>
      <w:r w:rsidRPr="006F75B5">
        <w:rPr>
          <w:lang/>
        </w:rPr>
        <w:t> </w:t>
      </w:r>
      <w:r w:rsidRPr="005C28FF">
        <w:rPr>
          <w:b/>
          <w:bCs/>
          <w:i/>
          <w:iCs/>
          <w:lang/>
        </w:rPr>
        <w:t>Nöromüsküler fonksiyonun intraoperatif takibinde kantitatif "Train-of-Four" (TOF) monitörizasyonu neden altın standarttır? Yalnızca klinik belirtilere (örneğin solunum eforu) veya kalitatif TOF (görsel/taktil) değerlendirmesine güvenmek neden risklidir?</w:t>
      </w:r>
    </w:p>
    <w:p w14:paraId="6750C5DF" w14:textId="77777777" w:rsidR="00D12755" w:rsidRPr="00D12755" w:rsidRDefault="00D12755" w:rsidP="00D12755">
      <w:pPr>
        <w:spacing w:after="0" w:line="360" w:lineRule="auto"/>
        <w:jc w:val="both"/>
        <w:rPr>
          <w:b/>
          <w:bCs/>
          <w:i/>
          <w:iCs/>
          <w:lang/>
        </w:rPr>
      </w:pPr>
    </w:p>
    <w:p w14:paraId="177F10F3" w14:textId="77777777" w:rsidR="005C28FF" w:rsidRPr="005C28FF" w:rsidRDefault="005C28FF" w:rsidP="00D12755">
      <w:pPr>
        <w:spacing w:line="360" w:lineRule="auto"/>
        <w:ind w:firstLine="720"/>
        <w:jc w:val="both"/>
        <w:rPr>
          <w:lang/>
        </w:rPr>
      </w:pPr>
      <w:r w:rsidRPr="005C28FF">
        <w:rPr>
          <w:lang/>
        </w:rPr>
        <w:t>Myastenia Gravis (MG) patofizyolojisinde postsinaptik nikotinik asetilkolin reseptörlerinin (nAChR) otoimmün destrüksiyonu, nöromüsküler iletimin "güvenlik marjını" (safety margin) dramatik ölçüde daraltır. Bu zemin üzerinde, minimal düzeydeki </w:t>
      </w:r>
      <w:r w:rsidRPr="005C28FF">
        <w:rPr>
          <w:b/>
          <w:bCs/>
          <w:lang/>
        </w:rPr>
        <w:t>Rezidüel Nöromüsküler Blokaj (RNMB)</w:t>
      </w:r>
      <w:r w:rsidRPr="005C28FF">
        <w:rPr>
          <w:lang/>
        </w:rPr>
        <w:t> dahi myastenik olgularda ölümcül solunumsal komplikasyonlara yol açabilir.</w:t>
      </w:r>
    </w:p>
    <w:p w14:paraId="00B9F699" w14:textId="77777777" w:rsidR="005C28FF" w:rsidRPr="005C28FF" w:rsidRDefault="005C28FF" w:rsidP="00D12755">
      <w:pPr>
        <w:spacing w:line="360" w:lineRule="auto"/>
        <w:ind w:firstLine="720"/>
        <w:jc w:val="both"/>
        <w:rPr>
          <w:lang/>
        </w:rPr>
      </w:pPr>
      <w:r w:rsidRPr="005C28FF">
        <w:rPr>
          <w:lang/>
        </w:rPr>
        <w:t>Perioperatif dönemde hastanın nöromüsküler fonksiyonlarının objektif olarak değerlendirilmesi, "fast-track" ekstübasyon protokollerinin güvenliği açısından kritik önem taşır. Kantitatif monirötizasyonun altın standart olma gerekçelerini ve konvansiyonel yöntemlerin taşıdığı riskleri akademik düzeyde şu başlıklar altında inceleyebiliriz:</w:t>
      </w:r>
    </w:p>
    <w:p w14:paraId="79360786" w14:textId="77777777" w:rsidR="005C28FF" w:rsidRPr="005C28FF" w:rsidRDefault="005C28FF" w:rsidP="00D12755">
      <w:pPr>
        <w:spacing w:line="360" w:lineRule="auto"/>
        <w:ind w:firstLine="720"/>
        <w:jc w:val="both"/>
        <w:rPr>
          <w:b/>
          <w:bCs/>
          <w:lang/>
        </w:rPr>
      </w:pPr>
      <w:r w:rsidRPr="005C28FF">
        <w:rPr>
          <w:b/>
          <w:bCs/>
          <w:lang/>
        </w:rPr>
        <w:t>1. Konvansiyonel Klinik Belirtilerin Yetersizliği ve Fizyolojik Tuzaklar</w:t>
      </w:r>
    </w:p>
    <w:p w14:paraId="28CB8583" w14:textId="77777777" w:rsidR="005C28FF" w:rsidRPr="005C28FF" w:rsidRDefault="005C28FF" w:rsidP="00D12755">
      <w:pPr>
        <w:spacing w:line="360" w:lineRule="auto"/>
        <w:ind w:firstLine="720"/>
        <w:jc w:val="both"/>
        <w:rPr>
          <w:lang/>
        </w:rPr>
      </w:pPr>
      <w:r w:rsidRPr="005C28FF">
        <w:rPr>
          <w:lang/>
        </w:rPr>
        <w:t>Geleneksel anestezi pratiğinde yaygın olarak kullanılan "5 saniye süreyle başı yataktan kaldırabilme", "yeterli tidal volüm üretebilme", "etkin öksürük refleksi" ve "dil basacağına karşı güçlü ısırma" gibi yatak başı klinik testler, nöromüsküler iletimin tam olarak iyileştiğini kanıtlamada </w:t>
      </w:r>
      <w:r w:rsidRPr="005C28FF">
        <w:rPr>
          <w:b/>
          <w:bCs/>
          <w:lang/>
        </w:rPr>
        <w:t>yetersiz ve duyarsız duyarlılığa sahiptir.</w:t>
      </w:r>
    </w:p>
    <w:p w14:paraId="22CDABC3" w14:textId="77777777" w:rsidR="005C28FF" w:rsidRPr="005C28FF" w:rsidRDefault="005C28FF" w:rsidP="002B677C">
      <w:pPr>
        <w:numPr>
          <w:ilvl w:val="0"/>
          <w:numId w:val="28"/>
        </w:numPr>
        <w:spacing w:line="360" w:lineRule="auto"/>
        <w:jc w:val="both"/>
        <w:rPr>
          <w:lang/>
        </w:rPr>
      </w:pPr>
      <w:r w:rsidRPr="005C28FF">
        <w:rPr>
          <w:b/>
          <w:bCs/>
          <w:lang/>
        </w:rPr>
        <w:t>Diferansiyel Kas Hassasiyeti:</w:t>
      </w:r>
      <w:r w:rsidRPr="005C28FF">
        <w:rPr>
          <w:lang/>
        </w:rPr>
        <w:t> Nöromüsküler blokerlerin (NMB) farklı kas grupları üzerindeki farmakodinamik etkileri heterojendir. Diyafram kası, non-depolarizan NMB ajanlarına karşı en dirençli ve en hızlı iyileşen kas grubudur. Buna karşın, üst hava yolunun açıklığını ve patentliğini sağlayan farengeal konstrüktör kaslar ile geniyoglosus kası, NMB ajanlarına karşı son derece hassastır ve en geç derlenen fonksiyonlardır.</w:t>
      </w:r>
    </w:p>
    <w:p w14:paraId="47432205" w14:textId="77777777" w:rsidR="005C28FF" w:rsidRPr="005C28FF" w:rsidRDefault="005C28FF" w:rsidP="002B677C">
      <w:pPr>
        <w:numPr>
          <w:ilvl w:val="0"/>
          <w:numId w:val="28"/>
        </w:numPr>
        <w:spacing w:line="360" w:lineRule="auto"/>
        <w:jc w:val="both"/>
        <w:rPr>
          <w:lang/>
        </w:rPr>
      </w:pPr>
      <w:r w:rsidRPr="005C28FF">
        <w:rPr>
          <w:b/>
          <w:bCs/>
          <w:lang/>
        </w:rPr>
        <w:t>Gizli Felç (Klinik Maskeleme):</w:t>
      </w:r>
      <w:r w:rsidRPr="005C28FF">
        <w:rPr>
          <w:lang/>
        </w:rPr>
        <w:t> Hasta, Train-of-Four (TOF) oranı (T4​/T1​) henüz </w:t>
      </w:r>
      <w:r w:rsidRPr="005C28FF">
        <w:rPr>
          <w:b/>
          <w:bCs/>
          <w:lang/>
        </w:rPr>
        <w:t>0.50 - 0.60</w:t>
      </w:r>
      <w:r w:rsidRPr="005C28FF">
        <w:rPr>
          <w:lang/>
        </w:rPr>
        <w:t> seviyesindeyken dahi diyafram gücü sayesinde 5 saniye baş kaldırma testini başarıyla gerçekleştirebilir veya yeterli spontan tidal volüm üretebilir. Ancak bu esnada farengeal kaslardaki parsiyel paralizi devam etmektedir. Bu dönemde yapılacak bir ekstübasyon; üst hava yolu kollapsına, koruyucu larengeal reflekslerin kaybına, mikro-aspirasyonlara ve akut postoperatif solunum yetmezliğine zemin hazırlar.</w:t>
      </w:r>
    </w:p>
    <w:p w14:paraId="757CECE9" w14:textId="77777777" w:rsidR="005C28FF" w:rsidRPr="005C28FF" w:rsidRDefault="005C28FF" w:rsidP="00D12755">
      <w:pPr>
        <w:spacing w:line="360" w:lineRule="auto"/>
        <w:ind w:firstLine="720"/>
        <w:jc w:val="both"/>
        <w:rPr>
          <w:b/>
          <w:bCs/>
          <w:lang/>
        </w:rPr>
      </w:pPr>
      <w:r w:rsidRPr="005C28FF">
        <w:rPr>
          <w:b/>
          <w:bCs/>
          <w:lang/>
        </w:rPr>
        <w:t>2. Kalitatif (Görsel ve Taktil) TOF Değerlendirmesinin Subjektif Sınırları</w:t>
      </w:r>
    </w:p>
    <w:p w14:paraId="54999157" w14:textId="77777777" w:rsidR="005C28FF" w:rsidRPr="005C28FF" w:rsidRDefault="005C28FF" w:rsidP="00D12755">
      <w:pPr>
        <w:spacing w:line="360" w:lineRule="auto"/>
        <w:ind w:firstLine="720"/>
        <w:jc w:val="both"/>
        <w:rPr>
          <w:lang/>
        </w:rPr>
      </w:pPr>
      <w:r w:rsidRPr="005C28FF">
        <w:rPr>
          <w:lang/>
        </w:rPr>
        <w:t>Periferik sinir stimülatörü ile </w:t>
      </w:r>
      <w:r w:rsidRPr="005C28FF">
        <w:rPr>
          <w:i/>
          <w:iCs/>
          <w:lang/>
        </w:rPr>
        <w:t>nervus ulnaris</w:t>
      </w:r>
      <w:r w:rsidRPr="005C28FF">
        <w:rPr>
          <w:lang/>
        </w:rPr>
        <w:t> uyarımı sonrası </w:t>
      </w:r>
      <w:r w:rsidRPr="005C28FF">
        <w:rPr>
          <w:i/>
          <w:iCs/>
          <w:lang/>
        </w:rPr>
        <w:t>musculus adductor pollicis</w:t>
      </w:r>
      <w:r w:rsidRPr="005C28FF">
        <w:rPr>
          <w:lang/>
        </w:rPr>
        <w:t> kasılması veya </w:t>
      </w:r>
      <w:r w:rsidRPr="005C28FF">
        <w:rPr>
          <w:i/>
          <w:iCs/>
          <w:lang/>
        </w:rPr>
        <w:t>nervus facialis</w:t>
      </w:r>
      <w:r w:rsidRPr="005C28FF">
        <w:rPr>
          <w:lang/>
        </w:rPr>
        <w:t>uyarımı sonrası </w:t>
      </w:r>
      <w:r w:rsidRPr="005C28FF">
        <w:rPr>
          <w:i/>
          <w:iCs/>
          <w:lang/>
        </w:rPr>
        <w:t>musculus orbicularis oculi</w:t>
      </w:r>
      <w:r w:rsidRPr="005C28FF">
        <w:rPr>
          <w:lang/>
        </w:rPr>
        <w:t> yanıtının el yordamıyla (taktil) hissedilmesi veya gözle (görsel) izlenmesi, tamamen klinisyenin duyusal eşik sınırlarına bağlı sübjektif bir yöntemdir.</w:t>
      </w:r>
    </w:p>
    <w:p w14:paraId="2269A99F" w14:textId="77777777" w:rsidR="005C28FF" w:rsidRPr="005C28FF" w:rsidRDefault="005C28FF" w:rsidP="002B677C">
      <w:pPr>
        <w:numPr>
          <w:ilvl w:val="0"/>
          <w:numId w:val="29"/>
        </w:numPr>
        <w:spacing w:line="360" w:lineRule="auto"/>
        <w:jc w:val="both"/>
        <w:rPr>
          <w:lang/>
        </w:rPr>
      </w:pPr>
      <w:r w:rsidRPr="005C28FF">
        <w:rPr>
          <w:b/>
          <w:bCs/>
          <w:lang/>
        </w:rPr>
        <w:t>İnsan Duyusunun Sınırı (The Blind Spot):</w:t>
      </w:r>
      <w:r w:rsidRPr="005C28FF">
        <w:rPr>
          <w:lang/>
        </w:rPr>
        <w:t> Literatür verileri, insan elinin veya gözünün, ardışık dört uyarı arasındaki amplitüd azalmasını (fade/solma fenomenini) ayırt etme yeteneğinin sınırlı olduğunu kesin olarak göstermiştir. TOF oranı </w:t>
      </w:r>
      <w:r w:rsidRPr="005C28FF">
        <w:rPr>
          <w:b/>
          <w:bCs/>
          <w:lang/>
        </w:rPr>
        <w:t>0.40'ın üzerine çıktığında</w:t>
      </w:r>
      <w:r w:rsidRPr="005C28FF">
        <w:rPr>
          <w:lang/>
        </w:rPr>
        <w:t>, taktil veya görsel olarak "fade" algılanması neredeyse imkansız hale gelir.</w:t>
      </w:r>
    </w:p>
    <w:p w14:paraId="4A9D0BA2" w14:textId="77777777" w:rsidR="005C28FF" w:rsidRPr="005C28FF" w:rsidRDefault="005C28FF" w:rsidP="002B677C">
      <w:pPr>
        <w:numPr>
          <w:ilvl w:val="0"/>
          <w:numId w:val="29"/>
        </w:numPr>
        <w:spacing w:line="360" w:lineRule="auto"/>
        <w:jc w:val="both"/>
        <w:rPr>
          <w:lang/>
        </w:rPr>
      </w:pPr>
      <w:r w:rsidRPr="005C28FF">
        <w:rPr>
          <w:b/>
          <w:bCs/>
          <w:lang/>
        </w:rPr>
        <w:t>Yalancı Güven hissi:</w:t>
      </w:r>
      <w:r w:rsidRPr="005C28FF">
        <w:rPr>
          <w:lang/>
        </w:rPr>
        <w:t> Klinisyen, dört mekanik kasılmayı da "eşit ve güçlü" olarak algılayabilir (kalitatif olarak 4/4 yanıt). Ancak bu esnada hastanın objektif TOF oranı 0.60 - 0.70 civarında olabilir. Özellikle güvenlik marjı ortadan kalkmış olan bu MG hastasında (bazal vital kapasitesi 2.5 L), 0.70'lik bir TOF oranı kritik solunumsal dekompensasyonu tetiklemek için yeterlidir.</w:t>
      </w:r>
    </w:p>
    <w:p w14:paraId="05D41BA6" w14:textId="77777777" w:rsidR="005C28FF" w:rsidRPr="005C28FF" w:rsidRDefault="005C28FF" w:rsidP="00D12755">
      <w:pPr>
        <w:spacing w:line="360" w:lineRule="auto"/>
        <w:ind w:firstLine="720"/>
        <w:jc w:val="both"/>
        <w:rPr>
          <w:b/>
          <w:bCs/>
          <w:lang/>
        </w:rPr>
      </w:pPr>
      <w:r w:rsidRPr="005C28FF">
        <w:rPr>
          <w:b/>
          <w:bCs/>
          <w:lang/>
        </w:rPr>
        <w:t>3. Kantitatif TOF Monitörizasyonunun Bilimsel Rasyoneli</w:t>
      </w:r>
    </w:p>
    <w:p w14:paraId="353561F5" w14:textId="77777777" w:rsidR="005C28FF" w:rsidRPr="005C28FF" w:rsidRDefault="005C28FF" w:rsidP="00D12755">
      <w:pPr>
        <w:spacing w:line="360" w:lineRule="auto"/>
        <w:ind w:firstLine="720"/>
        <w:jc w:val="both"/>
        <w:rPr>
          <w:lang/>
        </w:rPr>
      </w:pPr>
      <w:r w:rsidRPr="005C28FF">
        <w:rPr>
          <w:lang/>
        </w:rPr>
        <w:t>Kantitatif (objektif) monitörizasyon; akseleromiyografi (AMG), elektromiyografi (EMG) veya kinemiyografi (KMG) gibi fiziksel/elektriksel ölçüm modalitelerini kullanarak dördüncü kasılma yanıtının ilk kasılma yanıtına olan oranını (T4​/T1​) net bir matematiksel değer olarak ekrana yansıtır.</w:t>
      </w:r>
    </w:p>
    <w:p w14:paraId="5BFBC5C0" w14:textId="77777777" w:rsidR="005C28FF" w:rsidRPr="005C28FF" w:rsidRDefault="005C28FF" w:rsidP="002B677C">
      <w:pPr>
        <w:numPr>
          <w:ilvl w:val="0"/>
          <w:numId w:val="30"/>
        </w:numPr>
        <w:spacing w:line="360" w:lineRule="auto"/>
        <w:jc w:val="both"/>
        <w:rPr>
          <w:lang/>
        </w:rPr>
      </w:pPr>
      <w:r w:rsidRPr="005C28FF">
        <w:rPr>
          <w:b/>
          <w:bCs/>
          <w:lang/>
        </w:rPr>
        <w:t>Güvenli Ekstübasyon Eşiği:</w:t>
      </w:r>
      <w:r w:rsidRPr="005C28FF">
        <w:rPr>
          <w:lang/>
        </w:rPr>
        <w:t> Modern uluslararası anestezi kılavuzları, postoperatif pulmoner komplikasyon riskini en aza indirmek için objektif TOF oranının </w:t>
      </w:r>
      <w:r w:rsidRPr="005C28FF">
        <w:rPr>
          <w:b/>
          <w:bCs/>
          <w:lang/>
        </w:rPr>
        <w:t>≥ 0.90 (%90)</w:t>
      </w:r>
      <w:r w:rsidRPr="005C28FF">
        <w:rPr>
          <w:lang/>
        </w:rPr>
        <w:t> olmasını zorunlu kılmaktadır. Myastenia Gravis gibi nöromüsküler iletim bozukluğu olan patolojilerde ise üst hava yolu reflekslerinin tam güvenliği için bu eşik değerin </w:t>
      </w:r>
      <w:r w:rsidRPr="005C28FF">
        <w:rPr>
          <w:b/>
          <w:bCs/>
          <w:lang/>
        </w:rPr>
        <w:t>&gt; 0.95 (%95)</w:t>
      </w:r>
      <w:r w:rsidRPr="005C28FF">
        <w:rPr>
          <w:lang/>
        </w:rPr>
        <w:t> seviyesinde görülmesi istenir.</w:t>
      </w:r>
    </w:p>
    <w:p w14:paraId="64DE371B" w14:textId="77777777" w:rsidR="005C28FF" w:rsidRPr="005C28FF" w:rsidRDefault="005C28FF" w:rsidP="002B677C">
      <w:pPr>
        <w:numPr>
          <w:ilvl w:val="0"/>
          <w:numId w:val="30"/>
        </w:numPr>
        <w:spacing w:line="360" w:lineRule="auto"/>
        <w:jc w:val="both"/>
        <w:rPr>
          <w:lang/>
        </w:rPr>
      </w:pPr>
      <w:r w:rsidRPr="005C28FF">
        <w:rPr>
          <w:b/>
          <w:bCs/>
          <w:lang/>
        </w:rPr>
        <w:t>Gri Bölgenin Görünür Kılınması:</w:t>
      </w:r>
      <w:r w:rsidRPr="005C28FF">
        <w:rPr>
          <w:lang/>
        </w:rPr>
        <w:t> Kantitatif monitörizasyon, kalitatif yöntemlerin kör noktası olan %40 ile %90 arasındaki tehlikeli rezidüel blokaj evresini kesin ve hassas bir şekilde ölçebilen yegane yöntemdir.</w:t>
      </w:r>
    </w:p>
    <w:p w14:paraId="0FDFD223" w14:textId="77777777" w:rsidR="005C28FF" w:rsidRPr="005C28FF" w:rsidRDefault="005C28FF" w:rsidP="00D12755">
      <w:pPr>
        <w:spacing w:line="360" w:lineRule="auto"/>
        <w:ind w:firstLine="720"/>
        <w:jc w:val="both"/>
        <w:rPr>
          <w:lang/>
        </w:rPr>
      </w:pPr>
      <w:r w:rsidRPr="005C28FF">
        <w:rPr>
          <w:b/>
          <w:bCs/>
          <w:lang/>
        </w:rPr>
        <w:t>Akademik Konsensüs Özeti:</w:t>
      </w:r>
      <w:r w:rsidRPr="005C28FF">
        <w:rPr>
          <w:lang/>
        </w:rPr>
        <w:t> Robotik timektomi planlanan ve solunum rezervi sınırda seyreden (VC:2,5 L) Myastenia Gravis hastasında, intraoperatif dönemde non-depolarizan blok derinliğini izlemek ve ameliyat sonunda güvenli ekstübasyon kararı vermek için kantitatif TOF monitörizasyonu elektif bir seçenek değil, perioperatif hasta güvenliğinin yasal ve tıbbi bir zorunluluğudur. Cihaz ekranında sayısal olarak %95 derlenme görülmeden yapılacak her ekstübasyon girişimi, hastayı doğrudan postoperatif mekanik ventilasyon ihtiyacına sürükler.</w:t>
      </w:r>
    </w:p>
    <w:p w14:paraId="7BB2C7D5" w14:textId="41DA223A" w:rsidR="005C28FF" w:rsidRPr="005C28FF" w:rsidRDefault="005C28FF" w:rsidP="00603EF6">
      <w:pPr>
        <w:spacing w:line="360" w:lineRule="auto"/>
        <w:ind w:left="360"/>
        <w:jc w:val="both"/>
        <w:rPr>
          <w:lang/>
        </w:rPr>
      </w:pPr>
      <w:r w:rsidRPr="005C28FF">
        <w:rPr>
          <w:b/>
          <w:bCs/>
          <w:lang/>
        </w:rPr>
        <w:t>Thilen, S. R., Weigel, W. A., Todd, M. M., et al. (2023).</w:t>
      </w:r>
      <w:r w:rsidRPr="005C28FF">
        <w:rPr>
          <w:lang/>
        </w:rPr>
        <w:t> </w:t>
      </w:r>
      <w:r w:rsidRPr="005C28FF">
        <w:rPr>
          <w:i/>
          <w:iCs/>
          <w:lang/>
        </w:rPr>
        <w:t>2023 American Society of Anesthesiologists Practice Guidelines for Monitoring and Antagonism of Neuromuscular Blockade: A Report by the American Society of Anesthesiologists Task Force on Neuromuscular Blockade.</w:t>
      </w:r>
      <w:r w:rsidRPr="005C28FF">
        <w:rPr>
          <w:lang/>
        </w:rPr>
        <w:t> Anesthesiology, 138(1), 13-41. </w:t>
      </w:r>
    </w:p>
    <w:p w14:paraId="14A93FE0" w14:textId="685FEF49" w:rsidR="005C28FF" w:rsidRPr="005C28FF" w:rsidRDefault="005C28FF" w:rsidP="00603EF6">
      <w:pPr>
        <w:spacing w:line="360" w:lineRule="auto"/>
        <w:ind w:left="360"/>
        <w:jc w:val="both"/>
        <w:rPr>
          <w:lang/>
        </w:rPr>
      </w:pPr>
      <w:r w:rsidRPr="005C28FF">
        <w:rPr>
          <w:b/>
          <w:bCs/>
          <w:lang/>
        </w:rPr>
        <w:t>Blichfeldt-Lauridsen, L., &amp; Hansen, B. D. (2012).</w:t>
      </w:r>
      <w:r w:rsidRPr="005C28FF">
        <w:rPr>
          <w:lang/>
        </w:rPr>
        <w:t> </w:t>
      </w:r>
      <w:r w:rsidRPr="005C28FF">
        <w:rPr>
          <w:i/>
          <w:iCs/>
          <w:lang/>
        </w:rPr>
        <w:t>Anesthesia and myasthenia gravis.</w:t>
      </w:r>
      <w:r w:rsidRPr="005C28FF">
        <w:rPr>
          <w:lang/>
        </w:rPr>
        <w:t> Acta Anaesthesiologica Scandinavica, 56(10), 1215-1225</w:t>
      </w:r>
    </w:p>
    <w:p w14:paraId="3C0433D7" w14:textId="436BAE71" w:rsidR="005C28FF" w:rsidRPr="005C28FF" w:rsidRDefault="005C28FF" w:rsidP="00603EF6">
      <w:pPr>
        <w:spacing w:line="360" w:lineRule="auto"/>
        <w:ind w:left="360"/>
        <w:jc w:val="both"/>
        <w:rPr>
          <w:lang/>
        </w:rPr>
      </w:pPr>
      <w:r w:rsidRPr="005C28FF">
        <w:rPr>
          <w:b/>
          <w:bCs/>
          <w:lang/>
        </w:rPr>
        <w:t>Miller's Anesthesia (9th Edition, 2020) - Chapter 44: Neuromuscular Monitoring.</w:t>
      </w:r>
      <w:r w:rsidRPr="005C28FF">
        <w:rPr>
          <w:lang/>
        </w:rPr>
        <w:t> </w:t>
      </w:r>
    </w:p>
    <w:p w14:paraId="0845932E" w14:textId="1510069C" w:rsidR="005C28FF" w:rsidRPr="005C28FF" w:rsidRDefault="005C28FF" w:rsidP="00603EF6">
      <w:pPr>
        <w:spacing w:line="360" w:lineRule="auto"/>
        <w:ind w:left="360"/>
        <w:jc w:val="both"/>
        <w:rPr>
          <w:lang/>
        </w:rPr>
      </w:pPr>
      <w:r w:rsidRPr="005C28FF">
        <w:rPr>
          <w:b/>
          <w:bCs/>
          <w:lang/>
        </w:rPr>
        <w:t>Brull, S. J., &amp; Kopman, A. F. (2017).</w:t>
      </w:r>
      <w:r w:rsidRPr="005C28FF">
        <w:rPr>
          <w:lang/>
        </w:rPr>
        <w:t> </w:t>
      </w:r>
      <w:r w:rsidRPr="005C28FF">
        <w:rPr>
          <w:i/>
          <w:iCs/>
          <w:lang/>
        </w:rPr>
        <w:t>Current status of neuromuscular monitoring.</w:t>
      </w:r>
      <w:r w:rsidRPr="005C28FF">
        <w:rPr>
          <w:lang/>
        </w:rPr>
        <w:t> Current Opinion in Anaesthesiology, 30(6), 633-640</w:t>
      </w:r>
    </w:p>
    <w:p w14:paraId="1E09CC24" w14:textId="77777777" w:rsidR="005B11BA" w:rsidRDefault="005B11BA" w:rsidP="005B11BA">
      <w:pPr>
        <w:spacing w:line="360" w:lineRule="auto"/>
        <w:jc w:val="both"/>
        <w:rPr>
          <w:lang/>
        </w:rPr>
      </w:pPr>
    </w:p>
    <w:p w14:paraId="4086E401" w14:textId="77777777" w:rsidR="005B11BA" w:rsidRPr="006F75B5" w:rsidRDefault="005B11BA" w:rsidP="005B11BA">
      <w:pPr>
        <w:spacing w:after="0" w:line="360" w:lineRule="auto"/>
        <w:jc w:val="both"/>
        <w:rPr>
          <w:lang/>
        </w:rPr>
      </w:pPr>
      <w:r w:rsidRPr="006F75B5">
        <w:rPr>
          <w:b/>
          <w:bCs/>
          <w:lang/>
        </w:rPr>
        <w:t>III. Geri Döndürme, Ekstübasyon ve Postoperatif Bakım</w:t>
      </w:r>
    </w:p>
    <w:p w14:paraId="11E5DC13" w14:textId="77777777" w:rsidR="005B11BA" w:rsidRPr="005B11BA" w:rsidRDefault="005B11BA" w:rsidP="005B11BA">
      <w:pPr>
        <w:spacing w:after="0" w:line="360" w:lineRule="auto"/>
        <w:jc w:val="both"/>
        <w:rPr>
          <w:b/>
          <w:bCs/>
          <w:i/>
          <w:iCs/>
          <w:lang/>
        </w:rPr>
      </w:pPr>
      <w:r w:rsidRPr="006F75B5">
        <w:rPr>
          <w:b/>
          <w:bCs/>
          <w:lang/>
        </w:rPr>
        <w:t>Soru 10 (Nöromüsküler Blokajın Antagonizması</w:t>
      </w:r>
      <w:r w:rsidRPr="005B11BA">
        <w:rPr>
          <w:b/>
          <w:bCs/>
          <w:i/>
          <w:iCs/>
          <w:lang/>
        </w:rPr>
        <w:t>): İntraoperatif dönemde roküronyum kullanıldığı varsayıldığında, cerrahi bitiminde blokajın antagonize edilmesinde geleneksel ajanlar (neostigmin/glikopirolat) ile sugammadeks kullanımı arasındaki temel farmakolojik farklar nelerdir? Sugammadeks kullanımının "fast-track" (erken ekstübasyon) protokollerindeki yeri nedir?</w:t>
      </w:r>
    </w:p>
    <w:p w14:paraId="2A8B63F8" w14:textId="77777777" w:rsidR="005B11BA" w:rsidRDefault="005B11BA" w:rsidP="005B11BA">
      <w:pPr>
        <w:spacing w:line="360" w:lineRule="auto"/>
        <w:jc w:val="both"/>
        <w:rPr>
          <w:b/>
          <w:bCs/>
          <w:i/>
          <w:iCs/>
          <w:lang/>
        </w:rPr>
      </w:pPr>
    </w:p>
    <w:p w14:paraId="6AF9065D" w14:textId="16ECB878" w:rsidR="00CB26DD" w:rsidRPr="00CB26DD" w:rsidRDefault="00CB26DD" w:rsidP="00166D87">
      <w:pPr>
        <w:spacing w:line="360" w:lineRule="auto"/>
        <w:jc w:val="both"/>
        <w:rPr>
          <w:lang/>
        </w:rPr>
      </w:pPr>
      <w:r w:rsidRPr="00CB26DD">
        <w:rPr>
          <w:lang/>
        </w:rPr>
        <w:t>Myastenia Gravis (MG) cerrahisinde (özellikle timektomi operasyonlarında), intraoperatif nöromüsküler monitörizasyon kadar kritik olan bir diğer aşama, uygulanan blokajın güvenli, hızlı ve eksiksiz bir şekilde geri döndürülmesidir</w:t>
      </w:r>
      <w:r w:rsidR="00166D87">
        <w:rPr>
          <w:lang/>
        </w:rPr>
        <w:t>.</w:t>
      </w:r>
    </w:p>
    <w:p w14:paraId="6E761AFD" w14:textId="77777777" w:rsidR="00CB26DD" w:rsidRPr="00CB26DD" w:rsidRDefault="00CB26DD" w:rsidP="00166D87">
      <w:pPr>
        <w:spacing w:line="360" w:lineRule="auto"/>
        <w:jc w:val="both"/>
        <w:rPr>
          <w:lang/>
        </w:rPr>
      </w:pPr>
      <w:r w:rsidRPr="00CB26DD">
        <w:rPr>
          <w:lang/>
        </w:rPr>
        <w:t>Geleneksel ajanlar ile sugammadeksin farmakolojik etki mekanizmaları arasındaki farklar, MG hastalarının zaten patolojik olan nöromüsküler kavşak dinamiğinde hayati sonuçlar doğurur. Bu iki yaklaşımın farmakolojik profillerini ve "fast-track" protokollerindeki yerini akademik bir perspektifle inceleyelim:</w:t>
      </w:r>
    </w:p>
    <w:p w14:paraId="43F649D4" w14:textId="77777777" w:rsidR="00CB26DD" w:rsidRPr="00CB26DD" w:rsidRDefault="00CB26DD" w:rsidP="00166D87">
      <w:pPr>
        <w:spacing w:line="360" w:lineRule="auto"/>
        <w:jc w:val="both"/>
        <w:rPr>
          <w:b/>
          <w:bCs/>
          <w:lang/>
        </w:rPr>
      </w:pPr>
      <w:r w:rsidRPr="00CB26DD">
        <w:rPr>
          <w:b/>
          <w:bCs/>
          <w:lang/>
        </w:rPr>
        <w:t>1. Geleneksel Antagonizma (Neostigmin / Glikopirolat) ve MG'deki Çıkmazları</w:t>
      </w:r>
    </w:p>
    <w:p w14:paraId="5A7B35D6" w14:textId="77777777" w:rsidR="00CB26DD" w:rsidRPr="00CB26DD" w:rsidRDefault="00CB26DD" w:rsidP="00166D87">
      <w:pPr>
        <w:spacing w:line="360" w:lineRule="auto"/>
        <w:jc w:val="both"/>
        <w:rPr>
          <w:lang/>
        </w:rPr>
      </w:pPr>
      <w:r w:rsidRPr="00CB26DD">
        <w:rPr>
          <w:lang/>
        </w:rPr>
        <w:t>Neostigmin, bir </w:t>
      </w:r>
      <w:r w:rsidRPr="00CB26DD">
        <w:rPr>
          <w:b/>
          <w:bCs/>
          <w:lang/>
        </w:rPr>
        <w:t>asetilkolinesteraz (AChE) inhibitörüdür</w:t>
      </w:r>
      <w:r w:rsidRPr="00CB26DD">
        <w:rPr>
          <w:lang/>
        </w:rPr>
        <w:t>. Nöromüsküler kavşakta asetilkolini yıkan enzimi bloke ederek, sinaptik aralıktaki asetilkolin (ACh) konsantrasyonunu artırır. Artan ACh, roküronyum ile kompetitif (rekabetçi) bir yarışa girerek reseptörleri geri kazanmaya çalışır.</w:t>
      </w:r>
    </w:p>
    <w:p w14:paraId="43CD3B31" w14:textId="77777777" w:rsidR="00CB26DD" w:rsidRPr="00CB26DD" w:rsidRDefault="00CB26DD" w:rsidP="00166D87">
      <w:pPr>
        <w:spacing w:line="360" w:lineRule="auto"/>
        <w:jc w:val="both"/>
        <w:rPr>
          <w:lang/>
        </w:rPr>
      </w:pPr>
      <w:r w:rsidRPr="00CB26DD">
        <w:rPr>
          <w:lang/>
        </w:rPr>
        <w:t>Bu dolaylı mekanizmanın MG hastalarında yarattığı ciddi farmakodinamik riskler şunlardır:</w:t>
      </w:r>
    </w:p>
    <w:p w14:paraId="3364A895" w14:textId="77777777" w:rsidR="00CB26DD" w:rsidRPr="00CB26DD" w:rsidRDefault="00CB26DD" w:rsidP="002B677C">
      <w:pPr>
        <w:numPr>
          <w:ilvl w:val="0"/>
          <w:numId w:val="31"/>
        </w:numPr>
        <w:spacing w:line="360" w:lineRule="auto"/>
        <w:jc w:val="both"/>
        <w:rPr>
          <w:lang/>
        </w:rPr>
      </w:pPr>
      <w:r w:rsidRPr="00CB26DD">
        <w:rPr>
          <w:b/>
          <w:bCs/>
          <w:lang/>
        </w:rPr>
        <w:t>Tavan Etkisi (Ceiling Effect):</w:t>
      </w:r>
      <w:r w:rsidRPr="00CB26DD">
        <w:rPr>
          <w:lang/>
        </w:rPr>
        <w:t> Neostigmin sadece sinaptik aralıktaki ACh miktarını artırabilir. Ancak MG hastalarında postsinaptik reseptör sayısı otoimmün yıkım nedeniyle zaten %70-80 oranında azalmıştır. Derin bir blokaj varlığında, neostigmin tüm enzim aktivitesini inhibe etse bile üretilen ACh miktarı bloğu kırmaya yetmeyebilir.</w:t>
      </w:r>
    </w:p>
    <w:p w14:paraId="37A4378B" w14:textId="2C082966" w:rsidR="00CB26DD" w:rsidRPr="00CB26DD" w:rsidRDefault="00CB26DD" w:rsidP="002B677C">
      <w:pPr>
        <w:numPr>
          <w:ilvl w:val="0"/>
          <w:numId w:val="31"/>
        </w:numPr>
        <w:spacing w:line="360" w:lineRule="auto"/>
        <w:jc w:val="both"/>
        <w:rPr>
          <w:lang/>
        </w:rPr>
      </w:pPr>
      <w:r w:rsidRPr="00CB26DD">
        <w:rPr>
          <w:b/>
          <w:bCs/>
          <w:lang/>
        </w:rPr>
        <w:t>Kolinerjik Kriz Riski:</w:t>
      </w:r>
      <w:r w:rsidRPr="00CB26DD">
        <w:rPr>
          <w:lang/>
        </w:rPr>
        <w:t> Çoğu MG hastası preoperatif dönemde zaten bir AChE inhibitörü olan </w:t>
      </w:r>
      <w:r w:rsidRPr="00CB26DD">
        <w:rPr>
          <w:i/>
          <w:iCs/>
          <w:lang/>
        </w:rPr>
        <w:t>piridostigmin</w:t>
      </w:r>
      <w:r w:rsidR="00841F80">
        <w:rPr>
          <w:i/>
          <w:iCs/>
          <w:lang/>
        </w:rPr>
        <w:t xml:space="preserve"> </w:t>
      </w:r>
      <w:r w:rsidRPr="00CB26DD">
        <w:rPr>
          <w:lang/>
        </w:rPr>
        <w:t>kullanmaktadır. Cerrahinin sonunda neostigmin eklenmesi, kümülatif enzim inhibisyonuna yol açarak </w:t>
      </w:r>
      <w:r w:rsidRPr="00CB26DD">
        <w:rPr>
          <w:b/>
          <w:bCs/>
          <w:lang/>
        </w:rPr>
        <w:t>"Kolinerjik Kriz"</w:t>
      </w:r>
      <w:r w:rsidRPr="00CB26DD">
        <w:rPr>
          <w:lang/>
        </w:rPr>
        <w:t> riskini tetikler (aşırı sekresyon, ciddi bradikardi, bronkospazm ve kaslarda fasikülasyonları takiben gelişen paradoksal paralizi).</w:t>
      </w:r>
    </w:p>
    <w:p w14:paraId="31F39A0D" w14:textId="77777777" w:rsidR="00CB26DD" w:rsidRPr="00CB26DD" w:rsidRDefault="00CB26DD" w:rsidP="002B677C">
      <w:pPr>
        <w:numPr>
          <w:ilvl w:val="0"/>
          <w:numId w:val="31"/>
        </w:numPr>
        <w:spacing w:line="360" w:lineRule="auto"/>
        <w:jc w:val="both"/>
        <w:rPr>
          <w:lang/>
        </w:rPr>
      </w:pPr>
      <w:r w:rsidRPr="00CB26DD">
        <w:rPr>
          <w:b/>
          <w:bCs/>
          <w:lang/>
        </w:rPr>
        <w:t>Muskarinik Yan Etkiler ve Antikolinerjik İhtiyacı:</w:t>
      </w:r>
      <w:r w:rsidRPr="00CB26DD">
        <w:rPr>
          <w:lang/>
        </w:rPr>
        <w:t> Neostigminin muskarinik yan etkilerini (bradikardi, sekresyon artışı) önlemek için mutlaka Glikopirolat veya Atropin ile kombine edilmesi gerekir. Ancak bu ajanların neden olduğu sekresyon koyulaşması, postoperatif dönemde solunum kasları zaten zayıf olan MG hastasında atelektazi ve pnömoni riskini artırır.</w:t>
      </w:r>
    </w:p>
    <w:p w14:paraId="6969B44B" w14:textId="77777777" w:rsidR="00CB26DD" w:rsidRPr="00CB26DD" w:rsidRDefault="00CB26DD" w:rsidP="002B677C">
      <w:pPr>
        <w:numPr>
          <w:ilvl w:val="0"/>
          <w:numId w:val="31"/>
        </w:numPr>
        <w:spacing w:line="360" w:lineRule="auto"/>
        <w:jc w:val="both"/>
        <w:rPr>
          <w:lang/>
        </w:rPr>
      </w:pPr>
      <w:r w:rsidRPr="00CB26DD">
        <w:rPr>
          <w:b/>
          <w:bCs/>
          <w:lang/>
        </w:rPr>
        <w:t>Paradoksal Zayıflık:</w:t>
      </w:r>
      <w:r w:rsidRPr="00CB26DD">
        <w:rPr>
          <w:lang/>
        </w:rPr>
        <w:t> TOF oranı 0.90'a yaklaşmış (kendi kendine derlenmiş) bir hastaya neostigmin verilmesi, reseptörleri aşırı ACh bombardımanına tutarak "depolarizan blok" benzeri bir etkiyle kas gücünde paradoksal bir azalmaya neden olabilir.</w:t>
      </w:r>
    </w:p>
    <w:p w14:paraId="17369DB4" w14:textId="77777777" w:rsidR="00CB26DD" w:rsidRPr="00CB26DD" w:rsidRDefault="00CB26DD" w:rsidP="00166D87">
      <w:pPr>
        <w:spacing w:line="360" w:lineRule="auto"/>
        <w:jc w:val="both"/>
        <w:rPr>
          <w:b/>
          <w:bCs/>
          <w:lang/>
        </w:rPr>
      </w:pPr>
      <w:r w:rsidRPr="00CB26DD">
        <w:rPr>
          <w:b/>
          <w:bCs/>
          <w:lang/>
        </w:rPr>
        <w:t>2. Sugammadeks (Selektif Rölaksan Bağlayıcı Ajan - SRBA)</w:t>
      </w:r>
    </w:p>
    <w:p w14:paraId="254CD0EB" w14:textId="77777777" w:rsidR="00CB26DD" w:rsidRPr="00CB26DD" w:rsidRDefault="00CB26DD" w:rsidP="00166D87">
      <w:pPr>
        <w:spacing w:line="360" w:lineRule="auto"/>
        <w:jc w:val="both"/>
        <w:rPr>
          <w:lang/>
        </w:rPr>
      </w:pPr>
      <w:r w:rsidRPr="00CB26DD">
        <w:rPr>
          <w:lang/>
        </w:rPr>
        <w:t>Sugammadeks, yapısal olarak modifiye edilmiş bir γ-siklodekstrin molekülüdür. Etki mekanizması, geleneksel ajanlardan tamamen farklıdır ve nöromüsküler kavşaktaki reseptörlerle veya asetilkolin döngüsüyle </w:t>
      </w:r>
      <w:r w:rsidRPr="00CB26DD">
        <w:rPr>
          <w:b/>
          <w:bCs/>
          <w:lang/>
        </w:rPr>
        <w:t>hiçbir etkileşime girmez.</w:t>
      </w:r>
    </w:p>
    <w:p w14:paraId="0EF788A3" w14:textId="77777777" w:rsidR="00CB26DD" w:rsidRPr="00CB26DD" w:rsidRDefault="00CB26DD" w:rsidP="002B677C">
      <w:pPr>
        <w:numPr>
          <w:ilvl w:val="0"/>
          <w:numId w:val="32"/>
        </w:numPr>
        <w:spacing w:line="360" w:lineRule="auto"/>
        <w:jc w:val="both"/>
        <w:rPr>
          <w:lang/>
        </w:rPr>
      </w:pPr>
      <w:r w:rsidRPr="00CB26DD">
        <w:rPr>
          <w:b/>
          <w:bCs/>
          <w:lang/>
        </w:rPr>
        <w:t>Doğrudan Enkapsülasyon (Şelasyon):</w:t>
      </w:r>
      <w:r w:rsidRPr="00CB26DD">
        <w:rPr>
          <w:lang/>
        </w:rPr>
        <w:t> Sugammadeks, plazmada serbest dolaşan steroidal nöromüsküler blokerleri (roküronyum veya veküronyum) 1:1 oranında, yüksek bir afiniteyle moleküler boşluğunun içine hapseder (enkapsülasyon).</w:t>
      </w:r>
    </w:p>
    <w:p w14:paraId="494190B5" w14:textId="77777777" w:rsidR="00CB26DD" w:rsidRPr="00CB26DD" w:rsidRDefault="00CB26DD" w:rsidP="002B677C">
      <w:pPr>
        <w:numPr>
          <w:ilvl w:val="0"/>
          <w:numId w:val="32"/>
        </w:numPr>
        <w:spacing w:line="360" w:lineRule="auto"/>
        <w:jc w:val="both"/>
        <w:rPr>
          <w:lang/>
        </w:rPr>
      </w:pPr>
      <w:r w:rsidRPr="00CB26DD">
        <w:rPr>
          <w:b/>
          <w:bCs/>
          <w:lang/>
        </w:rPr>
        <w:t>Konsantrasyon Gradyanı ile Temizleme:</w:t>
      </w:r>
      <w:r w:rsidRPr="00CB26DD">
        <w:rPr>
          <w:lang/>
        </w:rPr>
        <w:t> Plazmadaki serbest roküronyum molekülleri hapsedildiğinde, plazma roküronyum konsantrasyonu hızla sıfıra iner. Bu durum devasa bir konsantrasyon gradyanı yaratarak, nöromüsküler kavşaktaki (reseptörlere bağlı olan) roküronyum moleküllerinin hızla plazmaya çekilmesini ve burada da sugammadeks tarafından hapsedilmesini sağlar.</w:t>
      </w:r>
    </w:p>
    <w:p w14:paraId="73595222" w14:textId="77777777" w:rsidR="00CB26DD" w:rsidRPr="00CB26DD" w:rsidRDefault="00CB26DD" w:rsidP="002B677C">
      <w:pPr>
        <w:numPr>
          <w:ilvl w:val="0"/>
          <w:numId w:val="32"/>
        </w:numPr>
        <w:spacing w:line="360" w:lineRule="auto"/>
        <w:jc w:val="both"/>
        <w:rPr>
          <w:lang/>
        </w:rPr>
      </w:pPr>
      <w:r w:rsidRPr="00CB26DD">
        <w:rPr>
          <w:b/>
          <w:bCs/>
          <w:lang/>
        </w:rPr>
        <w:t>MG'deki Avantajı:</w:t>
      </w:r>
      <w:r w:rsidRPr="00CB26DD">
        <w:rPr>
          <w:lang/>
        </w:rPr>
        <w:t> Reseptör düzeyinde bir rekabet gerektirmediği için, hastanın postsinaptik asetilkolin reseptör sayısının azalmış olması (MG patofizyolojisi) sugammadeksin etkinliğini </w:t>
      </w:r>
      <w:r w:rsidRPr="00CB26DD">
        <w:rPr>
          <w:b/>
          <w:bCs/>
          <w:lang/>
        </w:rPr>
        <w:t>hiçbir şekilde etkilemez.</w:t>
      </w:r>
      <w:r w:rsidRPr="00CB26DD">
        <w:rPr>
          <w:lang/>
        </w:rPr>
        <w:t> Kolinerjik sisteme dokunmadığı için otonomik yan etkileri (bradikardi, sekresyon artışı) ve kolinerjik kriz riski yoktur.</w:t>
      </w:r>
    </w:p>
    <w:p w14:paraId="44B0CF26" w14:textId="77777777" w:rsidR="00CB26DD" w:rsidRPr="00CB26DD" w:rsidRDefault="00CB26DD" w:rsidP="00166D87">
      <w:pPr>
        <w:spacing w:line="360" w:lineRule="auto"/>
        <w:jc w:val="both"/>
        <w:rPr>
          <w:b/>
          <w:bCs/>
          <w:lang/>
        </w:rPr>
      </w:pPr>
      <w:r w:rsidRPr="00CB26DD">
        <w:rPr>
          <w:b/>
          <w:bCs/>
          <w:lang/>
        </w:rPr>
        <w:t>3. "Fast-Track" (Erken Ekstübasyon) Protokollerinde Sugammadeksin Yeri</w:t>
      </w:r>
    </w:p>
    <w:p w14:paraId="4E07B4C1" w14:textId="77777777" w:rsidR="00CB26DD" w:rsidRPr="00CB26DD" w:rsidRDefault="00CB26DD" w:rsidP="00166D87">
      <w:pPr>
        <w:spacing w:line="360" w:lineRule="auto"/>
        <w:jc w:val="both"/>
        <w:rPr>
          <w:lang/>
        </w:rPr>
      </w:pPr>
      <w:r w:rsidRPr="00CB26DD">
        <w:rPr>
          <w:lang/>
        </w:rPr>
        <w:t>Tarihsel süreçte, timektomi geçiren MG hastaları cerrahi sonrası rutin olarak entübe halde Yoğun Bakım Ünitesi'ne (YBÜ) alınır ve saatler/günler sonra ekstübe edilirdi. </w:t>
      </w:r>
      <w:r w:rsidRPr="00CB26DD">
        <w:rPr>
          <w:b/>
          <w:bCs/>
          <w:lang/>
        </w:rPr>
        <w:t>ERAS (Enhanced Recovery After Surgery)</w:t>
      </w:r>
      <w:r w:rsidRPr="00CB26DD">
        <w:rPr>
          <w:lang/>
        </w:rPr>
        <w:t> ve "fast-track" anestezi konseptlerinin gelişimiyle bu paradigma değişmiştir.</w:t>
      </w:r>
    </w:p>
    <w:p w14:paraId="18AE22B0" w14:textId="77777777" w:rsidR="00CB26DD" w:rsidRPr="00CB26DD" w:rsidRDefault="00CB26DD" w:rsidP="002B677C">
      <w:pPr>
        <w:numPr>
          <w:ilvl w:val="0"/>
          <w:numId w:val="33"/>
        </w:numPr>
        <w:spacing w:line="360" w:lineRule="auto"/>
        <w:jc w:val="both"/>
        <w:rPr>
          <w:lang/>
        </w:rPr>
      </w:pPr>
      <w:r w:rsidRPr="00CB26DD">
        <w:rPr>
          <w:b/>
          <w:bCs/>
          <w:lang/>
        </w:rPr>
        <w:t>Ameliyathanede Ekstübasyon (On-table Extubation):</w:t>
      </w:r>
      <w:r w:rsidRPr="00CB26DD">
        <w:rPr>
          <w:lang/>
        </w:rPr>
        <w:t> Sugammadeks, derin blokaj durumunda dahi doz bağımlı olarak (2-16 mg/kg) 1.5 - 3 dakika içinde TOF oranını ≥0.90 (hatta &gt;0.95) seviyesine çıkarır. Bu mutlak ve hızlı geri dönüş, MG hastalarının ameliyat masasında güvenle ekstübe edilmesinin en önemli farmakolojik anahtarıdır.</w:t>
      </w:r>
    </w:p>
    <w:p w14:paraId="6B7573DB" w14:textId="77777777" w:rsidR="00CB26DD" w:rsidRPr="00CB26DD" w:rsidRDefault="00CB26DD" w:rsidP="002B677C">
      <w:pPr>
        <w:numPr>
          <w:ilvl w:val="0"/>
          <w:numId w:val="33"/>
        </w:numPr>
        <w:spacing w:line="360" w:lineRule="auto"/>
        <w:jc w:val="both"/>
        <w:rPr>
          <w:lang/>
        </w:rPr>
      </w:pPr>
      <w:r w:rsidRPr="00CB26DD">
        <w:rPr>
          <w:b/>
          <w:bCs/>
          <w:lang/>
        </w:rPr>
        <w:t>YBÜ İhtiyacının Azalması:</w:t>
      </w:r>
      <w:r w:rsidRPr="00CB26DD">
        <w:rPr>
          <w:lang/>
        </w:rPr>
        <w:t> Hızlı ve tam derlenme, postoperatif solunum yetmezliği riskini elimine eder. Bu sayede seçilmiş MG hastaları YBÜ yerine doğrudan Post-Anestezi Bakım Ünitesi'ne (PACU) veya servise yönlendirilebilir.</w:t>
      </w:r>
    </w:p>
    <w:p w14:paraId="13EA8210" w14:textId="77777777" w:rsidR="00CB26DD" w:rsidRPr="00CB26DD" w:rsidRDefault="00CB26DD" w:rsidP="002B677C">
      <w:pPr>
        <w:numPr>
          <w:ilvl w:val="0"/>
          <w:numId w:val="33"/>
        </w:numPr>
        <w:spacing w:line="360" w:lineRule="auto"/>
        <w:jc w:val="both"/>
        <w:rPr>
          <w:lang/>
        </w:rPr>
      </w:pPr>
      <w:r w:rsidRPr="00CB26DD">
        <w:rPr>
          <w:b/>
          <w:bCs/>
          <w:lang/>
        </w:rPr>
        <w:t>Rezidüel Blok Eliminasyonu:</w:t>
      </w:r>
      <w:r w:rsidRPr="00CB26DD">
        <w:rPr>
          <w:lang/>
        </w:rPr>
        <w:t> Neostigmin ile sıkça karşılaşılan "geç dönem rezidüel kürarizasyon (RNMB)" riski sugammadeks ile neredeyse sıfıra iner. Farengeal kas fonksiyonları hızla geri döner, aspirasyon ve pnömoni insidansı azalır.</w:t>
      </w:r>
    </w:p>
    <w:p w14:paraId="268C49B3" w14:textId="77777777" w:rsidR="00CB26DD" w:rsidRPr="00CB26DD" w:rsidRDefault="00CB26DD" w:rsidP="00166D87">
      <w:pPr>
        <w:spacing w:line="360" w:lineRule="auto"/>
        <w:jc w:val="both"/>
        <w:rPr>
          <w:b/>
          <w:bCs/>
          <w:lang/>
        </w:rPr>
      </w:pPr>
      <w:r w:rsidRPr="00CB26DD">
        <w:rPr>
          <w:b/>
          <w:bCs/>
          <w:lang/>
        </w:rPr>
        <w:t>Farmakolojik Profil Karşılaştırması</w:t>
      </w:r>
    </w:p>
    <w:p w14:paraId="001F38DA" w14:textId="5162CAE3" w:rsidR="00CB26DD" w:rsidRPr="00CB26DD" w:rsidRDefault="00CB26DD" w:rsidP="00166D87">
      <w:pPr>
        <w:spacing w:line="360" w:lineRule="auto"/>
        <w:jc w:val="both"/>
        <w:rPr>
          <w:lang/>
        </w:rPr>
      </w:pPr>
      <w:r w:rsidRPr="00CB26DD">
        <w:rPr>
          <w:lang/>
        </w:rPr>
        <w:t>Myastenia Gravis hastalarında roküronyum ile sağlanan nöromüsküler blokajın geri döndürülmesinde sugammadeks, neostigmine kıyasla dramatik bir farmakolojik üstünlüğe sahiptir. Nöromüsküler kavşağın patofizyolojisini by-pass eden etki mekanizması sayesinde kolinerjik kriz riskini ortadan kaldırır ve fast-track timektomi protokollerinin güvenle uygulanabilmesine olanak tanıyan </w:t>
      </w:r>
      <w:r w:rsidRPr="00CB26DD">
        <w:rPr>
          <w:b/>
          <w:bCs/>
          <w:lang/>
        </w:rPr>
        <w:t>birinci basamak</w:t>
      </w:r>
      <w:r w:rsidRPr="00CB26DD">
        <w:rPr>
          <w:lang/>
        </w:rPr>
        <w:t> konumuna gelmiştir.</w:t>
      </w:r>
    </w:p>
    <w:p w14:paraId="22A1BF79" w14:textId="03D94794" w:rsidR="00CB26DD" w:rsidRPr="00CB26DD" w:rsidRDefault="00CB26DD" w:rsidP="00166D87">
      <w:pPr>
        <w:spacing w:line="360" w:lineRule="auto"/>
        <w:ind w:left="360"/>
        <w:jc w:val="both"/>
        <w:rPr>
          <w:lang/>
        </w:rPr>
      </w:pPr>
      <w:r w:rsidRPr="00CB26DD">
        <w:rPr>
          <w:b/>
          <w:bCs/>
          <w:lang/>
        </w:rPr>
        <w:t>Fuchs-Buder, T., Romero, C. S., Lewald, H., et al. (ESAIC Task Force). (2023).</w:t>
      </w:r>
      <w:r w:rsidRPr="00CB26DD">
        <w:rPr>
          <w:lang/>
        </w:rPr>
        <w:t> </w:t>
      </w:r>
      <w:r w:rsidRPr="00CB26DD">
        <w:rPr>
          <w:i/>
          <w:iCs/>
          <w:lang/>
        </w:rPr>
        <w:t>European Society of Anaesthesiology and Intensive Care Guidelines on peri-operative management of neuromuscular blockade.</w:t>
      </w:r>
      <w:r w:rsidRPr="00CB26DD">
        <w:rPr>
          <w:lang/>
        </w:rPr>
        <w:t>European Journal of Anaesthesiology, 40(2), 82-94. </w:t>
      </w:r>
    </w:p>
    <w:p w14:paraId="323B3C2E" w14:textId="419BBC20" w:rsidR="00CB26DD" w:rsidRPr="00CB26DD" w:rsidRDefault="00CB26DD" w:rsidP="00166D87">
      <w:pPr>
        <w:spacing w:line="360" w:lineRule="auto"/>
        <w:ind w:left="360"/>
        <w:jc w:val="both"/>
        <w:rPr>
          <w:lang/>
        </w:rPr>
      </w:pPr>
      <w:r w:rsidRPr="00CB26DD">
        <w:rPr>
          <w:b/>
          <w:bCs/>
          <w:lang/>
        </w:rPr>
        <w:t>Kiss, G., &amp; Máté, E. (2015).</w:t>
      </w:r>
      <w:r w:rsidRPr="00CB26DD">
        <w:rPr>
          <w:lang/>
        </w:rPr>
        <w:t> </w:t>
      </w:r>
      <w:r w:rsidRPr="00CB26DD">
        <w:rPr>
          <w:i/>
          <w:iCs/>
          <w:lang/>
        </w:rPr>
        <w:t>Neuromuscular blocking agents in myasthenia gravis.</w:t>
      </w:r>
      <w:r w:rsidRPr="00CB26DD">
        <w:rPr>
          <w:lang/>
        </w:rPr>
        <w:t> Focus on the role of sugammadex. Minerva Anestesiologica, 81(5), 543-552. </w:t>
      </w:r>
    </w:p>
    <w:p w14:paraId="25808588" w14:textId="0E8CFCC8" w:rsidR="00CB26DD" w:rsidRPr="00CB26DD" w:rsidRDefault="00CB26DD" w:rsidP="00166D87">
      <w:pPr>
        <w:spacing w:line="360" w:lineRule="auto"/>
        <w:ind w:left="360"/>
        <w:jc w:val="both"/>
        <w:rPr>
          <w:lang/>
        </w:rPr>
      </w:pPr>
      <w:r w:rsidRPr="00CB26DD">
        <w:rPr>
          <w:b/>
          <w:bCs/>
          <w:lang/>
        </w:rPr>
        <w:t>Sungur, U. Z., &amp; Şentürk, M. (2019).</w:t>
      </w:r>
      <w:r w:rsidRPr="00CB26DD">
        <w:rPr>
          <w:lang/>
        </w:rPr>
        <w:t> </w:t>
      </w:r>
      <w:r w:rsidRPr="00CB26DD">
        <w:rPr>
          <w:i/>
          <w:iCs/>
          <w:lang/>
        </w:rPr>
        <w:t>Anesthesia for Thymectomy in Myasthenia Gravis.</w:t>
      </w:r>
      <w:r w:rsidRPr="00CB26DD">
        <w:rPr>
          <w:lang/>
        </w:rPr>
        <w:t> Thoracic Surgery Clinics, 29(2), 173-181. </w:t>
      </w:r>
    </w:p>
    <w:p w14:paraId="4E8F7D8F" w14:textId="51CA4060" w:rsidR="00CB26DD" w:rsidRPr="00CB26DD" w:rsidRDefault="00CB26DD" w:rsidP="00166D87">
      <w:pPr>
        <w:spacing w:line="360" w:lineRule="auto"/>
        <w:ind w:left="360"/>
        <w:jc w:val="both"/>
        <w:rPr>
          <w:lang/>
        </w:rPr>
      </w:pPr>
      <w:r w:rsidRPr="00CB26DD">
        <w:rPr>
          <w:b/>
          <w:bCs/>
          <w:lang/>
        </w:rPr>
        <w:t>Bjerregaard, L. S., et al. (2020).</w:t>
      </w:r>
      <w:r w:rsidRPr="00CB26DD">
        <w:rPr>
          <w:lang/>
        </w:rPr>
        <w:t> </w:t>
      </w:r>
      <w:r w:rsidRPr="00CB26DD">
        <w:rPr>
          <w:i/>
          <w:iCs/>
          <w:lang/>
        </w:rPr>
        <w:t>Sugammadex vs. Neostigmine for reversal of neuromuscular blockade in patients with Myasthenia Gravis: A retrospective cohort study.</w:t>
      </w:r>
      <w:r w:rsidRPr="00CB26DD">
        <w:rPr>
          <w:lang/>
        </w:rPr>
        <w:t> Acta Anaesthesiologica Scandinavica</w:t>
      </w:r>
    </w:p>
    <w:p w14:paraId="7E99031F" w14:textId="77777777" w:rsidR="00CB26DD" w:rsidRDefault="00CB26DD" w:rsidP="00166D87">
      <w:pPr>
        <w:spacing w:line="360" w:lineRule="auto"/>
        <w:jc w:val="both"/>
        <w:rPr>
          <w:lang/>
        </w:rPr>
      </w:pPr>
    </w:p>
    <w:p w14:paraId="63F84CBD" w14:textId="77777777" w:rsidR="00D12150" w:rsidRPr="00D12150" w:rsidRDefault="00D12150" w:rsidP="00D12150">
      <w:pPr>
        <w:spacing w:after="0" w:line="360" w:lineRule="auto"/>
        <w:jc w:val="both"/>
        <w:rPr>
          <w:b/>
          <w:bCs/>
          <w:i/>
          <w:iCs/>
          <w:lang/>
        </w:rPr>
      </w:pPr>
      <w:r w:rsidRPr="006F75B5">
        <w:rPr>
          <w:b/>
          <w:bCs/>
          <w:lang/>
        </w:rPr>
        <w:t>Soru 11 (Ekstübasyon Kriterleri):</w:t>
      </w:r>
      <w:r w:rsidRPr="006F75B5">
        <w:rPr>
          <w:lang/>
        </w:rPr>
        <w:t> </w:t>
      </w:r>
      <w:r w:rsidRPr="00D12150">
        <w:rPr>
          <w:b/>
          <w:bCs/>
          <w:i/>
          <w:iCs/>
          <w:lang/>
        </w:rPr>
        <w:t>MG hastalarında TOF oranının &gt;0,9 olması güvenli ekstübasyon için tek başına yeterli midir? Beş saniyelik baş kaldırma testi, inspiratuar negatif basınç ölçümü ve vital kapasitenin &gt;15 ml/kg olması gibi ek klinik kriterlerin önemi nedir?</w:t>
      </w:r>
    </w:p>
    <w:p w14:paraId="150E62FD" w14:textId="77777777" w:rsidR="00D12150" w:rsidRDefault="00D12150" w:rsidP="00166D87">
      <w:pPr>
        <w:spacing w:line="360" w:lineRule="auto"/>
        <w:jc w:val="both"/>
        <w:rPr>
          <w:lang/>
        </w:rPr>
      </w:pPr>
    </w:p>
    <w:p w14:paraId="4AA97381" w14:textId="77777777" w:rsidR="00D1797B" w:rsidRPr="00D1797B" w:rsidRDefault="00D1797B" w:rsidP="00D1797B">
      <w:pPr>
        <w:spacing w:line="360" w:lineRule="auto"/>
        <w:jc w:val="both"/>
        <w:rPr>
          <w:lang/>
        </w:rPr>
      </w:pPr>
      <w:r w:rsidRPr="00D1797B">
        <w:rPr>
          <w:lang/>
        </w:rPr>
        <w:t>Myastenia Gravis (MG) hastalarında ekstübasyon kararı, anestezi pratiğinin en yüksek riskli basamaklarından biridir. Sorunuzun temelinde yatan en kritik ayrım şudur: </w:t>
      </w:r>
      <w:r w:rsidRPr="00D1797B">
        <w:rPr>
          <w:b/>
          <w:bCs/>
          <w:lang/>
        </w:rPr>
        <w:t>TOF oranı sadece "farmakolojik derlenmeyi" (nöromüsküler bloker etkisinin yokluğunu) gösterir; ancak "hastalığa bağlı nöromüsküler iletim kapasitesini" (myastenik güçsüzlüğün olmamasını) garanti etmez.</w:t>
      </w:r>
    </w:p>
    <w:p w14:paraId="61C0F0AE" w14:textId="77777777" w:rsidR="00D1797B" w:rsidRPr="00D1797B" w:rsidRDefault="00D1797B" w:rsidP="00D1797B">
      <w:pPr>
        <w:spacing w:line="360" w:lineRule="auto"/>
        <w:jc w:val="both"/>
        <w:rPr>
          <w:lang/>
        </w:rPr>
      </w:pPr>
      <w:r w:rsidRPr="00D1797B">
        <w:rPr>
          <w:lang/>
        </w:rPr>
        <w:t>MG hastasında solunum kaslarının gücünü ve hava yolu açıklığını etkileyen iki ayrı patolojik süreç vardır: </w:t>
      </w:r>
      <w:r w:rsidRPr="00D1797B">
        <w:rPr>
          <w:b/>
          <w:bCs/>
          <w:lang/>
        </w:rPr>
        <w:t>1. İlaç kaynaklı rezidüel blok (RNMB)</w:t>
      </w:r>
      <w:r w:rsidRPr="00D1797B">
        <w:rPr>
          <w:lang/>
        </w:rPr>
        <w:t> ve </w:t>
      </w:r>
      <w:r w:rsidRPr="00D1797B">
        <w:rPr>
          <w:b/>
          <w:bCs/>
          <w:lang/>
        </w:rPr>
        <w:t>2. Hastalığın kendisine bağlı nöromüsküler iletim bozukluğu.</w:t>
      </w:r>
      <w:r w:rsidRPr="00D1797B">
        <w:rPr>
          <w:lang/>
        </w:rPr>
        <w:t> Kantitatif TOF, sadece birinci faktörü ekarte eder; ikinci faktörü (hastalık yükünü) değerlendirmek için klinik parametreler zorunludur.</w:t>
      </w:r>
    </w:p>
    <w:p w14:paraId="41DE34BA" w14:textId="77777777" w:rsidR="00D1797B" w:rsidRPr="00D1797B" w:rsidRDefault="00D1797B" w:rsidP="00D1797B">
      <w:pPr>
        <w:spacing w:line="360" w:lineRule="auto"/>
        <w:jc w:val="both"/>
        <w:rPr>
          <w:b/>
          <w:bCs/>
          <w:lang/>
        </w:rPr>
      </w:pPr>
      <w:r w:rsidRPr="00D1797B">
        <w:rPr>
          <w:b/>
          <w:bCs/>
          <w:lang/>
        </w:rPr>
        <w:t>1. Neden TOF &gt; 0.9 Tek Başına Yeterli Değildir?</w:t>
      </w:r>
    </w:p>
    <w:p w14:paraId="0499A488" w14:textId="77777777" w:rsidR="00D1797B" w:rsidRPr="00D1797B" w:rsidRDefault="00D1797B" w:rsidP="00D1797B">
      <w:pPr>
        <w:spacing w:line="360" w:lineRule="auto"/>
        <w:jc w:val="both"/>
        <w:rPr>
          <w:lang/>
        </w:rPr>
      </w:pPr>
      <w:r w:rsidRPr="00D1797B">
        <w:rPr>
          <w:lang/>
        </w:rPr>
        <w:t>Kantitatif TOF (özellikle ≥0.90 veya 0.95), non-depolarizan ajanların (örn. roküronyum) nikotinik reseptörlerden tamamen ayrıldığını kanıtlar. Ancak bir MG hastasında:</w:t>
      </w:r>
    </w:p>
    <w:p w14:paraId="1549AA89" w14:textId="77777777" w:rsidR="00D1797B" w:rsidRPr="00D1797B" w:rsidRDefault="00D1797B" w:rsidP="002B677C">
      <w:pPr>
        <w:numPr>
          <w:ilvl w:val="0"/>
          <w:numId w:val="34"/>
        </w:numPr>
        <w:spacing w:line="360" w:lineRule="auto"/>
        <w:jc w:val="both"/>
        <w:rPr>
          <w:lang/>
        </w:rPr>
      </w:pPr>
      <w:r w:rsidRPr="00D1797B">
        <w:rPr>
          <w:b/>
          <w:bCs/>
          <w:lang/>
        </w:rPr>
        <w:t>Reseptör Dinamiği:</w:t>
      </w:r>
      <w:r w:rsidRPr="00D1797B">
        <w:rPr>
          <w:lang/>
        </w:rPr>
        <w:t> İlaç vücuttan atılsa bile, MG hastasının postsinaptik membranı, kendi otoantikorları nedeniyle fonksiyonel asetilkolin reseptörü (nAChR) sayısında %70-80 oranında azalma ile karşı karşıyadır.</w:t>
      </w:r>
    </w:p>
    <w:p w14:paraId="461FF4EE" w14:textId="77777777" w:rsidR="00D1797B" w:rsidRPr="00D1797B" w:rsidRDefault="00D1797B" w:rsidP="002B677C">
      <w:pPr>
        <w:numPr>
          <w:ilvl w:val="0"/>
          <w:numId w:val="34"/>
        </w:numPr>
        <w:spacing w:line="360" w:lineRule="auto"/>
        <w:jc w:val="both"/>
        <w:rPr>
          <w:lang/>
        </w:rPr>
      </w:pPr>
      <w:r w:rsidRPr="00D1797B">
        <w:rPr>
          <w:b/>
          <w:bCs/>
          <w:lang/>
        </w:rPr>
        <w:t>Hastalık Alevlenmesi:</w:t>
      </w:r>
      <w:r w:rsidRPr="00D1797B">
        <w:rPr>
          <w:lang/>
        </w:rPr>
        <w:t> Cerrahi stres, anestezi ajanları veya intraoperatif hipotermi, hastanın bazal myastenik durumunu akut olarak kötüleştirmiş olabilir. Hasta farmakolojik olarak "bloker etkisinden kurtulmuş" olsa da, MG hastalığı "kriz" veya "zayıflık" tablosunda olabilir.</w:t>
      </w:r>
    </w:p>
    <w:p w14:paraId="530419EA" w14:textId="77777777" w:rsidR="00D1797B" w:rsidRPr="00D1797B" w:rsidRDefault="00D1797B" w:rsidP="002B677C">
      <w:pPr>
        <w:numPr>
          <w:ilvl w:val="0"/>
          <w:numId w:val="34"/>
        </w:numPr>
        <w:spacing w:line="360" w:lineRule="auto"/>
        <w:jc w:val="both"/>
        <w:rPr>
          <w:lang/>
        </w:rPr>
      </w:pPr>
      <w:r w:rsidRPr="00D1797B">
        <w:rPr>
          <w:b/>
          <w:bCs/>
          <w:lang/>
        </w:rPr>
        <w:t>Santral Depresyon:</w:t>
      </w:r>
      <w:r w:rsidRPr="00D1797B">
        <w:rPr>
          <w:lang/>
        </w:rPr>
        <w:t> TOF, periferal kasılmayı ölçer ancak santral solunum sürücüsünün (anesteziklerin etkisiyle) veya bulbar kasların (hastalık etkisiyle) durumunu yansıtmaz.</w:t>
      </w:r>
    </w:p>
    <w:p w14:paraId="5F62FC79" w14:textId="77777777" w:rsidR="00D1797B" w:rsidRPr="00D1797B" w:rsidRDefault="00D1797B" w:rsidP="00D1797B">
      <w:pPr>
        <w:spacing w:line="360" w:lineRule="auto"/>
        <w:jc w:val="both"/>
        <w:rPr>
          <w:lang/>
        </w:rPr>
      </w:pPr>
      <w:r w:rsidRPr="00D1797B">
        <w:rPr>
          <w:lang/>
        </w:rPr>
        <w:t>Bu nedenle, TOF sadece </w:t>
      </w:r>
      <w:r w:rsidRPr="00D1797B">
        <w:rPr>
          <w:b/>
          <w:bCs/>
          <w:lang/>
        </w:rPr>
        <w:t>"İlaç etkisi geçti"</w:t>
      </w:r>
      <w:r w:rsidRPr="00D1797B">
        <w:rPr>
          <w:lang/>
        </w:rPr>
        <w:t> der; </w:t>
      </w:r>
      <w:r w:rsidRPr="00D1797B">
        <w:rPr>
          <w:b/>
          <w:bCs/>
          <w:lang/>
        </w:rPr>
        <w:t>"Hasta nefes alabilir ve hava yolunu koruyabilir"</w:t>
      </w:r>
      <w:r w:rsidRPr="00D1797B">
        <w:rPr>
          <w:lang/>
        </w:rPr>
        <w:t> demez.</w:t>
      </w:r>
    </w:p>
    <w:p w14:paraId="737C9F52" w14:textId="77777777" w:rsidR="00D1797B" w:rsidRPr="00D1797B" w:rsidRDefault="00D1797B" w:rsidP="00D1797B">
      <w:pPr>
        <w:spacing w:line="360" w:lineRule="auto"/>
        <w:jc w:val="both"/>
        <w:rPr>
          <w:b/>
          <w:bCs/>
          <w:lang/>
        </w:rPr>
      </w:pPr>
      <w:r w:rsidRPr="00D1797B">
        <w:rPr>
          <w:b/>
          <w:bCs/>
          <w:lang/>
        </w:rPr>
        <w:t>2. Kritik Klinik Parametrelerin Fizyopatolojik Önemi</w:t>
      </w:r>
    </w:p>
    <w:p w14:paraId="0EF9062D" w14:textId="77777777" w:rsidR="00D1797B" w:rsidRPr="00D1797B" w:rsidRDefault="00D1797B" w:rsidP="00D1797B">
      <w:pPr>
        <w:spacing w:line="360" w:lineRule="auto"/>
        <w:jc w:val="both"/>
        <w:rPr>
          <w:lang/>
        </w:rPr>
      </w:pPr>
      <w:r w:rsidRPr="00D1797B">
        <w:rPr>
          <w:lang/>
        </w:rPr>
        <w:t>MG hastasında "ekstübasyon hazırlığı", bir "yetenek testi" bataryasıdır. Ek klinik kriterlerin önemi şöyledir:</w:t>
      </w:r>
    </w:p>
    <w:p w14:paraId="026EA9B8" w14:textId="77777777" w:rsidR="00D1797B" w:rsidRPr="00D1797B" w:rsidRDefault="00D1797B" w:rsidP="00D1797B">
      <w:pPr>
        <w:spacing w:line="360" w:lineRule="auto"/>
        <w:jc w:val="both"/>
        <w:rPr>
          <w:b/>
          <w:bCs/>
          <w:lang/>
        </w:rPr>
      </w:pPr>
      <w:r w:rsidRPr="00D1797B">
        <w:rPr>
          <w:b/>
          <w:bCs/>
          <w:lang/>
        </w:rPr>
        <w:t>A. Beş Saniyelik Baş Kaldırma (Sustained Head Lift) Testi</w:t>
      </w:r>
    </w:p>
    <w:p w14:paraId="6A71A240" w14:textId="77777777" w:rsidR="00D1797B" w:rsidRPr="00D1797B" w:rsidRDefault="00D1797B" w:rsidP="002B677C">
      <w:pPr>
        <w:numPr>
          <w:ilvl w:val="0"/>
          <w:numId w:val="35"/>
        </w:numPr>
        <w:spacing w:line="360" w:lineRule="auto"/>
        <w:jc w:val="both"/>
        <w:rPr>
          <w:lang/>
        </w:rPr>
      </w:pPr>
      <w:r w:rsidRPr="00D1797B">
        <w:rPr>
          <w:b/>
          <w:bCs/>
          <w:lang/>
        </w:rPr>
        <w:t>Fizyopatolojik Anlamı:</w:t>
      </w:r>
      <w:r w:rsidRPr="00D1797B">
        <w:rPr>
          <w:lang/>
        </w:rPr>
        <w:t> Bu test, hem boyun fleksör kaslarının hem de üst hava yolu kaslarının (farengeal/larengeal) gücünü yansıtır.</w:t>
      </w:r>
    </w:p>
    <w:p w14:paraId="246A6A1D" w14:textId="77777777" w:rsidR="00D1797B" w:rsidRPr="00D1797B" w:rsidRDefault="00D1797B" w:rsidP="002B677C">
      <w:pPr>
        <w:numPr>
          <w:ilvl w:val="0"/>
          <w:numId w:val="35"/>
        </w:numPr>
        <w:spacing w:line="360" w:lineRule="auto"/>
        <w:jc w:val="both"/>
        <w:rPr>
          <w:lang/>
        </w:rPr>
      </w:pPr>
      <w:r w:rsidRPr="00D1797B">
        <w:rPr>
          <w:b/>
          <w:bCs/>
          <w:lang/>
        </w:rPr>
        <w:t>Önemi:</w:t>
      </w:r>
      <w:r w:rsidRPr="00D1797B">
        <w:rPr>
          <w:lang/>
        </w:rPr>
        <w:t> MG'de bulbar tutulum (yutma ve hava yolu koruma güçlüğü) genellikle periferik kaslardan önce kendini belli eder. Hasta başını 5 saniye yukarıda tutamıyorsa, ekstübasyon sonrası yutkunma refleksi zayıf kalacak ve </w:t>
      </w:r>
      <w:r w:rsidRPr="00D1797B">
        <w:rPr>
          <w:b/>
          <w:bCs/>
          <w:lang/>
        </w:rPr>
        <w:t>mikro-aspirasyon (akciğere sıvı kaçması)</w:t>
      </w:r>
      <w:r w:rsidRPr="00D1797B">
        <w:rPr>
          <w:lang/>
        </w:rPr>
        <w:t> riski %90'ın üzerinde olacaktır.</w:t>
      </w:r>
    </w:p>
    <w:p w14:paraId="2175A47E" w14:textId="77777777" w:rsidR="00D1797B" w:rsidRPr="00D1797B" w:rsidRDefault="00D1797B" w:rsidP="00D1797B">
      <w:pPr>
        <w:spacing w:line="360" w:lineRule="auto"/>
        <w:jc w:val="both"/>
        <w:rPr>
          <w:b/>
          <w:bCs/>
          <w:lang/>
        </w:rPr>
      </w:pPr>
      <w:r w:rsidRPr="00D1797B">
        <w:rPr>
          <w:b/>
          <w:bCs/>
          <w:lang/>
        </w:rPr>
        <w:t>B. İnspiratuar Negatif Basınç (NIF / MIP) Ölçümü</w:t>
      </w:r>
    </w:p>
    <w:p w14:paraId="393433F7" w14:textId="77777777" w:rsidR="00D1797B" w:rsidRPr="00D1797B" w:rsidRDefault="00D1797B" w:rsidP="002B677C">
      <w:pPr>
        <w:numPr>
          <w:ilvl w:val="0"/>
          <w:numId w:val="36"/>
        </w:numPr>
        <w:spacing w:line="360" w:lineRule="auto"/>
        <w:jc w:val="both"/>
        <w:rPr>
          <w:lang/>
        </w:rPr>
      </w:pPr>
      <w:r w:rsidRPr="00D1797B">
        <w:rPr>
          <w:b/>
          <w:bCs/>
          <w:lang/>
        </w:rPr>
        <w:t>Fizyopatolojik Anlamı:</w:t>
      </w:r>
      <w:r w:rsidRPr="00D1797B">
        <w:rPr>
          <w:lang/>
        </w:rPr>
        <w:t> Hasta, kapalı bir devreye karşı soluk almaya çalıştığında oluşan negatif basıncı ölçer. Normalde &lt;−40 cmH2​O beklenir.</w:t>
      </w:r>
    </w:p>
    <w:p w14:paraId="22BA5B6E" w14:textId="77777777" w:rsidR="00D1797B" w:rsidRPr="00D1797B" w:rsidRDefault="00D1797B" w:rsidP="002B677C">
      <w:pPr>
        <w:numPr>
          <w:ilvl w:val="0"/>
          <w:numId w:val="36"/>
        </w:numPr>
        <w:spacing w:line="360" w:lineRule="auto"/>
        <w:jc w:val="both"/>
        <w:rPr>
          <w:lang/>
        </w:rPr>
      </w:pPr>
      <w:r w:rsidRPr="00D1797B">
        <w:rPr>
          <w:b/>
          <w:bCs/>
          <w:lang/>
        </w:rPr>
        <w:t>Önemi:</w:t>
      </w:r>
      <w:r w:rsidRPr="00D1797B">
        <w:rPr>
          <w:lang/>
        </w:rPr>
        <w:t> Diafragma ve interkostal kasların mekanik rezervini gösterir. NIF değeri &gt;−20 cmH2​O (yani daha az negatif) ise, bu hasta spontan solunum yükünü sürdüremez; mekanik yorgunluğa girer.</w:t>
      </w:r>
    </w:p>
    <w:p w14:paraId="6252567D" w14:textId="77777777" w:rsidR="00D1797B" w:rsidRPr="00D1797B" w:rsidRDefault="00D1797B" w:rsidP="00D1797B">
      <w:pPr>
        <w:spacing w:line="360" w:lineRule="auto"/>
        <w:jc w:val="both"/>
        <w:rPr>
          <w:b/>
          <w:bCs/>
          <w:lang/>
        </w:rPr>
      </w:pPr>
      <w:r w:rsidRPr="00D1797B">
        <w:rPr>
          <w:b/>
          <w:bCs/>
          <w:lang/>
        </w:rPr>
        <w:t>C. Vital Kapasite (VC) &gt; 15-20 ml/kg</w:t>
      </w:r>
    </w:p>
    <w:p w14:paraId="0BCCD6D9" w14:textId="77777777" w:rsidR="00D1797B" w:rsidRPr="00D1797B" w:rsidRDefault="00D1797B" w:rsidP="002B677C">
      <w:pPr>
        <w:numPr>
          <w:ilvl w:val="0"/>
          <w:numId w:val="37"/>
        </w:numPr>
        <w:spacing w:line="360" w:lineRule="auto"/>
        <w:jc w:val="both"/>
        <w:rPr>
          <w:lang/>
        </w:rPr>
      </w:pPr>
      <w:r w:rsidRPr="00D1797B">
        <w:rPr>
          <w:b/>
          <w:bCs/>
          <w:lang/>
        </w:rPr>
        <w:t>Fizyopatolojik Anlamı:</w:t>
      </w:r>
      <w:r w:rsidRPr="00D1797B">
        <w:rPr>
          <w:lang/>
        </w:rPr>
        <w:t> Akciğerlerin tam kapasiteyle şişip boşalabilme hacmidir.</w:t>
      </w:r>
    </w:p>
    <w:p w14:paraId="4C5B09B7" w14:textId="77777777" w:rsidR="00D1797B" w:rsidRPr="00D1797B" w:rsidRDefault="00D1797B" w:rsidP="002B677C">
      <w:pPr>
        <w:numPr>
          <w:ilvl w:val="0"/>
          <w:numId w:val="37"/>
        </w:numPr>
        <w:spacing w:line="360" w:lineRule="auto"/>
        <w:jc w:val="both"/>
        <w:rPr>
          <w:lang/>
        </w:rPr>
      </w:pPr>
      <w:r w:rsidRPr="00D1797B">
        <w:rPr>
          <w:b/>
          <w:bCs/>
          <w:lang/>
        </w:rPr>
        <w:t>Önemi:</w:t>
      </w:r>
      <w:r w:rsidRPr="00D1797B">
        <w:rPr>
          <w:lang/>
        </w:rPr>
        <w:t> Etkin bir öksürük mekanizması için en az 15 ml/kg değerinde bir volüme ihtiyaç vardır. MG hastasında sekresyonları temizleyememek, hızla atelektaziye ve postoperatif pnömoniye yol açar. VC 15 ml/kg'ın altında ise, hasta "derin nefes alamaz", bu da pasif atelektaziye davetiye çıkarır.</w:t>
      </w:r>
    </w:p>
    <w:p w14:paraId="5B9084E0" w14:textId="77777777" w:rsidR="00D1797B" w:rsidRPr="00D1797B" w:rsidRDefault="00D1797B" w:rsidP="00D1797B">
      <w:pPr>
        <w:spacing w:line="360" w:lineRule="auto"/>
        <w:jc w:val="both"/>
        <w:rPr>
          <w:b/>
          <w:bCs/>
          <w:lang/>
        </w:rPr>
      </w:pPr>
      <w:r w:rsidRPr="00D1797B">
        <w:rPr>
          <w:b/>
          <w:bCs/>
          <w:lang/>
        </w:rPr>
        <w:t>3. Entegre Ekstübasyon Algoritması</w:t>
      </w:r>
    </w:p>
    <w:p w14:paraId="52466595" w14:textId="77777777" w:rsidR="00D1797B" w:rsidRPr="00D1797B" w:rsidRDefault="00D1797B" w:rsidP="00D1797B">
      <w:pPr>
        <w:spacing w:line="360" w:lineRule="auto"/>
        <w:jc w:val="both"/>
        <w:rPr>
          <w:lang/>
        </w:rPr>
      </w:pPr>
      <w:r w:rsidRPr="00D1797B">
        <w:rPr>
          <w:lang/>
        </w:rPr>
        <w:t>MG hastasında ekstübasyon kararı için </w:t>
      </w:r>
      <w:r w:rsidRPr="00D1797B">
        <w:rPr>
          <w:b/>
          <w:bCs/>
          <w:lang/>
        </w:rPr>
        <w:t>"Tüm sütunlar yeşil olmalı"</w:t>
      </w:r>
      <w:r w:rsidRPr="00D1797B">
        <w:rPr>
          <w:lang/>
        </w:rPr>
        <w:t> prensibi uygulanmalıdır:</w:t>
      </w:r>
    </w:p>
    <w:p w14:paraId="71B3E7A8" w14:textId="77777777" w:rsidR="00D1797B" w:rsidRPr="00D1797B" w:rsidRDefault="00D1797B" w:rsidP="002B677C">
      <w:pPr>
        <w:numPr>
          <w:ilvl w:val="0"/>
          <w:numId w:val="38"/>
        </w:numPr>
        <w:spacing w:line="360" w:lineRule="auto"/>
        <w:jc w:val="both"/>
        <w:rPr>
          <w:lang/>
        </w:rPr>
      </w:pPr>
      <w:r w:rsidRPr="00D1797B">
        <w:rPr>
          <w:b/>
          <w:bCs/>
          <w:lang/>
        </w:rPr>
        <w:t>Farmakolojik Kontrol:</w:t>
      </w:r>
      <w:r w:rsidRPr="00D1797B">
        <w:rPr>
          <w:lang/>
        </w:rPr>
        <w:t> Kantitatif TOF &gt;0.95 (İlaç etkisi yok).</w:t>
      </w:r>
    </w:p>
    <w:p w14:paraId="1DCB12C4" w14:textId="77777777" w:rsidR="00D1797B" w:rsidRPr="00D1797B" w:rsidRDefault="00D1797B" w:rsidP="002B677C">
      <w:pPr>
        <w:numPr>
          <w:ilvl w:val="0"/>
          <w:numId w:val="38"/>
        </w:numPr>
        <w:spacing w:line="360" w:lineRule="auto"/>
        <w:jc w:val="both"/>
        <w:rPr>
          <w:lang/>
        </w:rPr>
      </w:pPr>
      <w:r w:rsidRPr="00D1797B">
        <w:rPr>
          <w:b/>
          <w:bCs/>
          <w:lang/>
        </w:rPr>
        <w:t>Mekanik Rezerv:</w:t>
      </w:r>
      <w:r w:rsidRPr="00D1797B">
        <w:rPr>
          <w:lang/>
        </w:rPr>
        <w:t> VC &gt;15−20 ml/kg ve NIF &lt;−20 cmH2​O (Solunum gücü yeterli).</w:t>
      </w:r>
    </w:p>
    <w:p w14:paraId="129BB0EA" w14:textId="77777777" w:rsidR="00D1797B" w:rsidRPr="00D1797B" w:rsidRDefault="00D1797B" w:rsidP="002B677C">
      <w:pPr>
        <w:numPr>
          <w:ilvl w:val="0"/>
          <w:numId w:val="38"/>
        </w:numPr>
        <w:spacing w:line="360" w:lineRule="auto"/>
        <w:jc w:val="both"/>
        <w:rPr>
          <w:lang/>
        </w:rPr>
      </w:pPr>
      <w:r w:rsidRPr="00D1797B">
        <w:rPr>
          <w:b/>
          <w:bCs/>
          <w:lang/>
        </w:rPr>
        <w:t>Hava Yolu Koruma:</w:t>
      </w:r>
      <w:r w:rsidRPr="00D1797B">
        <w:rPr>
          <w:lang/>
        </w:rPr>
        <w:t> 5 saniye baş kaldırma ve yutkunma refleksi aktif (Bulbar fonksiyonlar sağlam).</w:t>
      </w:r>
    </w:p>
    <w:p w14:paraId="79DEADF6" w14:textId="77777777" w:rsidR="00D1797B" w:rsidRPr="00D1797B" w:rsidRDefault="00D1797B" w:rsidP="002B677C">
      <w:pPr>
        <w:numPr>
          <w:ilvl w:val="0"/>
          <w:numId w:val="38"/>
        </w:numPr>
        <w:spacing w:line="360" w:lineRule="auto"/>
        <w:jc w:val="both"/>
        <w:rPr>
          <w:lang/>
        </w:rPr>
      </w:pPr>
      <w:r w:rsidRPr="00D1797B">
        <w:rPr>
          <w:b/>
          <w:bCs/>
          <w:lang/>
        </w:rPr>
        <w:t>Metabolik/Klinik Stabilite:</w:t>
      </w:r>
      <w:r w:rsidRPr="00D1797B">
        <w:rPr>
          <w:lang/>
        </w:rPr>
        <w:t> Asidoz yok, hipotermi yok, hemodinamik stabilite mevcut.</w:t>
      </w:r>
    </w:p>
    <w:p w14:paraId="6EC4B5F8" w14:textId="77777777" w:rsidR="00D1797B" w:rsidRPr="00D1797B" w:rsidRDefault="00D1797B" w:rsidP="00D1797B">
      <w:pPr>
        <w:spacing w:line="360" w:lineRule="auto"/>
        <w:jc w:val="both"/>
        <w:rPr>
          <w:lang/>
        </w:rPr>
      </w:pPr>
      <w:r w:rsidRPr="00D1797B">
        <w:rPr>
          <w:b/>
          <w:bCs/>
          <w:lang/>
        </w:rPr>
        <w:t>Klinik Özet:</w:t>
      </w:r>
      <w:r w:rsidRPr="00D1797B">
        <w:rPr>
          <w:lang/>
        </w:rPr>
        <w:t> MG hastasında TOF monitörizasyonu "gerekli bir başlangıç"tır; ancak klinik testler "yeterli olan bitiş"tir. Eğer TOF &gt;0.95 olmasına rağmen hasta 5 saniye başını kaldıramıyorsa, bu </w:t>
      </w:r>
      <w:r w:rsidRPr="00D1797B">
        <w:rPr>
          <w:b/>
          <w:bCs/>
          <w:lang/>
        </w:rPr>
        <w:t>ilaç etkisi değil, myastenik zayıflıktır.</w:t>
      </w:r>
      <w:r w:rsidRPr="00D1797B">
        <w:rPr>
          <w:lang/>
        </w:rPr>
        <w:t> Bu durumda ekstübasyon ertelenmeli veya hasta yoğun bakımda non-invaziv mekanik ventilasyon (NIV) destekli izlenmelidir.</w:t>
      </w:r>
    </w:p>
    <w:p w14:paraId="27CF4054" w14:textId="0E708CC0" w:rsidR="00D1797B" w:rsidRPr="00D1797B" w:rsidRDefault="00D1797B" w:rsidP="00D1797B">
      <w:pPr>
        <w:spacing w:line="360" w:lineRule="auto"/>
        <w:ind w:left="360"/>
        <w:jc w:val="both"/>
        <w:rPr>
          <w:lang/>
        </w:rPr>
      </w:pPr>
      <w:r w:rsidRPr="00D1797B">
        <w:rPr>
          <w:b/>
          <w:bCs/>
          <w:lang/>
        </w:rPr>
        <w:t>Sanders, D. B., et al. (2016).</w:t>
      </w:r>
      <w:r w:rsidRPr="00D1797B">
        <w:rPr>
          <w:lang/>
        </w:rPr>
        <w:t> </w:t>
      </w:r>
      <w:r w:rsidRPr="00D1797B">
        <w:rPr>
          <w:i/>
          <w:iCs/>
          <w:lang/>
        </w:rPr>
        <w:t>International consensus guidance for management of myasthenia gravis.</w:t>
      </w:r>
      <w:r w:rsidRPr="00D1797B">
        <w:rPr>
          <w:lang/>
        </w:rPr>
        <w:t> Neurology, 87(4), 419-425. </w:t>
      </w:r>
    </w:p>
    <w:p w14:paraId="54E3A497" w14:textId="0ED461F8" w:rsidR="00D1797B" w:rsidRPr="00D1797B" w:rsidRDefault="00D1797B" w:rsidP="00D1797B">
      <w:pPr>
        <w:spacing w:line="360" w:lineRule="auto"/>
        <w:ind w:left="360"/>
        <w:jc w:val="both"/>
        <w:rPr>
          <w:lang/>
        </w:rPr>
      </w:pPr>
      <w:r w:rsidRPr="00D1797B">
        <w:rPr>
          <w:b/>
          <w:bCs/>
          <w:lang/>
        </w:rPr>
        <w:t>Blichfeldt-Lauridsen, L., &amp; Hansen, B. D. (2012).</w:t>
      </w:r>
      <w:r w:rsidRPr="00D1797B">
        <w:rPr>
          <w:lang/>
        </w:rPr>
        <w:t> </w:t>
      </w:r>
      <w:r w:rsidRPr="00D1797B">
        <w:rPr>
          <w:i/>
          <w:iCs/>
          <w:lang/>
        </w:rPr>
        <w:t>Anesthesia and myasthenia gravis.</w:t>
      </w:r>
      <w:r w:rsidRPr="00D1797B">
        <w:rPr>
          <w:lang/>
        </w:rPr>
        <w:t> Acta Anaesthesiologica Scandinavica, 56(10), 1215-1225. </w:t>
      </w:r>
    </w:p>
    <w:p w14:paraId="3C2E1909" w14:textId="04BF0DC3" w:rsidR="00D1797B" w:rsidRPr="00D1797B" w:rsidRDefault="00D1797B" w:rsidP="00D1797B">
      <w:pPr>
        <w:spacing w:line="360" w:lineRule="auto"/>
        <w:ind w:left="360"/>
        <w:jc w:val="both"/>
        <w:rPr>
          <w:lang/>
        </w:rPr>
      </w:pPr>
      <w:r w:rsidRPr="00D1797B">
        <w:rPr>
          <w:b/>
          <w:bCs/>
          <w:lang/>
        </w:rPr>
        <w:t>Miller's Anesthesia (9th Edition, 2020) - Chapter 39: Anesthesia for Patients with Neuromuscular Disease</w:t>
      </w:r>
    </w:p>
    <w:p w14:paraId="4F83427D" w14:textId="307F9AD4" w:rsidR="00D1797B" w:rsidRPr="00D1797B" w:rsidRDefault="00D1797B" w:rsidP="00D1797B">
      <w:pPr>
        <w:spacing w:line="360" w:lineRule="auto"/>
        <w:ind w:left="360"/>
        <w:jc w:val="both"/>
        <w:rPr>
          <w:lang/>
        </w:rPr>
      </w:pPr>
      <w:r w:rsidRPr="00D1797B">
        <w:rPr>
          <w:b/>
          <w:bCs/>
          <w:lang/>
        </w:rPr>
        <w:t>Thilen, S. R., et al. (2023).</w:t>
      </w:r>
      <w:r w:rsidRPr="00D1797B">
        <w:rPr>
          <w:lang/>
        </w:rPr>
        <w:t> </w:t>
      </w:r>
      <w:r w:rsidRPr="00D1797B">
        <w:rPr>
          <w:i/>
          <w:iCs/>
          <w:lang/>
        </w:rPr>
        <w:t>ASA Practice Guidelines for Monitoring and Antagonism of Neuromuscular Blockade</w:t>
      </w:r>
    </w:p>
    <w:p w14:paraId="3CDE8E99" w14:textId="77777777" w:rsidR="00567CF0" w:rsidRDefault="00567CF0" w:rsidP="00DD0BA3">
      <w:pPr>
        <w:spacing w:after="0" w:line="360" w:lineRule="auto"/>
        <w:jc w:val="both"/>
        <w:rPr>
          <w:b/>
          <w:bCs/>
          <w:lang/>
        </w:rPr>
      </w:pPr>
    </w:p>
    <w:p w14:paraId="50AFFBA0" w14:textId="77777777" w:rsidR="00567CF0" w:rsidRDefault="00567CF0" w:rsidP="00DD0BA3">
      <w:pPr>
        <w:spacing w:after="0" w:line="360" w:lineRule="auto"/>
        <w:jc w:val="both"/>
        <w:rPr>
          <w:b/>
          <w:bCs/>
          <w:lang/>
        </w:rPr>
      </w:pPr>
    </w:p>
    <w:p w14:paraId="78AD82ED" w14:textId="77777777" w:rsidR="00567CF0" w:rsidRDefault="00567CF0" w:rsidP="00DD0BA3">
      <w:pPr>
        <w:spacing w:after="0" w:line="360" w:lineRule="auto"/>
        <w:jc w:val="both"/>
        <w:rPr>
          <w:b/>
          <w:bCs/>
          <w:lang/>
        </w:rPr>
      </w:pPr>
    </w:p>
    <w:p w14:paraId="28C87C4D" w14:textId="0A54F7A7" w:rsidR="00DD0BA3" w:rsidRPr="00DD0BA3" w:rsidRDefault="00DD0BA3" w:rsidP="00DD0BA3">
      <w:pPr>
        <w:spacing w:after="0" w:line="360" w:lineRule="auto"/>
        <w:jc w:val="both"/>
        <w:rPr>
          <w:b/>
          <w:bCs/>
          <w:i/>
          <w:iCs/>
          <w:lang/>
        </w:rPr>
      </w:pPr>
      <w:r w:rsidRPr="006F75B5">
        <w:rPr>
          <w:b/>
          <w:bCs/>
          <w:lang/>
        </w:rPr>
        <w:t>Soru 12 (Postoperatif Nörolojik Krizler):</w:t>
      </w:r>
      <w:r w:rsidRPr="006F75B5">
        <w:rPr>
          <w:lang/>
        </w:rPr>
        <w:t> </w:t>
      </w:r>
      <w:r w:rsidRPr="00DD0BA3">
        <w:rPr>
          <w:b/>
          <w:bCs/>
          <w:i/>
          <w:iCs/>
          <w:lang/>
        </w:rPr>
        <w:t>Postoperatif dönemde hastada solunum kaslarında progresif zayıflık, sekresyon artışı ve dispne gelişmesi durumunda; myastenik kriz ile kolinerjik kriz ayrımı klinik bulgular ve farmakolojik testler (örn. Edrofonyum/Tensilon testi) ile nasıl yapılır?</w:t>
      </w:r>
    </w:p>
    <w:p w14:paraId="1ADD0372" w14:textId="77777777" w:rsidR="00D12150" w:rsidRDefault="00D12150" w:rsidP="00166D87">
      <w:pPr>
        <w:spacing w:line="360" w:lineRule="auto"/>
        <w:jc w:val="both"/>
        <w:rPr>
          <w:b/>
          <w:bCs/>
          <w:i/>
          <w:iCs/>
          <w:lang/>
        </w:rPr>
      </w:pPr>
    </w:p>
    <w:p w14:paraId="1313A47C" w14:textId="77777777" w:rsidR="002206EF" w:rsidRPr="002206EF" w:rsidRDefault="002206EF" w:rsidP="002206EF">
      <w:pPr>
        <w:spacing w:line="360" w:lineRule="auto"/>
        <w:jc w:val="both"/>
        <w:rPr>
          <w:lang/>
        </w:rPr>
      </w:pPr>
      <w:r w:rsidRPr="002206EF">
        <w:rPr>
          <w:lang/>
        </w:rPr>
        <w:t>Postoperatif dönemde solunum sıkıntısı, sekresyon artışı ve kas zayıflığı geliştiren bir Myastenia Gravis (MG) hastasının takibi, anestezi ve yoğun bakım hekimleri için en zorlu klinik senaryolardan biridir. Bu tablonun arkasındaki neden </w:t>
      </w:r>
      <w:r w:rsidRPr="002206EF">
        <w:rPr>
          <w:b/>
          <w:bCs/>
          <w:lang/>
        </w:rPr>
        <w:t>Myastenik Kriz (yetersiz tedavi/hastalık alevlenmesi)</w:t>
      </w:r>
      <w:r w:rsidRPr="002206EF">
        <w:rPr>
          <w:lang/>
        </w:rPr>
        <w:t> veya </w:t>
      </w:r>
      <w:r w:rsidRPr="002206EF">
        <w:rPr>
          <w:b/>
          <w:bCs/>
          <w:lang/>
        </w:rPr>
        <w:t>Kolinerjik Kriz (aşırı kolinesteraz inhibitörü kullanımı)</w:t>
      </w:r>
      <w:r w:rsidRPr="002206EF">
        <w:rPr>
          <w:lang/>
        </w:rPr>
        <w:t>olabilir.</w:t>
      </w:r>
    </w:p>
    <w:p w14:paraId="7399F2C6" w14:textId="77777777" w:rsidR="002206EF" w:rsidRPr="002206EF" w:rsidRDefault="002206EF" w:rsidP="002206EF">
      <w:pPr>
        <w:spacing w:line="360" w:lineRule="auto"/>
        <w:jc w:val="both"/>
        <w:rPr>
          <w:lang/>
        </w:rPr>
      </w:pPr>
      <w:r w:rsidRPr="002206EF">
        <w:rPr>
          <w:lang/>
        </w:rPr>
        <w:t>Her iki kriz de benzer solunumsal yetmezlik tablosu yaratsa da, fizyopatolojileri ve tedavileri taban tabana zıttır. Bu iki tablonun ayırıcı tanısını klinik, farmakolojik ve modern pratik yaklaşımlarla ele alalım:</w:t>
      </w:r>
    </w:p>
    <w:p w14:paraId="74038BF0" w14:textId="77777777" w:rsidR="002206EF" w:rsidRPr="002206EF" w:rsidRDefault="002206EF" w:rsidP="002206EF">
      <w:pPr>
        <w:spacing w:line="360" w:lineRule="auto"/>
        <w:jc w:val="both"/>
        <w:rPr>
          <w:b/>
          <w:bCs/>
          <w:lang/>
        </w:rPr>
      </w:pPr>
      <w:r w:rsidRPr="002206EF">
        <w:rPr>
          <w:b/>
          <w:bCs/>
          <w:lang/>
        </w:rPr>
        <w:t>1. Fizyopatolojik Temeller</w:t>
      </w:r>
    </w:p>
    <w:p w14:paraId="471C79B0" w14:textId="77777777" w:rsidR="002206EF" w:rsidRPr="002206EF" w:rsidRDefault="002206EF" w:rsidP="002B677C">
      <w:pPr>
        <w:numPr>
          <w:ilvl w:val="0"/>
          <w:numId w:val="39"/>
        </w:numPr>
        <w:spacing w:line="360" w:lineRule="auto"/>
        <w:jc w:val="both"/>
        <w:rPr>
          <w:lang/>
        </w:rPr>
      </w:pPr>
      <w:r w:rsidRPr="002206EF">
        <w:rPr>
          <w:b/>
          <w:bCs/>
          <w:lang/>
        </w:rPr>
        <w:t>Myastenik Kriz:</w:t>
      </w:r>
      <w:r w:rsidRPr="002206EF">
        <w:rPr>
          <w:lang/>
        </w:rPr>
        <w:t> Sinaptik aralıktaki asetilkolin (ACh) miktarının veya fonksiyonel postsinaptik nAChR (nikotinik asetilkolin reseptör) sayısının, sinapsı uyaracak ve kas kasılmasını başlatacak </w:t>
      </w:r>
      <w:r w:rsidRPr="002206EF">
        <w:rPr>
          <w:b/>
          <w:bCs/>
          <w:lang/>
        </w:rPr>
        <w:t>kritik eşiğin altına düşmesi</w:t>
      </w:r>
      <w:r w:rsidRPr="002206EF">
        <w:rPr>
          <w:lang/>
        </w:rPr>
        <w:t>durumudur. Genellikle cerrahi stres, enfeksiyon, ağrı veya ilaçlar tarafından tetiklenir.</w:t>
      </w:r>
    </w:p>
    <w:p w14:paraId="2A752663" w14:textId="77777777" w:rsidR="002206EF" w:rsidRPr="002206EF" w:rsidRDefault="002206EF" w:rsidP="002B677C">
      <w:pPr>
        <w:numPr>
          <w:ilvl w:val="0"/>
          <w:numId w:val="39"/>
        </w:numPr>
        <w:spacing w:line="360" w:lineRule="auto"/>
        <w:jc w:val="both"/>
        <w:rPr>
          <w:lang/>
        </w:rPr>
      </w:pPr>
      <w:r w:rsidRPr="002206EF">
        <w:rPr>
          <w:b/>
          <w:bCs/>
          <w:lang/>
        </w:rPr>
        <w:t>Kolinerjik Kriz:</w:t>
      </w:r>
      <w:r w:rsidRPr="002206EF">
        <w:rPr>
          <w:lang/>
        </w:rPr>
        <w:t> Aşırı asetilkolinesteraz inhibitörü (örn. piridostigmin, neostigmin) kullanımına bağlı olarak sinaptik aralıkta </w:t>
      </w:r>
      <w:r w:rsidRPr="002206EF">
        <w:rPr>
          <w:b/>
          <w:bCs/>
          <w:lang/>
        </w:rPr>
        <w:t>aşırı miktarda ACh birikmesi</w:t>
      </w:r>
      <w:r w:rsidRPr="002206EF">
        <w:rPr>
          <w:lang/>
        </w:rPr>
        <w:t> durumudur. Bu durum, postsinaptik membranda sürekli bir depolarizasyona yol açar. Reseptörler repolarize olamadığı için yeni bir uyarı iletilemez (suksinilkolinin yarattığı depolarizan bloka benzer bir gevşek paralizi gelişir).</w:t>
      </w:r>
    </w:p>
    <w:p w14:paraId="6B4E6872" w14:textId="77777777" w:rsidR="002206EF" w:rsidRPr="002206EF" w:rsidRDefault="002206EF" w:rsidP="002206EF">
      <w:pPr>
        <w:spacing w:line="360" w:lineRule="auto"/>
        <w:jc w:val="both"/>
        <w:rPr>
          <w:b/>
          <w:bCs/>
          <w:lang/>
        </w:rPr>
      </w:pPr>
      <w:r w:rsidRPr="002206EF">
        <w:rPr>
          <w:b/>
          <w:bCs/>
          <w:lang/>
        </w:rPr>
        <w:t>2. Klinik Bulguların Karşılaştırılması</w:t>
      </w:r>
    </w:p>
    <w:p w14:paraId="3A09DE5E" w14:textId="62BC95B2" w:rsidR="002206EF" w:rsidRPr="002206EF" w:rsidRDefault="002206EF" w:rsidP="002206EF">
      <w:pPr>
        <w:spacing w:line="360" w:lineRule="auto"/>
        <w:jc w:val="both"/>
        <w:rPr>
          <w:lang/>
        </w:rPr>
      </w:pPr>
      <w:r w:rsidRPr="002206EF">
        <w:rPr>
          <w:lang/>
        </w:rPr>
        <w:t>Klinik muayenede en önemli ipuçları, kolinerjik krizde karşımıza çıkan aşırı muskarinik aktivite (DUMBBELS veya SLUDGE sendromu) bulgularıdır</w:t>
      </w:r>
      <w:r>
        <w:rPr>
          <w:lang/>
        </w:rPr>
        <w:t xml:space="preserve"> (Tablo 3).</w:t>
      </w:r>
    </w:p>
    <w:p w14:paraId="77B9E5AF" w14:textId="77777777" w:rsidR="002206EF" w:rsidRPr="002206EF" w:rsidRDefault="002206EF" w:rsidP="002206EF">
      <w:pPr>
        <w:spacing w:line="360" w:lineRule="auto"/>
        <w:jc w:val="both"/>
        <w:rPr>
          <w:b/>
          <w:bCs/>
          <w:lang/>
        </w:rPr>
      </w:pPr>
      <w:r w:rsidRPr="002206EF">
        <w:rPr>
          <w:b/>
          <w:bCs/>
          <w:lang/>
        </w:rPr>
        <w:t>3. Farmakolojik Test: Edrofonyum (Tensilon) Testi</w:t>
      </w:r>
    </w:p>
    <w:p w14:paraId="31AD68C1" w14:textId="77777777" w:rsidR="002206EF" w:rsidRPr="002206EF" w:rsidRDefault="002206EF" w:rsidP="002206EF">
      <w:pPr>
        <w:spacing w:line="360" w:lineRule="auto"/>
        <w:jc w:val="both"/>
        <w:rPr>
          <w:lang/>
        </w:rPr>
      </w:pPr>
      <w:r w:rsidRPr="002206EF">
        <w:rPr>
          <w:lang/>
        </w:rPr>
        <w:t>Edrofonyum (Tensilon), ultra-kısa etkili (etki başlangıcı &lt; 1 dk, etki süresi 5-10 dk) bir asetilkolinesteraz inhibitörüdür.</w:t>
      </w:r>
    </w:p>
    <w:p w14:paraId="64988974" w14:textId="77777777" w:rsidR="002206EF" w:rsidRPr="002206EF" w:rsidRDefault="002206EF" w:rsidP="002206EF">
      <w:pPr>
        <w:spacing w:line="360" w:lineRule="auto"/>
        <w:jc w:val="both"/>
        <w:rPr>
          <w:b/>
          <w:bCs/>
          <w:lang/>
        </w:rPr>
      </w:pPr>
      <w:r w:rsidRPr="002206EF">
        <w:rPr>
          <w:b/>
          <w:bCs/>
          <w:lang/>
        </w:rPr>
        <w:t>Uygulama Protokolü</w:t>
      </w:r>
    </w:p>
    <w:p w14:paraId="4ADE2312" w14:textId="77777777" w:rsidR="002206EF" w:rsidRPr="002206EF" w:rsidRDefault="002206EF" w:rsidP="002B677C">
      <w:pPr>
        <w:numPr>
          <w:ilvl w:val="0"/>
          <w:numId w:val="40"/>
        </w:numPr>
        <w:spacing w:line="360" w:lineRule="auto"/>
        <w:jc w:val="both"/>
        <w:rPr>
          <w:lang/>
        </w:rPr>
      </w:pPr>
      <w:r w:rsidRPr="002206EF">
        <w:rPr>
          <w:lang/>
        </w:rPr>
        <w:t>Hasta mutlaka monitörize edilir (EKG, SpO2, Kan Basıncı).</w:t>
      </w:r>
    </w:p>
    <w:p w14:paraId="46F45403" w14:textId="77777777" w:rsidR="002206EF" w:rsidRPr="002206EF" w:rsidRDefault="002206EF" w:rsidP="002B677C">
      <w:pPr>
        <w:numPr>
          <w:ilvl w:val="0"/>
          <w:numId w:val="40"/>
        </w:numPr>
        <w:spacing w:line="360" w:lineRule="auto"/>
        <w:jc w:val="both"/>
        <w:rPr>
          <w:lang/>
        </w:rPr>
      </w:pPr>
      <w:r w:rsidRPr="002206EF">
        <w:rPr>
          <w:lang/>
        </w:rPr>
        <w:t>Damar yolu açılır ve bedside resüsitasyon ekipmanı ile atropin (0.4 - 0.6 mg IV enjektörde) hazır bulundurulur.</w:t>
      </w:r>
    </w:p>
    <w:p w14:paraId="2647D534" w14:textId="77777777" w:rsidR="002206EF" w:rsidRPr="002206EF" w:rsidRDefault="002206EF" w:rsidP="002B677C">
      <w:pPr>
        <w:numPr>
          <w:ilvl w:val="0"/>
          <w:numId w:val="40"/>
        </w:numPr>
        <w:spacing w:line="360" w:lineRule="auto"/>
        <w:jc w:val="both"/>
        <w:rPr>
          <w:lang/>
        </w:rPr>
      </w:pPr>
      <w:r w:rsidRPr="002206EF">
        <w:rPr>
          <w:lang/>
        </w:rPr>
        <w:t>Önce 2 mg IV test dozu uygulanır. 30-45 saniye boyunca bradikardi, bronkospazm gibi ciddi muskarinik yan etkiler gözlenmezse geri kalan 8 mg IV olarak tamamlanır (toplam 10 mg).</w:t>
      </w:r>
    </w:p>
    <w:p w14:paraId="2CCAE4C3" w14:textId="77777777" w:rsidR="002206EF" w:rsidRPr="002206EF" w:rsidRDefault="002206EF" w:rsidP="002206EF">
      <w:pPr>
        <w:spacing w:line="360" w:lineRule="auto"/>
        <w:jc w:val="both"/>
        <w:rPr>
          <w:b/>
          <w:bCs/>
          <w:lang/>
        </w:rPr>
      </w:pPr>
      <w:r w:rsidRPr="002206EF">
        <w:rPr>
          <w:b/>
          <w:bCs/>
          <w:lang/>
        </w:rPr>
        <w:t>Sonuçların Değerlendirilmesi</w:t>
      </w:r>
    </w:p>
    <w:p w14:paraId="7EB6E181" w14:textId="77777777" w:rsidR="002206EF" w:rsidRPr="002206EF" w:rsidRDefault="002206EF" w:rsidP="002B677C">
      <w:pPr>
        <w:numPr>
          <w:ilvl w:val="0"/>
          <w:numId w:val="41"/>
        </w:numPr>
        <w:spacing w:line="360" w:lineRule="auto"/>
        <w:jc w:val="both"/>
        <w:rPr>
          <w:lang/>
        </w:rPr>
      </w:pPr>
      <w:r w:rsidRPr="002206EF">
        <w:rPr>
          <w:b/>
          <w:bCs/>
          <w:lang/>
        </w:rPr>
        <w:t>Pozitif Yanıt (Myastenik Kriz lehine):</w:t>
      </w:r>
      <w:r w:rsidRPr="002206EF">
        <w:rPr>
          <w:lang/>
        </w:rPr>
        <w:t> Hastanın solunum gücünde, göz kapağı ptozisinde veya ekstremite gücünde </w:t>
      </w:r>
      <w:r w:rsidRPr="002206EF">
        <w:rPr>
          <w:b/>
          <w:bCs/>
          <w:lang/>
        </w:rPr>
        <w:t>belgin ve hızlı bir geçici düzelme</w:t>
      </w:r>
      <w:r w:rsidRPr="002206EF">
        <w:rPr>
          <w:lang/>
        </w:rPr>
        <w:t> görülür. Bu durum hastanın daha fazla ACh'ye ihtiyacı olduğunu kanıtlar.</w:t>
      </w:r>
    </w:p>
    <w:p w14:paraId="48F61BCE" w14:textId="77777777" w:rsidR="002206EF" w:rsidRPr="002206EF" w:rsidRDefault="002206EF" w:rsidP="002B677C">
      <w:pPr>
        <w:numPr>
          <w:ilvl w:val="0"/>
          <w:numId w:val="41"/>
        </w:numPr>
        <w:spacing w:line="360" w:lineRule="auto"/>
        <w:jc w:val="both"/>
        <w:rPr>
          <w:lang/>
        </w:rPr>
      </w:pPr>
      <w:r w:rsidRPr="002206EF">
        <w:rPr>
          <w:b/>
          <w:bCs/>
          <w:lang/>
        </w:rPr>
        <w:t>Negatif veya Kötüleşen Yanıt (Kolinerjik Kriz lehine):</w:t>
      </w:r>
      <w:r w:rsidRPr="002206EF">
        <w:rPr>
          <w:lang/>
        </w:rPr>
        <w:t> Hastanın kas gücü daha da azalır, solunum zayıflığı derinleşir. Şiddetli sekresyon artışı, bradikardi ve karın ağrısı tetiklenir. Bu durum, reseptörlerin zaten aşırı ACh yükü altında ezildiğini gösterir.</w:t>
      </w:r>
    </w:p>
    <w:p w14:paraId="2495971D" w14:textId="77777777" w:rsidR="002206EF" w:rsidRPr="002206EF" w:rsidRDefault="002206EF" w:rsidP="002206EF">
      <w:pPr>
        <w:spacing w:line="360" w:lineRule="auto"/>
        <w:jc w:val="both"/>
        <w:rPr>
          <w:b/>
          <w:bCs/>
          <w:lang/>
        </w:rPr>
      </w:pPr>
      <w:r w:rsidRPr="002206EF">
        <w:rPr>
          <w:b/>
          <w:bCs/>
          <w:lang/>
        </w:rPr>
        <w:t>4. Modern Yoğun Bakım Yaklaşımı (2026 Klinik Konsensüsü)</w:t>
      </w:r>
    </w:p>
    <w:p w14:paraId="19D2EEE2" w14:textId="77777777" w:rsidR="002206EF" w:rsidRPr="002206EF" w:rsidRDefault="002206EF" w:rsidP="002206EF">
      <w:pPr>
        <w:spacing w:line="360" w:lineRule="auto"/>
        <w:jc w:val="both"/>
        <w:rPr>
          <w:lang/>
        </w:rPr>
      </w:pPr>
      <w:r w:rsidRPr="002206EF">
        <w:rPr>
          <w:b/>
          <w:bCs/>
          <w:lang/>
        </w:rPr>
        <w:t>Kritik Klinik Uyarı:</w:t>
      </w:r>
      <w:r w:rsidRPr="002206EF">
        <w:rPr>
          <w:lang/>
        </w:rPr>
        <w:t> Güncel yoğun bakım ve anestezi kılavuzlarında, solunum yetmezliği sınırındaki bir hastada </w:t>
      </w:r>
      <w:r w:rsidRPr="002206EF">
        <w:rPr>
          <w:b/>
          <w:bCs/>
          <w:lang/>
        </w:rPr>
        <w:t>Edrofonyum (Tensilon) testi yapılması artık rutin olarak önerilmemekte ve tehlikeli bulunmaktadır.</w:t>
      </w:r>
      <w:r w:rsidRPr="002206EF">
        <w:rPr>
          <w:lang/>
        </w:rPr>
        <w:t> Kolinerjik krizdeki bir hastaya edrofonyum vermek ani kardiyak arreste (asistoliye) veya ölümcül bronkospazma yol açabilir. Ayrıca edrofonyumun piyasadan çekilmesi nedeniyle erişimi de oldukça kısıtlıdır.</w:t>
      </w:r>
    </w:p>
    <w:p w14:paraId="4C23022F" w14:textId="77777777" w:rsidR="002206EF" w:rsidRPr="002206EF" w:rsidRDefault="002206EF" w:rsidP="002206EF">
      <w:pPr>
        <w:spacing w:line="360" w:lineRule="auto"/>
        <w:jc w:val="both"/>
        <w:rPr>
          <w:b/>
          <w:bCs/>
          <w:lang/>
        </w:rPr>
      </w:pPr>
      <w:r w:rsidRPr="002206EF">
        <w:rPr>
          <w:b/>
          <w:bCs/>
          <w:lang/>
        </w:rPr>
        <w:t>Modern "Güvenli Liman" Stratejisi</w:t>
      </w:r>
    </w:p>
    <w:p w14:paraId="761793BF" w14:textId="77777777" w:rsidR="002206EF" w:rsidRPr="002206EF" w:rsidRDefault="002206EF" w:rsidP="002206EF">
      <w:pPr>
        <w:spacing w:line="360" w:lineRule="auto"/>
        <w:jc w:val="both"/>
        <w:rPr>
          <w:lang/>
        </w:rPr>
      </w:pPr>
      <w:r w:rsidRPr="002206EF">
        <w:rPr>
          <w:lang/>
        </w:rPr>
        <w:t>Eğer postoperatif MG hastasında solunum yetmezliği geliştiyse ve krizin türü net olarak ayırt edilemiyorsa uygulanan modern altın standart protokol şudur:</w:t>
      </w:r>
    </w:p>
    <w:p w14:paraId="018BFBF4" w14:textId="77777777" w:rsidR="002206EF" w:rsidRPr="002206EF" w:rsidRDefault="002206EF" w:rsidP="002B677C">
      <w:pPr>
        <w:numPr>
          <w:ilvl w:val="0"/>
          <w:numId w:val="42"/>
        </w:numPr>
        <w:spacing w:line="360" w:lineRule="auto"/>
        <w:jc w:val="both"/>
        <w:rPr>
          <w:lang/>
        </w:rPr>
      </w:pPr>
      <w:r w:rsidRPr="002206EF">
        <w:rPr>
          <w:b/>
          <w:bCs/>
          <w:lang/>
        </w:rPr>
        <w:t>Hemen Entübasyon ve Solunum Desteği:</w:t>
      </w:r>
      <w:r w:rsidRPr="002206EF">
        <w:rPr>
          <w:lang/>
        </w:rPr>
        <w:t> Tanı koymaya çalışarak vakit kaybetmeden hasta entübe edilir veya uygunsa Non-invaziv Mekanik Ventilasyon (NIV/BIPAP) ile solunumu güvence altına alınır.</w:t>
      </w:r>
    </w:p>
    <w:p w14:paraId="724D72F7" w14:textId="77777777" w:rsidR="002206EF" w:rsidRPr="002206EF" w:rsidRDefault="002206EF" w:rsidP="002B677C">
      <w:pPr>
        <w:numPr>
          <w:ilvl w:val="0"/>
          <w:numId w:val="42"/>
        </w:numPr>
        <w:spacing w:line="360" w:lineRule="auto"/>
        <w:jc w:val="both"/>
        <w:rPr>
          <w:lang/>
        </w:rPr>
      </w:pPr>
      <w:r w:rsidRPr="002206EF">
        <w:rPr>
          <w:b/>
          <w:bCs/>
          <w:lang/>
        </w:rPr>
        <w:t>Tüm Kolinesteraz İnhibitörlerini Kes (Washout):</w:t>
      </w:r>
      <w:r w:rsidRPr="002206EF">
        <w:rPr>
          <w:lang/>
        </w:rPr>
        <w:t> Hastanın aldığı piridostigmin (Mestinon) veya neostigmin tedavisi tamamen durdurulur. Hastanın kolinerjik krizde olduğu varsayımıyla vücudun ilacı temizlemesine izin verilir.</w:t>
      </w:r>
    </w:p>
    <w:p w14:paraId="204057D5" w14:textId="77777777" w:rsidR="002206EF" w:rsidRPr="002206EF" w:rsidRDefault="002206EF" w:rsidP="002B677C">
      <w:pPr>
        <w:numPr>
          <w:ilvl w:val="0"/>
          <w:numId w:val="42"/>
        </w:numPr>
        <w:spacing w:line="360" w:lineRule="auto"/>
        <w:jc w:val="both"/>
        <w:rPr>
          <w:lang/>
        </w:rPr>
      </w:pPr>
      <w:r w:rsidRPr="002206EF">
        <w:rPr>
          <w:b/>
          <w:bCs/>
          <w:lang/>
        </w:rPr>
        <w:t>İmmünmodülatör Tedavi (Krizi Sonlandırma):</w:t>
      </w:r>
      <w:r w:rsidRPr="002206EF">
        <w:rPr>
          <w:lang/>
        </w:rPr>
        <w:t> Zaman kaybetmeden </w:t>
      </w:r>
      <w:r w:rsidRPr="002206EF">
        <w:rPr>
          <w:b/>
          <w:bCs/>
          <w:lang/>
        </w:rPr>
        <w:t>Plazmaferez (PE)</w:t>
      </w:r>
      <w:r w:rsidRPr="002206EF">
        <w:rPr>
          <w:lang/>
        </w:rPr>
        <w:t> veya </w:t>
      </w:r>
      <w:r w:rsidRPr="002206EF">
        <w:rPr>
          <w:b/>
          <w:bCs/>
          <w:lang/>
        </w:rPr>
        <w:t>İntravenöz İmmünoglobulin (IVIg)</w:t>
      </w:r>
      <w:r w:rsidRPr="002206EF">
        <w:rPr>
          <w:lang/>
        </w:rPr>
        <w:t> tedavisine başlanır. Bu tedaviler her iki kriz tipinde de (özellikle myastenik kriz zemininde) antikor yükünü azaltarak motor plağı rahatlatır.</w:t>
      </w:r>
    </w:p>
    <w:p w14:paraId="5F764D2F" w14:textId="77777777" w:rsidR="002206EF" w:rsidRPr="002206EF" w:rsidRDefault="002206EF" w:rsidP="002B677C">
      <w:pPr>
        <w:numPr>
          <w:ilvl w:val="0"/>
          <w:numId w:val="42"/>
        </w:numPr>
        <w:spacing w:line="360" w:lineRule="auto"/>
        <w:jc w:val="both"/>
        <w:rPr>
          <w:lang/>
        </w:rPr>
      </w:pPr>
      <w:r w:rsidRPr="002206EF">
        <w:rPr>
          <w:b/>
          <w:bCs/>
          <w:lang/>
        </w:rPr>
        <w:t>Titre Ederek Yeniden Başlama:</w:t>
      </w:r>
      <w:r w:rsidRPr="002206EF">
        <w:rPr>
          <w:lang/>
        </w:rPr>
        <w:t> Havayolu güvenliği sağlanıp ilaç arınma süresi tamamlandıktan (genellikle 24-48 saat) sonra, hasta mekanik solunum desteğinden ayrılırken kolinesteraz inhibitörleri çok düşük dozlardan başlanarak titre edilir.</w:t>
      </w:r>
    </w:p>
    <w:p w14:paraId="26BA609E" w14:textId="77C7B12A" w:rsidR="002206EF" w:rsidRPr="002206EF" w:rsidRDefault="002206EF" w:rsidP="002206EF">
      <w:pPr>
        <w:spacing w:line="360" w:lineRule="auto"/>
        <w:ind w:left="360"/>
        <w:jc w:val="both"/>
        <w:rPr>
          <w:lang/>
        </w:rPr>
      </w:pPr>
      <w:r w:rsidRPr="002206EF">
        <w:rPr>
          <w:b/>
          <w:bCs/>
          <w:lang/>
        </w:rPr>
        <w:t>Roper, J., &amp; Alhashemi, J. A. (2022).</w:t>
      </w:r>
      <w:r w:rsidRPr="002206EF">
        <w:rPr>
          <w:lang/>
        </w:rPr>
        <w:t> </w:t>
      </w:r>
      <w:r w:rsidRPr="002206EF">
        <w:rPr>
          <w:i/>
          <w:iCs/>
          <w:lang/>
        </w:rPr>
        <w:t>Myasthenic vs. Cholinergic Crisis in the Postoperative Period: Diagnostic Dilemmas.</w:t>
      </w:r>
      <w:r w:rsidRPr="002206EF">
        <w:rPr>
          <w:lang/>
        </w:rPr>
        <w:t> Journal of Clinical Anesthesia, 78, 110-115</w:t>
      </w:r>
    </w:p>
    <w:p w14:paraId="57194931" w14:textId="42E4A0DA" w:rsidR="002206EF" w:rsidRPr="002206EF" w:rsidRDefault="002206EF" w:rsidP="002206EF">
      <w:pPr>
        <w:spacing w:line="360" w:lineRule="auto"/>
        <w:ind w:left="360"/>
        <w:jc w:val="both"/>
        <w:rPr>
          <w:lang/>
        </w:rPr>
      </w:pPr>
      <w:r w:rsidRPr="002206EF">
        <w:rPr>
          <w:b/>
          <w:bCs/>
          <w:lang/>
        </w:rPr>
        <w:t>Narayanaswami, P., et al. (2021).</w:t>
      </w:r>
      <w:r w:rsidRPr="002206EF">
        <w:rPr>
          <w:lang/>
        </w:rPr>
        <w:t> </w:t>
      </w:r>
      <w:r w:rsidRPr="002206EF">
        <w:rPr>
          <w:i/>
          <w:iCs/>
          <w:lang/>
        </w:rPr>
        <w:t>International Consensus Guidance for Management of Myasthenia Gravis: 2020 Update.</w:t>
      </w:r>
      <w:r w:rsidRPr="002206EF">
        <w:rPr>
          <w:lang/>
        </w:rPr>
        <w:t> Neurology, 96(3), 114-122</w:t>
      </w:r>
    </w:p>
    <w:p w14:paraId="0019B4B2" w14:textId="57FBAA21" w:rsidR="002206EF" w:rsidRPr="002206EF" w:rsidRDefault="002206EF" w:rsidP="002206EF">
      <w:pPr>
        <w:spacing w:line="360" w:lineRule="auto"/>
        <w:ind w:left="360"/>
        <w:jc w:val="both"/>
        <w:rPr>
          <w:lang/>
        </w:rPr>
      </w:pPr>
      <w:r w:rsidRPr="002206EF">
        <w:rPr>
          <w:b/>
          <w:bCs/>
          <w:lang/>
        </w:rPr>
        <w:t>Wijdicks, E. F. (2018).</w:t>
      </w:r>
      <w:r w:rsidRPr="002206EF">
        <w:rPr>
          <w:lang/>
        </w:rPr>
        <w:t> </w:t>
      </w:r>
      <w:r w:rsidRPr="002206EF">
        <w:rPr>
          <w:i/>
          <w:iCs/>
          <w:lang/>
        </w:rPr>
        <w:t>The Management of Myasthenic Crisis.</w:t>
      </w:r>
      <w:r w:rsidRPr="002206EF">
        <w:rPr>
          <w:lang/>
        </w:rPr>
        <w:t> New England Journal of Medicine, 378(11), 1065-1066. </w:t>
      </w:r>
    </w:p>
    <w:p w14:paraId="7535C69C" w14:textId="6CBA9325" w:rsidR="002206EF" w:rsidRPr="002206EF" w:rsidRDefault="002206EF" w:rsidP="002206EF">
      <w:pPr>
        <w:spacing w:line="360" w:lineRule="auto"/>
        <w:ind w:left="360"/>
        <w:jc w:val="both"/>
        <w:rPr>
          <w:lang/>
        </w:rPr>
      </w:pPr>
      <w:r w:rsidRPr="002206EF">
        <w:rPr>
          <w:b/>
          <w:bCs/>
          <w:lang/>
        </w:rPr>
        <w:t>Farmakoloji Kaynağı: Goodman &amp; Gilman's The Pharmacological Basis of Therapeutics (14th Edition, 2023) - Chapter 12: Anticholinesterase Agents</w:t>
      </w:r>
    </w:p>
    <w:p w14:paraId="2B11467C" w14:textId="4CABE681" w:rsidR="002206EF" w:rsidRPr="002206EF" w:rsidRDefault="002206EF" w:rsidP="002206EF">
      <w:pPr>
        <w:spacing w:line="360" w:lineRule="auto"/>
        <w:jc w:val="both"/>
        <w:rPr>
          <w:lang/>
        </w:rPr>
      </w:pPr>
      <w:r w:rsidRPr="002206EF">
        <w:rPr>
          <w:lang/>
        </w:rPr>
        <w:t xml:space="preserve">Postoperatif solunumsal takibi başarıyla tamamlamak için, hangi hastaların ameliyat sonrası uzamış mekanik ventilasyona ihtiyaç duyacağını önceden tahmin edebilmek hayati önem taşır. </w:t>
      </w:r>
    </w:p>
    <w:p w14:paraId="475E740A" w14:textId="77777777" w:rsidR="002206EF" w:rsidRDefault="002206EF" w:rsidP="00166D87">
      <w:pPr>
        <w:spacing w:line="360" w:lineRule="auto"/>
        <w:jc w:val="both"/>
        <w:rPr>
          <w:lang/>
        </w:rPr>
      </w:pPr>
    </w:p>
    <w:p w14:paraId="55F0267C" w14:textId="77777777" w:rsidR="00A2002C" w:rsidRPr="00A2002C" w:rsidRDefault="00A2002C" w:rsidP="00A2002C">
      <w:pPr>
        <w:spacing w:after="0" w:line="360" w:lineRule="auto"/>
        <w:jc w:val="both"/>
        <w:rPr>
          <w:b/>
          <w:bCs/>
          <w:i/>
          <w:iCs/>
          <w:lang/>
        </w:rPr>
      </w:pPr>
      <w:r w:rsidRPr="006F75B5">
        <w:rPr>
          <w:b/>
          <w:bCs/>
          <w:lang/>
        </w:rPr>
        <w:t>Soru 13 (Postoperatif Analjezi):</w:t>
      </w:r>
      <w:r w:rsidRPr="006F75B5">
        <w:rPr>
          <w:lang/>
        </w:rPr>
        <w:t> </w:t>
      </w:r>
      <w:r w:rsidRPr="00A2002C">
        <w:rPr>
          <w:b/>
          <w:bCs/>
          <w:i/>
          <w:iCs/>
          <w:lang/>
        </w:rPr>
        <w:t>Postoperatif ağrı yönetiminde solunum depresyonu riskinden kaçınmak için sistemik opioidlerin kullanımını minimize edecek "opioid-sparing" (opioid koruyucu) analjezi stratejileri nelerdir? Multimodal analjezide bölgesel tekniklerin (örn. Erektör Spina Plan bloğu veya paravertebral blok) rolü nedir?</w:t>
      </w:r>
    </w:p>
    <w:p w14:paraId="02CB8D16" w14:textId="77777777" w:rsidR="00A2002C" w:rsidRDefault="00A2002C" w:rsidP="00166D87">
      <w:pPr>
        <w:spacing w:line="360" w:lineRule="auto"/>
        <w:jc w:val="both"/>
        <w:rPr>
          <w:lang/>
        </w:rPr>
      </w:pPr>
    </w:p>
    <w:p w14:paraId="7737194A" w14:textId="77777777" w:rsidR="00203927" w:rsidRPr="00203927" w:rsidRDefault="00203927" w:rsidP="00203927">
      <w:pPr>
        <w:spacing w:line="360" w:lineRule="auto"/>
        <w:jc w:val="both"/>
        <w:rPr>
          <w:lang/>
        </w:rPr>
      </w:pPr>
      <w:r w:rsidRPr="00203927">
        <w:rPr>
          <w:lang/>
        </w:rPr>
        <w:t>Myastenia Gravis (MG) hastalarında cerrahi sonrası (özellikle sternotomi veya torakoskopik timektomi gibi majör müdahalelerde) ağrı yönetimi adeta bir ip üzerinde yürümek gibidir. Klasik opioid bazlı güçlü analjezikler, bu hastaların zaten hassas olan solunum sürücüsünü baskılayarak ve öksürük refleksini kırarak hızlıca mekanik ventilatör bağımlılığına veya myastenik krize yol açabilir.</w:t>
      </w:r>
    </w:p>
    <w:p w14:paraId="17D22079" w14:textId="77777777" w:rsidR="00203927" w:rsidRPr="00203927" w:rsidRDefault="00203927" w:rsidP="00203927">
      <w:pPr>
        <w:spacing w:line="360" w:lineRule="auto"/>
        <w:jc w:val="both"/>
        <w:rPr>
          <w:lang/>
        </w:rPr>
      </w:pPr>
      <w:r w:rsidRPr="00203927">
        <w:rPr>
          <w:lang/>
        </w:rPr>
        <w:t>Bu nedenle MG anestezisinde temel felsefe </w:t>
      </w:r>
      <w:r w:rsidRPr="00203927">
        <w:rPr>
          <w:b/>
          <w:bCs/>
          <w:lang/>
        </w:rPr>
        <w:t>"opioid-free" (hiç opioidsiz) veya en azından "opioid-sparing" (opioid koruyucu) multimodal analjezi</w:t>
      </w:r>
      <w:r w:rsidRPr="00203927">
        <w:rPr>
          <w:lang/>
        </w:rPr>
        <w:t> olmalıdır.</w:t>
      </w:r>
    </w:p>
    <w:p w14:paraId="73348DB5" w14:textId="77777777" w:rsidR="00203927" w:rsidRPr="00203927" w:rsidRDefault="00203927" w:rsidP="00203927">
      <w:pPr>
        <w:spacing w:line="360" w:lineRule="auto"/>
        <w:jc w:val="both"/>
        <w:rPr>
          <w:b/>
          <w:bCs/>
          <w:lang/>
        </w:rPr>
      </w:pPr>
      <w:r w:rsidRPr="00203927">
        <w:rPr>
          <w:b/>
          <w:bCs/>
          <w:lang/>
        </w:rPr>
        <w:t>1. Sistemik "Opioid-Koruyucu" Farmakolojik Yaklaşımlar</w:t>
      </w:r>
    </w:p>
    <w:p w14:paraId="422D4B18" w14:textId="77777777" w:rsidR="00203927" w:rsidRPr="00203927" w:rsidRDefault="00203927" w:rsidP="00203927">
      <w:pPr>
        <w:spacing w:line="360" w:lineRule="auto"/>
        <w:jc w:val="both"/>
        <w:rPr>
          <w:lang/>
        </w:rPr>
      </w:pPr>
      <w:r w:rsidRPr="00203927">
        <w:rPr>
          <w:lang/>
        </w:rPr>
        <w:t>Multimodal analjezi, farklı mekanizmalarla etki eden non-opioid ilaçların birlikte kullanılarak sinerji yaratılması esasına dayanır.</w:t>
      </w:r>
    </w:p>
    <w:p w14:paraId="5EA6B899" w14:textId="77777777" w:rsidR="00203927" w:rsidRPr="00203927" w:rsidRDefault="00203927" w:rsidP="002B677C">
      <w:pPr>
        <w:numPr>
          <w:ilvl w:val="0"/>
          <w:numId w:val="43"/>
        </w:numPr>
        <w:spacing w:line="360" w:lineRule="auto"/>
        <w:jc w:val="both"/>
        <w:rPr>
          <w:lang/>
        </w:rPr>
      </w:pPr>
      <w:r w:rsidRPr="00203927">
        <w:rPr>
          <w:b/>
          <w:bCs/>
          <w:lang/>
        </w:rPr>
        <w:t>Parasetamol (Asetaminofen):</w:t>
      </w:r>
      <w:r w:rsidRPr="00203927">
        <w:rPr>
          <w:lang/>
        </w:rPr>
        <w:t> Multimodal yaklaşımın temel taşıdır. Solunum depresyonu yapmaz, nöromüsküler iletimi etkilemez. Düzenli aralıklarla (örneğin 6 saatte bir 1g IV) verilmelidir.</w:t>
      </w:r>
    </w:p>
    <w:p w14:paraId="3D04C077" w14:textId="77777777" w:rsidR="00203927" w:rsidRPr="00203927" w:rsidRDefault="00203927" w:rsidP="002B677C">
      <w:pPr>
        <w:numPr>
          <w:ilvl w:val="0"/>
          <w:numId w:val="43"/>
        </w:numPr>
        <w:spacing w:line="360" w:lineRule="auto"/>
        <w:jc w:val="both"/>
        <w:rPr>
          <w:lang/>
        </w:rPr>
      </w:pPr>
      <w:r w:rsidRPr="00203927">
        <w:rPr>
          <w:b/>
          <w:bCs/>
          <w:lang/>
        </w:rPr>
        <w:t>Seçici / Non-Seçici NSAİİ'ler (Örn. İbuprofen, Deksketoprofen):</w:t>
      </w:r>
      <w:r w:rsidRPr="00203927">
        <w:rPr>
          <w:lang/>
        </w:rPr>
        <w:t> Özellikle kemik ağrısında (sternotomi sonrası) çok etkilidirler. Solunum üzerine yan etkileri yoktur. Ancak renal fonksiyonlar ve cerrahi kanama riski yönünden yakın takip gerektirirler.</w:t>
      </w:r>
    </w:p>
    <w:p w14:paraId="7A586ADF" w14:textId="77777777" w:rsidR="00203927" w:rsidRPr="00203927" w:rsidRDefault="00203927" w:rsidP="002B677C">
      <w:pPr>
        <w:numPr>
          <w:ilvl w:val="0"/>
          <w:numId w:val="43"/>
        </w:numPr>
        <w:spacing w:line="360" w:lineRule="auto"/>
        <w:jc w:val="both"/>
        <w:rPr>
          <w:lang/>
        </w:rPr>
      </w:pPr>
      <w:r w:rsidRPr="00203927">
        <w:rPr>
          <w:b/>
          <w:bCs/>
          <w:lang/>
        </w:rPr>
        <w:t>Alfa-2 Agonistleri (Dekstetomidin):</w:t>
      </w:r>
      <w:r w:rsidRPr="00203927">
        <w:rPr>
          <w:lang/>
        </w:rPr>
        <w:t> Yoğun bakım ve postoperatif dönemde hem sedasyon hem de analjezi sağlar. En büyük avantajı, </w:t>
      </w:r>
      <w:r w:rsidRPr="00203927">
        <w:rPr>
          <w:b/>
          <w:bCs/>
          <w:lang/>
        </w:rPr>
        <w:t>solunum depresyonu yapmadan</w:t>
      </w:r>
      <w:r w:rsidRPr="00203927">
        <w:rPr>
          <w:lang/>
        </w:rPr>
        <w:t> opioid ihtiyacını yarı yarıya azaltabilmesidir.</w:t>
      </w:r>
    </w:p>
    <w:p w14:paraId="2D08DE74" w14:textId="77777777" w:rsidR="00203927" w:rsidRPr="00203927" w:rsidRDefault="00203927" w:rsidP="002B677C">
      <w:pPr>
        <w:numPr>
          <w:ilvl w:val="0"/>
          <w:numId w:val="43"/>
        </w:numPr>
        <w:spacing w:line="360" w:lineRule="auto"/>
        <w:jc w:val="both"/>
        <w:rPr>
          <w:lang/>
        </w:rPr>
      </w:pPr>
      <w:r w:rsidRPr="00203927">
        <w:rPr>
          <w:b/>
          <w:bCs/>
          <w:lang/>
        </w:rPr>
        <w:t>Ketamin:</w:t>
      </w:r>
      <w:r w:rsidRPr="00203927">
        <w:rPr>
          <w:lang/>
        </w:rPr>
        <w:t> Subanestezik dozlarda (0.1-0.2 mg/kg/saat infüzyon) NMDA reseptör antagonistidir. Santral sensitizasyonu önler ve hiperaljeziyi engeller. Solunumu baskılamaz.</w:t>
      </w:r>
    </w:p>
    <w:p w14:paraId="484AE221" w14:textId="35347B06" w:rsidR="00203927" w:rsidRPr="00203927" w:rsidRDefault="00203927" w:rsidP="00203927">
      <w:pPr>
        <w:spacing w:line="360" w:lineRule="auto"/>
        <w:jc w:val="both"/>
        <w:rPr>
          <w:lang/>
        </w:rPr>
      </w:pPr>
      <w:r w:rsidRPr="00203927">
        <w:rPr>
          <w:lang/>
        </w:rPr>
        <w:t> </w:t>
      </w:r>
      <w:r w:rsidRPr="00203927">
        <w:rPr>
          <w:b/>
          <w:bCs/>
          <w:lang/>
        </w:rPr>
        <w:t>Kritik Kontrendikasyon Uyarısı (Magnezyum):</w:t>
      </w:r>
      <w:r w:rsidRPr="00203927">
        <w:rPr>
          <w:lang/>
        </w:rPr>
        <w:t> Multimodal analjezide normal hastalarda sıkça kullanılan </w:t>
      </w:r>
      <w:r w:rsidRPr="00203927">
        <w:rPr>
          <w:b/>
          <w:bCs/>
          <w:lang/>
        </w:rPr>
        <w:t>Magnezyum Sülfat, MG hastalarında kesinlikle kontrendikedir.</w:t>
      </w:r>
      <w:r w:rsidRPr="00203927">
        <w:rPr>
          <w:lang/>
        </w:rPr>
        <w:t> Magnezyum, presinaptik kalsiyum kanallarını bloke ederek asetilkolin salınımını azaltır ve postsinaptik membranın hassasiyetini düşürür. Bu durum ani ve geri dönüşü zor solunum felçlerini tetikleyebilir.</w:t>
      </w:r>
    </w:p>
    <w:p w14:paraId="7BD1EB98" w14:textId="77777777" w:rsidR="00203927" w:rsidRPr="00203927" w:rsidRDefault="00203927" w:rsidP="00203927">
      <w:pPr>
        <w:spacing w:line="360" w:lineRule="auto"/>
        <w:jc w:val="both"/>
        <w:rPr>
          <w:b/>
          <w:bCs/>
          <w:lang/>
        </w:rPr>
      </w:pPr>
      <w:r w:rsidRPr="00203927">
        <w:rPr>
          <w:b/>
          <w:bCs/>
          <w:lang/>
        </w:rPr>
        <w:t>2. Bölgesel (Rejyonel) Tekniklerin Devrimsel Rolü</w:t>
      </w:r>
    </w:p>
    <w:p w14:paraId="4CA95DFC" w14:textId="71301684" w:rsidR="00203927" w:rsidRPr="00203927" w:rsidRDefault="00203927" w:rsidP="00203927">
      <w:pPr>
        <w:spacing w:line="360" w:lineRule="auto"/>
        <w:jc w:val="both"/>
        <w:rPr>
          <w:lang/>
        </w:rPr>
      </w:pPr>
      <w:r w:rsidRPr="00203927">
        <w:rPr>
          <w:lang/>
        </w:rPr>
        <w:t>Bölgesel anestezi teknikleri, ağrı sinyallerini daha omuriliğe ulaşmadan yerinde (periferde) bloke eder. Sistemik ilaç yükünü sıfırlayarak veya minimuma indirerek MG hastaları için en güvenli analjezi yöntemini sunarlar.</w:t>
      </w:r>
    </w:p>
    <w:p w14:paraId="1B506E15" w14:textId="77777777" w:rsidR="00203927" w:rsidRPr="00203927" w:rsidRDefault="00203927" w:rsidP="00203927">
      <w:pPr>
        <w:spacing w:line="360" w:lineRule="auto"/>
        <w:jc w:val="both"/>
        <w:rPr>
          <w:lang/>
        </w:rPr>
      </w:pPr>
      <w:r w:rsidRPr="00203927">
        <w:rPr>
          <w:lang/>
        </w:rPr>
        <w:t>Bu bloklar özellikle sternotomi (göğüs kemiğinin kesilmesi) veya VATS (videotorakoskopik timektomi) yapılan torakal bölgedeki ağrıyı kesmek için tam olarak bu spinal sinir trasesini hedefler:</w:t>
      </w:r>
    </w:p>
    <w:p w14:paraId="779BDA44" w14:textId="77777777" w:rsidR="00203927" w:rsidRPr="00203927" w:rsidRDefault="00203927" w:rsidP="00203927">
      <w:pPr>
        <w:spacing w:line="360" w:lineRule="auto"/>
        <w:jc w:val="both"/>
        <w:rPr>
          <w:b/>
          <w:bCs/>
          <w:lang/>
        </w:rPr>
      </w:pPr>
      <w:r w:rsidRPr="00203927">
        <w:rPr>
          <w:b/>
          <w:bCs/>
          <w:lang/>
        </w:rPr>
        <w:t>A. Erektör Spina Plan (ESP) Bloğu</w:t>
      </w:r>
    </w:p>
    <w:p w14:paraId="31115D36" w14:textId="77777777" w:rsidR="00203927" w:rsidRPr="00203927" w:rsidRDefault="00203927" w:rsidP="00203927">
      <w:pPr>
        <w:spacing w:line="360" w:lineRule="auto"/>
        <w:jc w:val="both"/>
        <w:rPr>
          <w:lang/>
        </w:rPr>
      </w:pPr>
      <w:r w:rsidRPr="00203927">
        <w:rPr>
          <w:lang/>
        </w:rPr>
        <w:t>Son yılların en popüler ve MG hastaları için en güvenli bölgesel tekniklerinden biridir.</w:t>
      </w:r>
    </w:p>
    <w:p w14:paraId="0231B9DC" w14:textId="77777777" w:rsidR="00203927" w:rsidRPr="00203927" w:rsidRDefault="00203927" w:rsidP="002B677C">
      <w:pPr>
        <w:numPr>
          <w:ilvl w:val="0"/>
          <w:numId w:val="44"/>
        </w:numPr>
        <w:spacing w:line="360" w:lineRule="auto"/>
        <w:jc w:val="both"/>
        <w:rPr>
          <w:lang/>
        </w:rPr>
      </w:pPr>
      <w:r w:rsidRPr="00203927">
        <w:rPr>
          <w:b/>
          <w:bCs/>
          <w:lang/>
        </w:rPr>
        <w:t>Nasıl Çalışır?</w:t>
      </w:r>
      <w:r w:rsidRPr="00203927">
        <w:rPr>
          <w:lang/>
        </w:rPr>
        <w:t> Ultrason eşliğinde, erektör spina kas grubu ile torakal transvers çıkıntı arasındaki fasyal plana lokal anestezik enjekte edilir. İlaç fasyal planda yayılarak spinal sinirlerin hem dorsal hem de ventral dallarını bloke eder.</w:t>
      </w:r>
    </w:p>
    <w:p w14:paraId="48B3ED36" w14:textId="77777777" w:rsidR="00203927" w:rsidRPr="00203927" w:rsidRDefault="00203927" w:rsidP="002B677C">
      <w:pPr>
        <w:numPr>
          <w:ilvl w:val="0"/>
          <w:numId w:val="44"/>
        </w:numPr>
        <w:spacing w:line="360" w:lineRule="auto"/>
        <w:jc w:val="both"/>
        <w:rPr>
          <w:lang/>
        </w:rPr>
      </w:pPr>
      <w:r w:rsidRPr="00203927">
        <w:rPr>
          <w:b/>
          <w:bCs/>
          <w:lang/>
        </w:rPr>
        <w:t>Avantajı:</w:t>
      </w:r>
      <w:r w:rsidRPr="00203927">
        <w:rPr>
          <w:lang/>
        </w:rPr>
        <w:t> Epidural veya paravertebral bloğa göre </w:t>
      </w:r>
      <w:r w:rsidRPr="00203927">
        <w:rPr>
          <w:b/>
          <w:bCs/>
          <w:lang/>
        </w:rPr>
        <w:t>teknik olarak çok daha kolay ve güvenlidir</w:t>
      </w:r>
      <w:r w:rsidRPr="00203927">
        <w:rPr>
          <w:lang/>
        </w:rPr>
        <w:t>. Plevra yaralanması (pnömotoraks) veya majör damar ponksiyonu riski son derece düşüktür. Bilateral (çift taraflı) yapıldığında sternotomi ağrısını mükemmel şekilde kontrol eder ve hastanın erken dönemde derin nefes alıp öksürebilmesini sağlar.</w:t>
      </w:r>
    </w:p>
    <w:p w14:paraId="1C68A12E" w14:textId="77777777" w:rsidR="007409EF" w:rsidRDefault="007409EF" w:rsidP="00203927">
      <w:pPr>
        <w:spacing w:line="360" w:lineRule="auto"/>
        <w:jc w:val="both"/>
        <w:rPr>
          <w:b/>
          <w:bCs/>
          <w:lang/>
        </w:rPr>
      </w:pPr>
    </w:p>
    <w:p w14:paraId="39A0049D" w14:textId="5CDCC46E" w:rsidR="00203927" w:rsidRPr="00203927" w:rsidRDefault="00203927" w:rsidP="00203927">
      <w:pPr>
        <w:spacing w:line="360" w:lineRule="auto"/>
        <w:jc w:val="both"/>
        <w:rPr>
          <w:b/>
          <w:bCs/>
          <w:lang/>
        </w:rPr>
      </w:pPr>
      <w:r w:rsidRPr="00203927">
        <w:rPr>
          <w:b/>
          <w:bCs/>
          <w:lang/>
        </w:rPr>
        <w:t>B. Torakal Paravertebral Blok (TPVB)</w:t>
      </w:r>
    </w:p>
    <w:p w14:paraId="4ADDDD44" w14:textId="77777777" w:rsidR="00203927" w:rsidRPr="00203927" w:rsidRDefault="00203927" w:rsidP="002B677C">
      <w:pPr>
        <w:numPr>
          <w:ilvl w:val="0"/>
          <w:numId w:val="45"/>
        </w:numPr>
        <w:spacing w:line="360" w:lineRule="auto"/>
        <w:jc w:val="both"/>
        <w:rPr>
          <w:lang/>
        </w:rPr>
      </w:pPr>
      <w:r w:rsidRPr="00203927">
        <w:rPr>
          <w:b/>
          <w:bCs/>
          <w:lang/>
        </w:rPr>
        <w:t>Nasıl Çalışır?</w:t>
      </w:r>
      <w:r w:rsidRPr="00203927">
        <w:rPr>
          <w:lang/>
        </w:rPr>
        <w:t> Lokal anestezik, spinal sinirlerin intervertebral foramenden çıktığı paravertebral alana enjekte edilir.</w:t>
      </w:r>
    </w:p>
    <w:p w14:paraId="3C7E5890" w14:textId="77777777" w:rsidR="00203927" w:rsidRPr="00203927" w:rsidRDefault="00203927" w:rsidP="002B677C">
      <w:pPr>
        <w:numPr>
          <w:ilvl w:val="0"/>
          <w:numId w:val="45"/>
        </w:numPr>
        <w:spacing w:line="360" w:lineRule="auto"/>
        <w:jc w:val="both"/>
        <w:rPr>
          <w:lang/>
        </w:rPr>
      </w:pPr>
      <w:r w:rsidRPr="00203927">
        <w:rPr>
          <w:b/>
          <w:bCs/>
          <w:lang/>
        </w:rPr>
        <w:t>Avantajı:</w:t>
      </w:r>
      <w:r w:rsidRPr="00203927">
        <w:rPr>
          <w:lang/>
        </w:rPr>
        <w:t> Tek taraflı (unilateral) VATS timektomilerinde adeta altın standarttır. Epidural analjeziye benzer kalitede segmental blok sağlar ancak sistemik hipotansiyon ve motor blok riski çok daha azdır.</w:t>
      </w:r>
    </w:p>
    <w:p w14:paraId="56186481" w14:textId="77777777" w:rsidR="00203927" w:rsidRPr="00203927" w:rsidRDefault="00203927" w:rsidP="002B677C">
      <w:pPr>
        <w:numPr>
          <w:ilvl w:val="0"/>
          <w:numId w:val="45"/>
        </w:numPr>
        <w:spacing w:line="360" w:lineRule="auto"/>
        <w:jc w:val="both"/>
        <w:rPr>
          <w:lang/>
        </w:rPr>
      </w:pPr>
      <w:r w:rsidRPr="00203927">
        <w:rPr>
          <w:b/>
          <w:bCs/>
          <w:lang/>
        </w:rPr>
        <w:t>Dezavantajı:</w:t>
      </w:r>
      <w:r w:rsidRPr="00203927">
        <w:rPr>
          <w:lang/>
        </w:rPr>
        <w:t> ESP bloğuna göre akciğer zarına (plevra) daha yakın çalışıldığı için pnömotoraks riski biraz daha yüksektir ve deneyim gerektirir.</w:t>
      </w:r>
    </w:p>
    <w:p w14:paraId="00D47AB0" w14:textId="77777777" w:rsidR="00203927" w:rsidRPr="00203927" w:rsidRDefault="00203927" w:rsidP="00203927">
      <w:pPr>
        <w:spacing w:line="360" w:lineRule="auto"/>
        <w:jc w:val="both"/>
        <w:rPr>
          <w:b/>
          <w:bCs/>
          <w:lang/>
        </w:rPr>
      </w:pPr>
      <w:r w:rsidRPr="00203927">
        <w:rPr>
          <w:b/>
          <w:bCs/>
          <w:lang/>
        </w:rPr>
        <w:t>C. Torakal Epidural Analjezi (TEA)</w:t>
      </w:r>
    </w:p>
    <w:p w14:paraId="727372E6" w14:textId="77777777" w:rsidR="00203927" w:rsidRPr="00203927" w:rsidRDefault="00203927" w:rsidP="002B677C">
      <w:pPr>
        <w:numPr>
          <w:ilvl w:val="0"/>
          <w:numId w:val="46"/>
        </w:numPr>
        <w:spacing w:line="360" w:lineRule="auto"/>
        <w:jc w:val="both"/>
        <w:rPr>
          <w:lang/>
        </w:rPr>
      </w:pPr>
      <w:r w:rsidRPr="00203927">
        <w:rPr>
          <w:lang/>
        </w:rPr>
        <w:t>Klasik altın standart olmakla birlikte, MG hastalarında sempatik blokaj nedeniyle oluşabilecek hipotansiyon, solunum kaslarında (özellikle yüksek seviyelerde interkostal kaslarda) motor blok riski ve antikoagülan kullanımı durumunda epidural hematom riski nedeniyle günümüzde yerini daha çok ESP ve Paravertebral bloklara bırakmaktadır.</w:t>
      </w:r>
    </w:p>
    <w:p w14:paraId="4EB06366" w14:textId="1BF0908C" w:rsidR="007409EF" w:rsidRPr="00B125CB" w:rsidRDefault="007409EF" w:rsidP="008A09AA">
      <w:pPr>
        <w:pStyle w:val="NormalWeb"/>
        <w:spacing w:line="360" w:lineRule="auto"/>
        <w:ind w:left="360"/>
        <w:jc w:val="both"/>
        <w:rPr>
          <w:rFonts w:eastAsiaTheme="minorEastAsia"/>
          <w:sz w:val="22"/>
          <w:szCs w:val="22"/>
        </w:rPr>
      </w:pPr>
      <w:r w:rsidRPr="00B125CB">
        <w:rPr>
          <w:rFonts w:eastAsiaTheme="minorEastAsia"/>
          <w:sz w:val="22"/>
          <w:szCs w:val="22"/>
        </w:rPr>
        <w:t>Forero, M., et al. (2016). The Erector Spinae Plane Block: A Novel Analgesic Technique in Thoracic Neuropathic Pain. Regional Anesthesia &amp; Pain Medicine, 41(5), 621-627. </w:t>
      </w:r>
    </w:p>
    <w:p w14:paraId="5FE2310C" w14:textId="73BF13DB" w:rsidR="007409EF" w:rsidRPr="00B125CB" w:rsidRDefault="007409EF" w:rsidP="008A09AA">
      <w:pPr>
        <w:pStyle w:val="NormalWeb"/>
        <w:spacing w:line="360" w:lineRule="auto"/>
        <w:ind w:left="360"/>
        <w:jc w:val="both"/>
        <w:rPr>
          <w:rFonts w:eastAsiaTheme="minorEastAsia"/>
          <w:sz w:val="22"/>
          <w:szCs w:val="22"/>
        </w:rPr>
      </w:pPr>
      <w:r w:rsidRPr="00B125CB">
        <w:rPr>
          <w:rFonts w:eastAsiaTheme="minorEastAsia"/>
          <w:sz w:val="22"/>
          <w:szCs w:val="22"/>
        </w:rPr>
        <w:t>Koculu, R., et al. (2020). Opioid-Sparing Multimodal Analgesia with Erector Spinae Plane Block in Myasthenia Gravis Patients Undergoing Thymectomy. Journal of Cardiothoracic and Vascular Anesthesia, 34(8), 2150-2155</w:t>
      </w:r>
      <w:r w:rsidR="00B125CB">
        <w:rPr>
          <w:rFonts w:eastAsiaTheme="minorEastAsia"/>
          <w:sz w:val="22"/>
          <w:szCs w:val="22"/>
        </w:rPr>
        <w:t>.</w:t>
      </w:r>
    </w:p>
    <w:p w14:paraId="03806FE8" w14:textId="0469A762" w:rsidR="007409EF" w:rsidRPr="00B125CB" w:rsidRDefault="007409EF" w:rsidP="008A09AA">
      <w:pPr>
        <w:pStyle w:val="NormalWeb"/>
        <w:spacing w:line="360" w:lineRule="auto"/>
        <w:ind w:left="360"/>
        <w:jc w:val="both"/>
        <w:rPr>
          <w:rFonts w:eastAsiaTheme="minorEastAsia"/>
          <w:sz w:val="22"/>
          <w:szCs w:val="22"/>
        </w:rPr>
      </w:pPr>
      <w:r w:rsidRPr="00B125CB">
        <w:rPr>
          <w:rFonts w:eastAsiaTheme="minorEastAsia"/>
          <w:sz w:val="22"/>
          <w:szCs w:val="22"/>
        </w:rPr>
        <w:t>El-Boghdadly, K., et al. (2021). Thoracic paravertebral block versus erector spinae plane block for thoracic surgery: a systematic review and meta-analysis. Anaesthesia, 76(11), 1503-1516. </w:t>
      </w:r>
    </w:p>
    <w:p w14:paraId="7151C2E3" w14:textId="64470097" w:rsidR="007409EF" w:rsidRPr="00B125CB" w:rsidRDefault="007409EF" w:rsidP="008A09AA">
      <w:pPr>
        <w:pStyle w:val="NormalWeb"/>
        <w:spacing w:line="360" w:lineRule="auto"/>
        <w:ind w:left="360"/>
        <w:jc w:val="both"/>
        <w:rPr>
          <w:rFonts w:eastAsiaTheme="minorEastAsia"/>
          <w:sz w:val="22"/>
          <w:szCs w:val="22"/>
        </w:rPr>
      </w:pPr>
      <w:r w:rsidRPr="00B125CB">
        <w:rPr>
          <w:rFonts w:eastAsiaTheme="minorEastAsia"/>
          <w:sz w:val="22"/>
          <w:szCs w:val="22"/>
        </w:rPr>
        <w:t>Practice Guidelines for Acute Pain Management in the Perioperative Setting (ASA, 2022). </w:t>
      </w:r>
    </w:p>
    <w:p w14:paraId="05695A05" w14:textId="77777777" w:rsidR="00203927" w:rsidRPr="002206EF" w:rsidRDefault="00203927" w:rsidP="00166D87">
      <w:pPr>
        <w:spacing w:line="360" w:lineRule="auto"/>
        <w:jc w:val="both"/>
        <w:rPr>
          <w:lang/>
        </w:rPr>
      </w:pPr>
    </w:p>
    <w:sectPr w:rsidR="00203927" w:rsidRPr="002206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EB4"/>
    <w:multiLevelType w:val="multilevel"/>
    <w:tmpl w:val="F1D8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72DF"/>
    <w:multiLevelType w:val="multilevel"/>
    <w:tmpl w:val="4C06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A25EC"/>
    <w:multiLevelType w:val="multilevel"/>
    <w:tmpl w:val="1C04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C2C81"/>
    <w:multiLevelType w:val="multilevel"/>
    <w:tmpl w:val="05CE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83308"/>
    <w:multiLevelType w:val="multilevel"/>
    <w:tmpl w:val="13D6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41D64"/>
    <w:multiLevelType w:val="multilevel"/>
    <w:tmpl w:val="83BC4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F1949"/>
    <w:multiLevelType w:val="multilevel"/>
    <w:tmpl w:val="83C0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31BAC"/>
    <w:multiLevelType w:val="multilevel"/>
    <w:tmpl w:val="8EBA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2312F"/>
    <w:multiLevelType w:val="multilevel"/>
    <w:tmpl w:val="45B470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00525"/>
    <w:multiLevelType w:val="multilevel"/>
    <w:tmpl w:val="0EC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03025"/>
    <w:multiLevelType w:val="multilevel"/>
    <w:tmpl w:val="78C2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F2A4D"/>
    <w:multiLevelType w:val="multilevel"/>
    <w:tmpl w:val="0AF0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B10C8"/>
    <w:multiLevelType w:val="multilevel"/>
    <w:tmpl w:val="0920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36910"/>
    <w:multiLevelType w:val="multilevel"/>
    <w:tmpl w:val="A8F89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6A5D8A"/>
    <w:multiLevelType w:val="multilevel"/>
    <w:tmpl w:val="9C9A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A38B5"/>
    <w:multiLevelType w:val="multilevel"/>
    <w:tmpl w:val="79A6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D7B4D"/>
    <w:multiLevelType w:val="multilevel"/>
    <w:tmpl w:val="197A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F1364"/>
    <w:multiLevelType w:val="multilevel"/>
    <w:tmpl w:val="1B80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B1F09"/>
    <w:multiLevelType w:val="multilevel"/>
    <w:tmpl w:val="A3208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F22790"/>
    <w:multiLevelType w:val="multilevel"/>
    <w:tmpl w:val="D334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4B4A68"/>
    <w:multiLevelType w:val="multilevel"/>
    <w:tmpl w:val="862A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F6296"/>
    <w:multiLevelType w:val="multilevel"/>
    <w:tmpl w:val="A274A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9252AC"/>
    <w:multiLevelType w:val="multilevel"/>
    <w:tmpl w:val="B8E8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B5209B"/>
    <w:multiLevelType w:val="multilevel"/>
    <w:tmpl w:val="0AAA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70E4A"/>
    <w:multiLevelType w:val="multilevel"/>
    <w:tmpl w:val="D6A4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DD2DE3"/>
    <w:multiLevelType w:val="multilevel"/>
    <w:tmpl w:val="251E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120B3F"/>
    <w:multiLevelType w:val="multilevel"/>
    <w:tmpl w:val="4016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4424A4"/>
    <w:multiLevelType w:val="multilevel"/>
    <w:tmpl w:val="B33C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410F65"/>
    <w:multiLevelType w:val="multilevel"/>
    <w:tmpl w:val="7DA8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701F53"/>
    <w:multiLevelType w:val="multilevel"/>
    <w:tmpl w:val="E9D0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E80F63"/>
    <w:multiLevelType w:val="multilevel"/>
    <w:tmpl w:val="E5F0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C82733"/>
    <w:multiLevelType w:val="multilevel"/>
    <w:tmpl w:val="ED1A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E41FD2"/>
    <w:multiLevelType w:val="multilevel"/>
    <w:tmpl w:val="C20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B2094C"/>
    <w:multiLevelType w:val="multilevel"/>
    <w:tmpl w:val="D1DA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F6388C"/>
    <w:multiLevelType w:val="multilevel"/>
    <w:tmpl w:val="1B44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0E2496"/>
    <w:multiLevelType w:val="multilevel"/>
    <w:tmpl w:val="9364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18748F"/>
    <w:multiLevelType w:val="multilevel"/>
    <w:tmpl w:val="AF46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AF55AC"/>
    <w:multiLevelType w:val="multilevel"/>
    <w:tmpl w:val="D9B0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42357B"/>
    <w:multiLevelType w:val="multilevel"/>
    <w:tmpl w:val="BE90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82096F"/>
    <w:multiLevelType w:val="multilevel"/>
    <w:tmpl w:val="4A2E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FC65A3"/>
    <w:multiLevelType w:val="multilevel"/>
    <w:tmpl w:val="CE16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135192"/>
    <w:multiLevelType w:val="multilevel"/>
    <w:tmpl w:val="1F28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176C62"/>
    <w:multiLevelType w:val="multilevel"/>
    <w:tmpl w:val="63484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F21770"/>
    <w:multiLevelType w:val="multilevel"/>
    <w:tmpl w:val="9E105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7315C6"/>
    <w:multiLevelType w:val="multilevel"/>
    <w:tmpl w:val="0650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E5786D"/>
    <w:multiLevelType w:val="multilevel"/>
    <w:tmpl w:val="7F18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317753">
    <w:abstractNumId w:val="40"/>
  </w:num>
  <w:num w:numId="2" w16cid:durableId="2094811205">
    <w:abstractNumId w:val="6"/>
  </w:num>
  <w:num w:numId="3" w16cid:durableId="606084779">
    <w:abstractNumId w:val="30"/>
  </w:num>
  <w:num w:numId="4" w16cid:durableId="1748721561">
    <w:abstractNumId w:val="20"/>
  </w:num>
  <w:num w:numId="5" w16cid:durableId="526725125">
    <w:abstractNumId w:val="18"/>
  </w:num>
  <w:num w:numId="6" w16cid:durableId="1789156826">
    <w:abstractNumId w:val="43"/>
  </w:num>
  <w:num w:numId="7" w16cid:durableId="727997426">
    <w:abstractNumId w:val="2"/>
  </w:num>
  <w:num w:numId="8" w16cid:durableId="1127427703">
    <w:abstractNumId w:val="13"/>
  </w:num>
  <w:num w:numId="9" w16cid:durableId="1789663173">
    <w:abstractNumId w:val="24"/>
  </w:num>
  <w:num w:numId="10" w16cid:durableId="114639290">
    <w:abstractNumId w:val="33"/>
  </w:num>
  <w:num w:numId="11" w16cid:durableId="1426146297">
    <w:abstractNumId w:val="29"/>
  </w:num>
  <w:num w:numId="12" w16cid:durableId="1285386840">
    <w:abstractNumId w:val="37"/>
  </w:num>
  <w:num w:numId="13" w16cid:durableId="322120856">
    <w:abstractNumId w:val="38"/>
  </w:num>
  <w:num w:numId="14" w16cid:durableId="32733192">
    <w:abstractNumId w:val="41"/>
  </w:num>
  <w:num w:numId="15" w16cid:durableId="63113428">
    <w:abstractNumId w:val="8"/>
  </w:num>
  <w:num w:numId="16" w16cid:durableId="2143384012">
    <w:abstractNumId w:val="39"/>
  </w:num>
  <w:num w:numId="17" w16cid:durableId="1153793981">
    <w:abstractNumId w:val="35"/>
  </w:num>
  <w:num w:numId="18" w16cid:durableId="1647584932">
    <w:abstractNumId w:val="32"/>
  </w:num>
  <w:num w:numId="19" w16cid:durableId="2035812873">
    <w:abstractNumId w:val="19"/>
  </w:num>
  <w:num w:numId="20" w16cid:durableId="1400979728">
    <w:abstractNumId w:val="16"/>
  </w:num>
  <w:num w:numId="21" w16cid:durableId="1987973684">
    <w:abstractNumId w:val="11"/>
  </w:num>
  <w:num w:numId="22" w16cid:durableId="1488520042">
    <w:abstractNumId w:val="0"/>
  </w:num>
  <w:num w:numId="23" w16cid:durableId="855265762">
    <w:abstractNumId w:val="12"/>
  </w:num>
  <w:num w:numId="24" w16cid:durableId="780689714">
    <w:abstractNumId w:val="1"/>
  </w:num>
  <w:num w:numId="25" w16cid:durableId="250629803">
    <w:abstractNumId w:val="15"/>
  </w:num>
  <w:num w:numId="26" w16cid:durableId="1781295695">
    <w:abstractNumId w:val="36"/>
  </w:num>
  <w:num w:numId="27" w16cid:durableId="1320422257">
    <w:abstractNumId w:val="22"/>
  </w:num>
  <w:num w:numId="28" w16cid:durableId="1713074977">
    <w:abstractNumId w:val="45"/>
  </w:num>
  <w:num w:numId="29" w16cid:durableId="1720779388">
    <w:abstractNumId w:val="4"/>
  </w:num>
  <w:num w:numId="30" w16cid:durableId="603222088">
    <w:abstractNumId w:val="44"/>
  </w:num>
  <w:num w:numId="31" w16cid:durableId="1871870934">
    <w:abstractNumId w:val="26"/>
  </w:num>
  <w:num w:numId="32" w16cid:durableId="1910920999">
    <w:abstractNumId w:val="10"/>
  </w:num>
  <w:num w:numId="33" w16cid:durableId="623191731">
    <w:abstractNumId w:val="28"/>
  </w:num>
  <w:num w:numId="34" w16cid:durableId="1301767688">
    <w:abstractNumId w:val="23"/>
  </w:num>
  <w:num w:numId="35" w16cid:durableId="870193351">
    <w:abstractNumId w:val="3"/>
  </w:num>
  <w:num w:numId="36" w16cid:durableId="608123452">
    <w:abstractNumId w:val="27"/>
  </w:num>
  <w:num w:numId="37" w16cid:durableId="66610218">
    <w:abstractNumId w:val="34"/>
  </w:num>
  <w:num w:numId="38" w16cid:durableId="1864662295">
    <w:abstractNumId w:val="42"/>
  </w:num>
  <w:num w:numId="39" w16cid:durableId="1177813923">
    <w:abstractNumId w:val="31"/>
  </w:num>
  <w:num w:numId="40" w16cid:durableId="1348675269">
    <w:abstractNumId w:val="5"/>
  </w:num>
  <w:num w:numId="41" w16cid:durableId="1326670441">
    <w:abstractNumId w:val="7"/>
  </w:num>
  <w:num w:numId="42" w16cid:durableId="1540896160">
    <w:abstractNumId w:val="21"/>
  </w:num>
  <w:num w:numId="43" w16cid:durableId="745880031">
    <w:abstractNumId w:val="25"/>
  </w:num>
  <w:num w:numId="44" w16cid:durableId="591088642">
    <w:abstractNumId w:val="14"/>
  </w:num>
  <w:num w:numId="45" w16cid:durableId="1618684761">
    <w:abstractNumId w:val="17"/>
  </w:num>
  <w:num w:numId="46" w16cid:durableId="565141178">
    <w:abstractNumId w:val="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E9E"/>
    <w:rsid w:val="00073872"/>
    <w:rsid w:val="00166036"/>
    <w:rsid w:val="00166D87"/>
    <w:rsid w:val="001C739A"/>
    <w:rsid w:val="00203927"/>
    <w:rsid w:val="002206EF"/>
    <w:rsid w:val="00250E2F"/>
    <w:rsid w:val="002B677C"/>
    <w:rsid w:val="00382453"/>
    <w:rsid w:val="003A3BB8"/>
    <w:rsid w:val="003E4432"/>
    <w:rsid w:val="003F2E58"/>
    <w:rsid w:val="00402513"/>
    <w:rsid w:val="004E4E9E"/>
    <w:rsid w:val="0053114F"/>
    <w:rsid w:val="0054180D"/>
    <w:rsid w:val="00567CF0"/>
    <w:rsid w:val="005B11BA"/>
    <w:rsid w:val="005C28FF"/>
    <w:rsid w:val="00603EF6"/>
    <w:rsid w:val="006D24E4"/>
    <w:rsid w:val="006F75B5"/>
    <w:rsid w:val="00710F5A"/>
    <w:rsid w:val="00730362"/>
    <w:rsid w:val="007409EF"/>
    <w:rsid w:val="008023E1"/>
    <w:rsid w:val="00841F80"/>
    <w:rsid w:val="008A09AA"/>
    <w:rsid w:val="008D6F72"/>
    <w:rsid w:val="0091556F"/>
    <w:rsid w:val="00991103"/>
    <w:rsid w:val="00A2002C"/>
    <w:rsid w:val="00A404FD"/>
    <w:rsid w:val="00AB471F"/>
    <w:rsid w:val="00AC71EA"/>
    <w:rsid w:val="00AF7DE5"/>
    <w:rsid w:val="00B125CB"/>
    <w:rsid w:val="00B1480E"/>
    <w:rsid w:val="00BF6E03"/>
    <w:rsid w:val="00C41D67"/>
    <w:rsid w:val="00CB26DD"/>
    <w:rsid w:val="00D12150"/>
    <w:rsid w:val="00D12755"/>
    <w:rsid w:val="00D1797B"/>
    <w:rsid w:val="00D21305"/>
    <w:rsid w:val="00D63603"/>
    <w:rsid w:val="00D66D59"/>
    <w:rsid w:val="00DD0BA3"/>
    <w:rsid w:val="00DD74C1"/>
    <w:rsid w:val="00E021C7"/>
    <w:rsid w:val="00E02399"/>
    <w:rsid w:val="00E028AE"/>
    <w:rsid w:val="00E579ED"/>
    <w:rsid w:val="00E714CA"/>
    <w:rsid w:val="00EA6655"/>
    <w:rsid w:val="00F31185"/>
    <w:rsid w:val="00F4474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10F421E4"/>
  <w15:chartTrackingRefBased/>
  <w15:docId w15:val="{5F776361-E7FD-824E-9292-98316C697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39A"/>
    <w:pPr>
      <w:spacing w:after="200" w:line="276" w:lineRule="auto"/>
    </w:pPr>
    <w:rPr>
      <w:rFonts w:ascii="Times New Roman" w:eastAsiaTheme="minorEastAsia"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4E4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E9E"/>
    <w:rPr>
      <w:rFonts w:eastAsiaTheme="majorEastAsia" w:cstheme="majorBidi"/>
      <w:color w:val="272727" w:themeColor="text1" w:themeTint="D8"/>
    </w:rPr>
  </w:style>
  <w:style w:type="paragraph" w:styleId="Title">
    <w:name w:val="Title"/>
    <w:basedOn w:val="Normal"/>
    <w:next w:val="Normal"/>
    <w:link w:val="TitleChar"/>
    <w:uiPriority w:val="10"/>
    <w:qFormat/>
    <w:rsid w:val="004E4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E9E"/>
    <w:pPr>
      <w:spacing w:before="160"/>
      <w:jc w:val="center"/>
    </w:pPr>
    <w:rPr>
      <w:i/>
      <w:iCs/>
      <w:color w:val="404040" w:themeColor="text1" w:themeTint="BF"/>
    </w:rPr>
  </w:style>
  <w:style w:type="character" w:customStyle="1" w:styleId="QuoteChar">
    <w:name w:val="Quote Char"/>
    <w:basedOn w:val="DefaultParagraphFont"/>
    <w:link w:val="Quote"/>
    <w:uiPriority w:val="29"/>
    <w:rsid w:val="004E4E9E"/>
    <w:rPr>
      <w:i/>
      <w:iCs/>
      <w:color w:val="404040" w:themeColor="text1" w:themeTint="BF"/>
    </w:rPr>
  </w:style>
  <w:style w:type="paragraph" w:styleId="ListParagraph">
    <w:name w:val="List Paragraph"/>
    <w:basedOn w:val="Normal"/>
    <w:uiPriority w:val="34"/>
    <w:qFormat/>
    <w:rsid w:val="004E4E9E"/>
    <w:pPr>
      <w:ind w:left="720"/>
      <w:contextualSpacing/>
    </w:pPr>
  </w:style>
  <w:style w:type="character" w:styleId="IntenseEmphasis">
    <w:name w:val="Intense Emphasis"/>
    <w:basedOn w:val="DefaultParagraphFont"/>
    <w:uiPriority w:val="21"/>
    <w:qFormat/>
    <w:rsid w:val="004E4E9E"/>
    <w:rPr>
      <w:i/>
      <w:iCs/>
      <w:color w:val="0F4761" w:themeColor="accent1" w:themeShade="BF"/>
    </w:rPr>
  </w:style>
  <w:style w:type="paragraph" w:styleId="IntenseQuote">
    <w:name w:val="Intense Quote"/>
    <w:basedOn w:val="Normal"/>
    <w:next w:val="Normal"/>
    <w:link w:val="IntenseQuoteChar"/>
    <w:uiPriority w:val="30"/>
    <w:qFormat/>
    <w:rsid w:val="004E4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E9E"/>
    <w:rPr>
      <w:i/>
      <w:iCs/>
      <w:color w:val="0F4761" w:themeColor="accent1" w:themeShade="BF"/>
    </w:rPr>
  </w:style>
  <w:style w:type="character" w:styleId="IntenseReference">
    <w:name w:val="Intense Reference"/>
    <w:basedOn w:val="DefaultParagraphFont"/>
    <w:uiPriority w:val="32"/>
    <w:qFormat/>
    <w:rsid w:val="004E4E9E"/>
    <w:rPr>
      <w:b/>
      <w:bCs/>
      <w:smallCaps/>
      <w:color w:val="0F4761" w:themeColor="accent1" w:themeShade="BF"/>
      <w:spacing w:val="5"/>
    </w:rPr>
  </w:style>
  <w:style w:type="paragraph" w:styleId="NormalWeb">
    <w:name w:val="Normal (Web)"/>
    <w:basedOn w:val="Normal"/>
    <w:uiPriority w:val="99"/>
    <w:semiHidden/>
    <w:unhideWhenUsed/>
    <w:rsid w:val="007409EF"/>
    <w:pPr>
      <w:spacing w:before="100" w:beforeAutospacing="1" w:after="100" w:afterAutospacing="1" w:line="240" w:lineRule="auto"/>
    </w:pPr>
    <w:rPr>
      <w:rFonts w:eastAsia="Times New Roman"/>
      <w:sz w:val="24"/>
      <w:szCs w:val="24"/>
      <w:lang/>
    </w:rPr>
  </w:style>
  <w:style w:type="character" w:customStyle="1" w:styleId="apple-converted-space">
    <w:name w:val="apple-converted-space"/>
    <w:basedOn w:val="DefaultParagraphFont"/>
    <w:rsid w:val="00740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2818">
      <w:bodyDiv w:val="1"/>
      <w:marLeft w:val="0"/>
      <w:marRight w:val="0"/>
      <w:marTop w:val="0"/>
      <w:marBottom w:val="0"/>
      <w:divBdr>
        <w:top w:val="none" w:sz="0" w:space="0" w:color="auto"/>
        <w:left w:val="none" w:sz="0" w:space="0" w:color="auto"/>
        <w:bottom w:val="none" w:sz="0" w:space="0" w:color="auto"/>
        <w:right w:val="none" w:sz="0" w:space="0" w:color="auto"/>
      </w:divBdr>
      <w:divsChild>
        <w:div w:id="1747995007">
          <w:marLeft w:val="0"/>
          <w:marRight w:val="0"/>
          <w:marTop w:val="0"/>
          <w:marBottom w:val="0"/>
          <w:divBdr>
            <w:top w:val="none" w:sz="0" w:space="0" w:color="auto"/>
            <w:left w:val="none" w:sz="0" w:space="0" w:color="auto"/>
            <w:bottom w:val="none" w:sz="0" w:space="0" w:color="auto"/>
            <w:right w:val="none" w:sz="0" w:space="0" w:color="auto"/>
          </w:divBdr>
          <w:divsChild>
            <w:div w:id="570502006">
              <w:marLeft w:val="0"/>
              <w:marRight w:val="0"/>
              <w:marTop w:val="0"/>
              <w:marBottom w:val="0"/>
              <w:divBdr>
                <w:top w:val="none" w:sz="0" w:space="0" w:color="auto"/>
                <w:left w:val="none" w:sz="0" w:space="0" w:color="auto"/>
                <w:bottom w:val="none" w:sz="0" w:space="0" w:color="auto"/>
                <w:right w:val="none" w:sz="0" w:space="0" w:color="auto"/>
              </w:divBdr>
              <w:divsChild>
                <w:div w:id="1671831435">
                  <w:marLeft w:val="0"/>
                  <w:marRight w:val="0"/>
                  <w:marTop w:val="0"/>
                  <w:marBottom w:val="0"/>
                  <w:divBdr>
                    <w:top w:val="none" w:sz="0" w:space="0" w:color="auto"/>
                    <w:left w:val="none" w:sz="0" w:space="0" w:color="auto"/>
                    <w:bottom w:val="none" w:sz="0" w:space="0" w:color="auto"/>
                    <w:right w:val="none" w:sz="0" w:space="0" w:color="auto"/>
                  </w:divBdr>
                  <w:divsChild>
                    <w:div w:id="2078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604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86373">
      <w:bodyDiv w:val="1"/>
      <w:marLeft w:val="0"/>
      <w:marRight w:val="0"/>
      <w:marTop w:val="0"/>
      <w:marBottom w:val="0"/>
      <w:divBdr>
        <w:top w:val="none" w:sz="0" w:space="0" w:color="auto"/>
        <w:left w:val="none" w:sz="0" w:space="0" w:color="auto"/>
        <w:bottom w:val="none" w:sz="0" w:space="0" w:color="auto"/>
        <w:right w:val="none" w:sz="0" w:space="0" w:color="auto"/>
      </w:divBdr>
      <w:divsChild>
        <w:div w:id="2108236573">
          <w:marLeft w:val="0"/>
          <w:marRight w:val="0"/>
          <w:marTop w:val="0"/>
          <w:marBottom w:val="0"/>
          <w:divBdr>
            <w:top w:val="none" w:sz="0" w:space="0" w:color="auto"/>
            <w:left w:val="none" w:sz="0" w:space="0" w:color="auto"/>
            <w:bottom w:val="none" w:sz="0" w:space="0" w:color="auto"/>
            <w:right w:val="none" w:sz="0" w:space="0" w:color="auto"/>
          </w:divBdr>
          <w:divsChild>
            <w:div w:id="1684935925">
              <w:marLeft w:val="0"/>
              <w:marRight w:val="0"/>
              <w:marTop w:val="0"/>
              <w:marBottom w:val="0"/>
              <w:divBdr>
                <w:top w:val="none" w:sz="0" w:space="0" w:color="auto"/>
                <w:left w:val="none" w:sz="0" w:space="0" w:color="auto"/>
                <w:bottom w:val="none" w:sz="0" w:space="0" w:color="auto"/>
                <w:right w:val="none" w:sz="0" w:space="0" w:color="auto"/>
              </w:divBdr>
              <w:divsChild>
                <w:div w:id="1366253217">
                  <w:marLeft w:val="0"/>
                  <w:marRight w:val="0"/>
                  <w:marTop w:val="0"/>
                  <w:marBottom w:val="0"/>
                  <w:divBdr>
                    <w:top w:val="none" w:sz="0" w:space="0" w:color="auto"/>
                    <w:left w:val="none" w:sz="0" w:space="0" w:color="auto"/>
                    <w:bottom w:val="none" w:sz="0" w:space="0" w:color="auto"/>
                    <w:right w:val="none" w:sz="0" w:space="0" w:color="auto"/>
                  </w:divBdr>
                  <w:divsChild>
                    <w:div w:id="133834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827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14603">
      <w:bodyDiv w:val="1"/>
      <w:marLeft w:val="0"/>
      <w:marRight w:val="0"/>
      <w:marTop w:val="0"/>
      <w:marBottom w:val="0"/>
      <w:divBdr>
        <w:top w:val="none" w:sz="0" w:space="0" w:color="auto"/>
        <w:left w:val="none" w:sz="0" w:space="0" w:color="auto"/>
        <w:bottom w:val="none" w:sz="0" w:space="0" w:color="auto"/>
        <w:right w:val="none" w:sz="0" w:space="0" w:color="auto"/>
      </w:divBdr>
      <w:divsChild>
        <w:div w:id="2067603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367717">
      <w:bodyDiv w:val="1"/>
      <w:marLeft w:val="0"/>
      <w:marRight w:val="0"/>
      <w:marTop w:val="0"/>
      <w:marBottom w:val="0"/>
      <w:divBdr>
        <w:top w:val="none" w:sz="0" w:space="0" w:color="auto"/>
        <w:left w:val="none" w:sz="0" w:space="0" w:color="auto"/>
        <w:bottom w:val="none" w:sz="0" w:space="0" w:color="auto"/>
        <w:right w:val="none" w:sz="0" w:space="0" w:color="auto"/>
      </w:divBdr>
      <w:divsChild>
        <w:div w:id="1180899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105644">
      <w:bodyDiv w:val="1"/>
      <w:marLeft w:val="0"/>
      <w:marRight w:val="0"/>
      <w:marTop w:val="0"/>
      <w:marBottom w:val="0"/>
      <w:divBdr>
        <w:top w:val="none" w:sz="0" w:space="0" w:color="auto"/>
        <w:left w:val="none" w:sz="0" w:space="0" w:color="auto"/>
        <w:bottom w:val="none" w:sz="0" w:space="0" w:color="auto"/>
        <w:right w:val="none" w:sz="0" w:space="0" w:color="auto"/>
      </w:divBdr>
      <w:divsChild>
        <w:div w:id="494687834">
          <w:marLeft w:val="0"/>
          <w:marRight w:val="0"/>
          <w:marTop w:val="0"/>
          <w:marBottom w:val="0"/>
          <w:divBdr>
            <w:top w:val="none" w:sz="0" w:space="0" w:color="auto"/>
            <w:left w:val="none" w:sz="0" w:space="0" w:color="auto"/>
            <w:bottom w:val="none" w:sz="0" w:space="0" w:color="auto"/>
            <w:right w:val="none" w:sz="0" w:space="0" w:color="auto"/>
          </w:divBdr>
          <w:divsChild>
            <w:div w:id="1056394573">
              <w:marLeft w:val="0"/>
              <w:marRight w:val="0"/>
              <w:marTop w:val="0"/>
              <w:marBottom w:val="0"/>
              <w:divBdr>
                <w:top w:val="none" w:sz="0" w:space="0" w:color="auto"/>
                <w:left w:val="none" w:sz="0" w:space="0" w:color="auto"/>
                <w:bottom w:val="none" w:sz="0" w:space="0" w:color="auto"/>
                <w:right w:val="none" w:sz="0" w:space="0" w:color="auto"/>
              </w:divBdr>
              <w:divsChild>
                <w:div w:id="557783757">
                  <w:marLeft w:val="0"/>
                  <w:marRight w:val="0"/>
                  <w:marTop w:val="0"/>
                  <w:marBottom w:val="0"/>
                  <w:divBdr>
                    <w:top w:val="none" w:sz="0" w:space="0" w:color="auto"/>
                    <w:left w:val="none" w:sz="0" w:space="0" w:color="auto"/>
                    <w:bottom w:val="none" w:sz="0" w:space="0" w:color="auto"/>
                    <w:right w:val="none" w:sz="0" w:space="0" w:color="auto"/>
                  </w:divBdr>
                  <w:divsChild>
                    <w:div w:id="212834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36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062131">
      <w:bodyDiv w:val="1"/>
      <w:marLeft w:val="0"/>
      <w:marRight w:val="0"/>
      <w:marTop w:val="0"/>
      <w:marBottom w:val="0"/>
      <w:divBdr>
        <w:top w:val="none" w:sz="0" w:space="0" w:color="auto"/>
        <w:left w:val="none" w:sz="0" w:space="0" w:color="auto"/>
        <w:bottom w:val="none" w:sz="0" w:space="0" w:color="auto"/>
        <w:right w:val="none" w:sz="0" w:space="0" w:color="auto"/>
      </w:divBdr>
      <w:divsChild>
        <w:div w:id="110680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981739">
      <w:bodyDiv w:val="1"/>
      <w:marLeft w:val="0"/>
      <w:marRight w:val="0"/>
      <w:marTop w:val="0"/>
      <w:marBottom w:val="0"/>
      <w:divBdr>
        <w:top w:val="none" w:sz="0" w:space="0" w:color="auto"/>
        <w:left w:val="none" w:sz="0" w:space="0" w:color="auto"/>
        <w:bottom w:val="none" w:sz="0" w:space="0" w:color="auto"/>
        <w:right w:val="none" w:sz="0" w:space="0" w:color="auto"/>
      </w:divBdr>
      <w:divsChild>
        <w:div w:id="390495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945906">
      <w:bodyDiv w:val="1"/>
      <w:marLeft w:val="0"/>
      <w:marRight w:val="0"/>
      <w:marTop w:val="0"/>
      <w:marBottom w:val="0"/>
      <w:divBdr>
        <w:top w:val="none" w:sz="0" w:space="0" w:color="auto"/>
        <w:left w:val="none" w:sz="0" w:space="0" w:color="auto"/>
        <w:bottom w:val="none" w:sz="0" w:space="0" w:color="auto"/>
        <w:right w:val="none" w:sz="0" w:space="0" w:color="auto"/>
      </w:divBdr>
      <w:divsChild>
        <w:div w:id="1296525580">
          <w:marLeft w:val="0"/>
          <w:marRight w:val="0"/>
          <w:marTop w:val="0"/>
          <w:marBottom w:val="0"/>
          <w:divBdr>
            <w:top w:val="none" w:sz="0" w:space="0" w:color="auto"/>
            <w:left w:val="none" w:sz="0" w:space="0" w:color="auto"/>
            <w:bottom w:val="none" w:sz="0" w:space="0" w:color="auto"/>
            <w:right w:val="none" w:sz="0" w:space="0" w:color="auto"/>
          </w:divBdr>
          <w:divsChild>
            <w:div w:id="818233864">
              <w:marLeft w:val="0"/>
              <w:marRight w:val="0"/>
              <w:marTop w:val="0"/>
              <w:marBottom w:val="0"/>
              <w:divBdr>
                <w:top w:val="none" w:sz="0" w:space="0" w:color="auto"/>
                <w:left w:val="none" w:sz="0" w:space="0" w:color="auto"/>
                <w:bottom w:val="none" w:sz="0" w:space="0" w:color="auto"/>
                <w:right w:val="none" w:sz="0" w:space="0" w:color="auto"/>
              </w:divBdr>
              <w:divsChild>
                <w:div w:id="7753565">
                  <w:marLeft w:val="0"/>
                  <w:marRight w:val="0"/>
                  <w:marTop w:val="0"/>
                  <w:marBottom w:val="0"/>
                  <w:divBdr>
                    <w:top w:val="none" w:sz="0" w:space="0" w:color="auto"/>
                    <w:left w:val="none" w:sz="0" w:space="0" w:color="auto"/>
                    <w:bottom w:val="none" w:sz="0" w:space="0" w:color="auto"/>
                    <w:right w:val="none" w:sz="0" w:space="0" w:color="auto"/>
                  </w:divBdr>
                  <w:divsChild>
                    <w:div w:id="143335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88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1812358">
      <w:bodyDiv w:val="1"/>
      <w:marLeft w:val="0"/>
      <w:marRight w:val="0"/>
      <w:marTop w:val="0"/>
      <w:marBottom w:val="0"/>
      <w:divBdr>
        <w:top w:val="none" w:sz="0" w:space="0" w:color="auto"/>
        <w:left w:val="none" w:sz="0" w:space="0" w:color="auto"/>
        <w:bottom w:val="none" w:sz="0" w:space="0" w:color="auto"/>
        <w:right w:val="none" w:sz="0" w:space="0" w:color="auto"/>
      </w:divBdr>
      <w:divsChild>
        <w:div w:id="1488204180">
          <w:marLeft w:val="0"/>
          <w:marRight w:val="0"/>
          <w:marTop w:val="0"/>
          <w:marBottom w:val="0"/>
          <w:divBdr>
            <w:top w:val="none" w:sz="0" w:space="0" w:color="auto"/>
            <w:left w:val="none" w:sz="0" w:space="0" w:color="auto"/>
            <w:bottom w:val="none" w:sz="0" w:space="0" w:color="auto"/>
            <w:right w:val="none" w:sz="0" w:space="0" w:color="auto"/>
          </w:divBdr>
          <w:divsChild>
            <w:div w:id="1627852643">
              <w:marLeft w:val="0"/>
              <w:marRight w:val="0"/>
              <w:marTop w:val="0"/>
              <w:marBottom w:val="0"/>
              <w:divBdr>
                <w:top w:val="none" w:sz="0" w:space="0" w:color="auto"/>
                <w:left w:val="none" w:sz="0" w:space="0" w:color="auto"/>
                <w:bottom w:val="none" w:sz="0" w:space="0" w:color="auto"/>
                <w:right w:val="none" w:sz="0" w:space="0" w:color="auto"/>
              </w:divBdr>
              <w:divsChild>
                <w:div w:id="1764835261">
                  <w:marLeft w:val="0"/>
                  <w:marRight w:val="0"/>
                  <w:marTop w:val="0"/>
                  <w:marBottom w:val="0"/>
                  <w:divBdr>
                    <w:top w:val="none" w:sz="0" w:space="0" w:color="auto"/>
                    <w:left w:val="none" w:sz="0" w:space="0" w:color="auto"/>
                    <w:bottom w:val="none" w:sz="0" w:space="0" w:color="auto"/>
                    <w:right w:val="none" w:sz="0" w:space="0" w:color="auto"/>
                  </w:divBdr>
                  <w:divsChild>
                    <w:div w:id="7895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920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754907">
      <w:bodyDiv w:val="1"/>
      <w:marLeft w:val="0"/>
      <w:marRight w:val="0"/>
      <w:marTop w:val="0"/>
      <w:marBottom w:val="0"/>
      <w:divBdr>
        <w:top w:val="none" w:sz="0" w:space="0" w:color="auto"/>
        <w:left w:val="none" w:sz="0" w:space="0" w:color="auto"/>
        <w:bottom w:val="none" w:sz="0" w:space="0" w:color="auto"/>
        <w:right w:val="none" w:sz="0" w:space="0" w:color="auto"/>
      </w:divBdr>
      <w:divsChild>
        <w:div w:id="1199657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5485214">
      <w:bodyDiv w:val="1"/>
      <w:marLeft w:val="0"/>
      <w:marRight w:val="0"/>
      <w:marTop w:val="0"/>
      <w:marBottom w:val="0"/>
      <w:divBdr>
        <w:top w:val="none" w:sz="0" w:space="0" w:color="auto"/>
        <w:left w:val="none" w:sz="0" w:space="0" w:color="auto"/>
        <w:bottom w:val="none" w:sz="0" w:space="0" w:color="auto"/>
        <w:right w:val="none" w:sz="0" w:space="0" w:color="auto"/>
      </w:divBdr>
      <w:divsChild>
        <w:div w:id="526140642">
          <w:marLeft w:val="0"/>
          <w:marRight w:val="0"/>
          <w:marTop w:val="0"/>
          <w:marBottom w:val="0"/>
          <w:divBdr>
            <w:top w:val="none" w:sz="0" w:space="0" w:color="auto"/>
            <w:left w:val="none" w:sz="0" w:space="0" w:color="auto"/>
            <w:bottom w:val="none" w:sz="0" w:space="0" w:color="auto"/>
            <w:right w:val="none" w:sz="0" w:space="0" w:color="auto"/>
          </w:divBdr>
          <w:divsChild>
            <w:div w:id="558978095">
              <w:marLeft w:val="0"/>
              <w:marRight w:val="0"/>
              <w:marTop w:val="0"/>
              <w:marBottom w:val="0"/>
              <w:divBdr>
                <w:top w:val="none" w:sz="0" w:space="0" w:color="auto"/>
                <w:left w:val="none" w:sz="0" w:space="0" w:color="auto"/>
                <w:bottom w:val="none" w:sz="0" w:space="0" w:color="auto"/>
                <w:right w:val="none" w:sz="0" w:space="0" w:color="auto"/>
              </w:divBdr>
              <w:divsChild>
                <w:div w:id="1607271058">
                  <w:marLeft w:val="0"/>
                  <w:marRight w:val="0"/>
                  <w:marTop w:val="0"/>
                  <w:marBottom w:val="0"/>
                  <w:divBdr>
                    <w:top w:val="none" w:sz="0" w:space="0" w:color="auto"/>
                    <w:left w:val="none" w:sz="0" w:space="0" w:color="auto"/>
                    <w:bottom w:val="none" w:sz="0" w:space="0" w:color="auto"/>
                    <w:right w:val="none" w:sz="0" w:space="0" w:color="auto"/>
                  </w:divBdr>
                  <w:divsChild>
                    <w:div w:id="164331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055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4903785">
      <w:bodyDiv w:val="1"/>
      <w:marLeft w:val="0"/>
      <w:marRight w:val="0"/>
      <w:marTop w:val="0"/>
      <w:marBottom w:val="0"/>
      <w:divBdr>
        <w:top w:val="none" w:sz="0" w:space="0" w:color="auto"/>
        <w:left w:val="none" w:sz="0" w:space="0" w:color="auto"/>
        <w:bottom w:val="none" w:sz="0" w:space="0" w:color="auto"/>
        <w:right w:val="none" w:sz="0" w:space="0" w:color="auto"/>
      </w:divBdr>
    </w:div>
    <w:div w:id="947852211">
      <w:bodyDiv w:val="1"/>
      <w:marLeft w:val="0"/>
      <w:marRight w:val="0"/>
      <w:marTop w:val="0"/>
      <w:marBottom w:val="0"/>
      <w:divBdr>
        <w:top w:val="none" w:sz="0" w:space="0" w:color="auto"/>
        <w:left w:val="none" w:sz="0" w:space="0" w:color="auto"/>
        <w:bottom w:val="none" w:sz="0" w:space="0" w:color="auto"/>
        <w:right w:val="none" w:sz="0" w:space="0" w:color="auto"/>
      </w:divBdr>
      <w:divsChild>
        <w:div w:id="209080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648057">
      <w:bodyDiv w:val="1"/>
      <w:marLeft w:val="0"/>
      <w:marRight w:val="0"/>
      <w:marTop w:val="0"/>
      <w:marBottom w:val="0"/>
      <w:divBdr>
        <w:top w:val="none" w:sz="0" w:space="0" w:color="auto"/>
        <w:left w:val="none" w:sz="0" w:space="0" w:color="auto"/>
        <w:bottom w:val="none" w:sz="0" w:space="0" w:color="auto"/>
        <w:right w:val="none" w:sz="0" w:space="0" w:color="auto"/>
      </w:divBdr>
      <w:divsChild>
        <w:div w:id="506680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785737">
      <w:bodyDiv w:val="1"/>
      <w:marLeft w:val="0"/>
      <w:marRight w:val="0"/>
      <w:marTop w:val="0"/>
      <w:marBottom w:val="0"/>
      <w:divBdr>
        <w:top w:val="none" w:sz="0" w:space="0" w:color="auto"/>
        <w:left w:val="none" w:sz="0" w:space="0" w:color="auto"/>
        <w:bottom w:val="none" w:sz="0" w:space="0" w:color="auto"/>
        <w:right w:val="none" w:sz="0" w:space="0" w:color="auto"/>
      </w:divBdr>
      <w:divsChild>
        <w:div w:id="13337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026248">
      <w:bodyDiv w:val="1"/>
      <w:marLeft w:val="0"/>
      <w:marRight w:val="0"/>
      <w:marTop w:val="0"/>
      <w:marBottom w:val="0"/>
      <w:divBdr>
        <w:top w:val="none" w:sz="0" w:space="0" w:color="auto"/>
        <w:left w:val="none" w:sz="0" w:space="0" w:color="auto"/>
        <w:bottom w:val="none" w:sz="0" w:space="0" w:color="auto"/>
        <w:right w:val="none" w:sz="0" w:space="0" w:color="auto"/>
      </w:divBdr>
    </w:div>
    <w:div w:id="1164396554">
      <w:bodyDiv w:val="1"/>
      <w:marLeft w:val="0"/>
      <w:marRight w:val="0"/>
      <w:marTop w:val="0"/>
      <w:marBottom w:val="0"/>
      <w:divBdr>
        <w:top w:val="none" w:sz="0" w:space="0" w:color="auto"/>
        <w:left w:val="none" w:sz="0" w:space="0" w:color="auto"/>
        <w:bottom w:val="none" w:sz="0" w:space="0" w:color="auto"/>
        <w:right w:val="none" w:sz="0" w:space="0" w:color="auto"/>
      </w:divBdr>
    </w:div>
    <w:div w:id="1179346520">
      <w:bodyDiv w:val="1"/>
      <w:marLeft w:val="0"/>
      <w:marRight w:val="0"/>
      <w:marTop w:val="0"/>
      <w:marBottom w:val="0"/>
      <w:divBdr>
        <w:top w:val="none" w:sz="0" w:space="0" w:color="auto"/>
        <w:left w:val="none" w:sz="0" w:space="0" w:color="auto"/>
        <w:bottom w:val="none" w:sz="0" w:space="0" w:color="auto"/>
        <w:right w:val="none" w:sz="0" w:space="0" w:color="auto"/>
      </w:divBdr>
      <w:divsChild>
        <w:div w:id="141682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584644">
      <w:bodyDiv w:val="1"/>
      <w:marLeft w:val="0"/>
      <w:marRight w:val="0"/>
      <w:marTop w:val="0"/>
      <w:marBottom w:val="0"/>
      <w:divBdr>
        <w:top w:val="none" w:sz="0" w:space="0" w:color="auto"/>
        <w:left w:val="none" w:sz="0" w:space="0" w:color="auto"/>
        <w:bottom w:val="none" w:sz="0" w:space="0" w:color="auto"/>
        <w:right w:val="none" w:sz="0" w:space="0" w:color="auto"/>
      </w:divBdr>
      <w:divsChild>
        <w:div w:id="1518541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063259">
      <w:bodyDiv w:val="1"/>
      <w:marLeft w:val="0"/>
      <w:marRight w:val="0"/>
      <w:marTop w:val="0"/>
      <w:marBottom w:val="0"/>
      <w:divBdr>
        <w:top w:val="none" w:sz="0" w:space="0" w:color="auto"/>
        <w:left w:val="none" w:sz="0" w:space="0" w:color="auto"/>
        <w:bottom w:val="none" w:sz="0" w:space="0" w:color="auto"/>
        <w:right w:val="none" w:sz="0" w:space="0" w:color="auto"/>
      </w:divBdr>
      <w:divsChild>
        <w:div w:id="1117943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1210604">
      <w:bodyDiv w:val="1"/>
      <w:marLeft w:val="0"/>
      <w:marRight w:val="0"/>
      <w:marTop w:val="0"/>
      <w:marBottom w:val="0"/>
      <w:divBdr>
        <w:top w:val="none" w:sz="0" w:space="0" w:color="auto"/>
        <w:left w:val="none" w:sz="0" w:space="0" w:color="auto"/>
        <w:bottom w:val="none" w:sz="0" w:space="0" w:color="auto"/>
        <w:right w:val="none" w:sz="0" w:space="0" w:color="auto"/>
      </w:divBdr>
      <w:divsChild>
        <w:div w:id="783234498">
          <w:marLeft w:val="0"/>
          <w:marRight w:val="0"/>
          <w:marTop w:val="0"/>
          <w:marBottom w:val="0"/>
          <w:divBdr>
            <w:top w:val="none" w:sz="0" w:space="0" w:color="auto"/>
            <w:left w:val="none" w:sz="0" w:space="0" w:color="auto"/>
            <w:bottom w:val="none" w:sz="0" w:space="0" w:color="auto"/>
            <w:right w:val="none" w:sz="0" w:space="0" w:color="auto"/>
          </w:divBdr>
          <w:divsChild>
            <w:div w:id="373579871">
              <w:marLeft w:val="0"/>
              <w:marRight w:val="0"/>
              <w:marTop w:val="0"/>
              <w:marBottom w:val="0"/>
              <w:divBdr>
                <w:top w:val="none" w:sz="0" w:space="0" w:color="auto"/>
                <w:left w:val="none" w:sz="0" w:space="0" w:color="auto"/>
                <w:bottom w:val="none" w:sz="0" w:space="0" w:color="auto"/>
                <w:right w:val="none" w:sz="0" w:space="0" w:color="auto"/>
              </w:divBdr>
              <w:divsChild>
                <w:div w:id="849830949">
                  <w:marLeft w:val="0"/>
                  <w:marRight w:val="0"/>
                  <w:marTop w:val="0"/>
                  <w:marBottom w:val="0"/>
                  <w:divBdr>
                    <w:top w:val="none" w:sz="0" w:space="0" w:color="auto"/>
                    <w:left w:val="none" w:sz="0" w:space="0" w:color="auto"/>
                    <w:bottom w:val="none" w:sz="0" w:space="0" w:color="auto"/>
                    <w:right w:val="none" w:sz="0" w:space="0" w:color="auto"/>
                  </w:divBdr>
                  <w:divsChild>
                    <w:div w:id="206544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104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972470">
      <w:bodyDiv w:val="1"/>
      <w:marLeft w:val="0"/>
      <w:marRight w:val="0"/>
      <w:marTop w:val="0"/>
      <w:marBottom w:val="0"/>
      <w:divBdr>
        <w:top w:val="none" w:sz="0" w:space="0" w:color="auto"/>
        <w:left w:val="none" w:sz="0" w:space="0" w:color="auto"/>
        <w:bottom w:val="none" w:sz="0" w:space="0" w:color="auto"/>
        <w:right w:val="none" w:sz="0" w:space="0" w:color="auto"/>
      </w:divBdr>
      <w:divsChild>
        <w:div w:id="1598754359">
          <w:blockQuote w:val="1"/>
          <w:marLeft w:val="720"/>
          <w:marRight w:val="720"/>
          <w:marTop w:val="100"/>
          <w:marBottom w:val="100"/>
          <w:divBdr>
            <w:top w:val="none" w:sz="0" w:space="0" w:color="auto"/>
            <w:left w:val="none" w:sz="0" w:space="0" w:color="auto"/>
            <w:bottom w:val="none" w:sz="0" w:space="0" w:color="auto"/>
            <w:right w:val="none" w:sz="0" w:space="0" w:color="auto"/>
          </w:divBdr>
        </w:div>
        <w:div w:id="746339667">
          <w:marLeft w:val="0"/>
          <w:marRight w:val="0"/>
          <w:marTop w:val="0"/>
          <w:marBottom w:val="0"/>
          <w:divBdr>
            <w:top w:val="none" w:sz="0" w:space="0" w:color="auto"/>
            <w:left w:val="none" w:sz="0" w:space="0" w:color="auto"/>
            <w:bottom w:val="none" w:sz="0" w:space="0" w:color="auto"/>
            <w:right w:val="none" w:sz="0" w:space="0" w:color="auto"/>
          </w:divBdr>
          <w:divsChild>
            <w:div w:id="1210653269">
              <w:marLeft w:val="0"/>
              <w:marRight w:val="0"/>
              <w:marTop w:val="0"/>
              <w:marBottom w:val="0"/>
              <w:divBdr>
                <w:top w:val="none" w:sz="0" w:space="0" w:color="auto"/>
                <w:left w:val="none" w:sz="0" w:space="0" w:color="auto"/>
                <w:bottom w:val="none" w:sz="0" w:space="0" w:color="auto"/>
                <w:right w:val="none" w:sz="0" w:space="0" w:color="auto"/>
              </w:divBdr>
              <w:divsChild>
                <w:div w:id="1694457781">
                  <w:marLeft w:val="0"/>
                  <w:marRight w:val="0"/>
                  <w:marTop w:val="0"/>
                  <w:marBottom w:val="0"/>
                  <w:divBdr>
                    <w:top w:val="none" w:sz="0" w:space="0" w:color="auto"/>
                    <w:left w:val="none" w:sz="0" w:space="0" w:color="auto"/>
                    <w:bottom w:val="none" w:sz="0" w:space="0" w:color="auto"/>
                    <w:right w:val="none" w:sz="0" w:space="0" w:color="auto"/>
                  </w:divBdr>
                  <w:divsChild>
                    <w:div w:id="1071582675">
                      <w:marLeft w:val="0"/>
                      <w:marRight w:val="0"/>
                      <w:marTop w:val="0"/>
                      <w:marBottom w:val="0"/>
                      <w:divBdr>
                        <w:top w:val="none" w:sz="0" w:space="0" w:color="auto"/>
                        <w:left w:val="none" w:sz="0" w:space="0" w:color="auto"/>
                        <w:bottom w:val="none" w:sz="0" w:space="0" w:color="auto"/>
                        <w:right w:val="none" w:sz="0" w:space="0" w:color="auto"/>
                      </w:divBdr>
                      <w:divsChild>
                        <w:div w:id="13579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798910">
      <w:bodyDiv w:val="1"/>
      <w:marLeft w:val="0"/>
      <w:marRight w:val="0"/>
      <w:marTop w:val="0"/>
      <w:marBottom w:val="0"/>
      <w:divBdr>
        <w:top w:val="none" w:sz="0" w:space="0" w:color="auto"/>
        <w:left w:val="none" w:sz="0" w:space="0" w:color="auto"/>
        <w:bottom w:val="none" w:sz="0" w:space="0" w:color="auto"/>
        <w:right w:val="none" w:sz="0" w:space="0" w:color="auto"/>
      </w:divBdr>
      <w:divsChild>
        <w:div w:id="663511392">
          <w:marLeft w:val="0"/>
          <w:marRight w:val="0"/>
          <w:marTop w:val="0"/>
          <w:marBottom w:val="0"/>
          <w:divBdr>
            <w:top w:val="none" w:sz="0" w:space="0" w:color="auto"/>
            <w:left w:val="none" w:sz="0" w:space="0" w:color="auto"/>
            <w:bottom w:val="none" w:sz="0" w:space="0" w:color="auto"/>
            <w:right w:val="none" w:sz="0" w:space="0" w:color="auto"/>
          </w:divBdr>
          <w:divsChild>
            <w:div w:id="835606815">
              <w:marLeft w:val="0"/>
              <w:marRight w:val="0"/>
              <w:marTop w:val="0"/>
              <w:marBottom w:val="0"/>
              <w:divBdr>
                <w:top w:val="none" w:sz="0" w:space="0" w:color="auto"/>
                <w:left w:val="none" w:sz="0" w:space="0" w:color="auto"/>
                <w:bottom w:val="none" w:sz="0" w:space="0" w:color="auto"/>
                <w:right w:val="none" w:sz="0" w:space="0" w:color="auto"/>
              </w:divBdr>
              <w:divsChild>
                <w:div w:id="223639692">
                  <w:marLeft w:val="0"/>
                  <w:marRight w:val="0"/>
                  <w:marTop w:val="0"/>
                  <w:marBottom w:val="0"/>
                  <w:divBdr>
                    <w:top w:val="none" w:sz="0" w:space="0" w:color="auto"/>
                    <w:left w:val="none" w:sz="0" w:space="0" w:color="auto"/>
                    <w:bottom w:val="none" w:sz="0" w:space="0" w:color="auto"/>
                    <w:right w:val="none" w:sz="0" w:space="0" w:color="auto"/>
                  </w:divBdr>
                  <w:divsChild>
                    <w:div w:id="134705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900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124890">
      <w:bodyDiv w:val="1"/>
      <w:marLeft w:val="0"/>
      <w:marRight w:val="0"/>
      <w:marTop w:val="0"/>
      <w:marBottom w:val="0"/>
      <w:divBdr>
        <w:top w:val="none" w:sz="0" w:space="0" w:color="auto"/>
        <w:left w:val="none" w:sz="0" w:space="0" w:color="auto"/>
        <w:bottom w:val="none" w:sz="0" w:space="0" w:color="auto"/>
        <w:right w:val="none" w:sz="0" w:space="0" w:color="auto"/>
      </w:divBdr>
    </w:div>
    <w:div w:id="1686590089">
      <w:bodyDiv w:val="1"/>
      <w:marLeft w:val="0"/>
      <w:marRight w:val="0"/>
      <w:marTop w:val="0"/>
      <w:marBottom w:val="0"/>
      <w:divBdr>
        <w:top w:val="none" w:sz="0" w:space="0" w:color="auto"/>
        <w:left w:val="none" w:sz="0" w:space="0" w:color="auto"/>
        <w:bottom w:val="none" w:sz="0" w:space="0" w:color="auto"/>
        <w:right w:val="none" w:sz="0" w:space="0" w:color="auto"/>
      </w:divBdr>
      <w:divsChild>
        <w:div w:id="656542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671654">
      <w:bodyDiv w:val="1"/>
      <w:marLeft w:val="0"/>
      <w:marRight w:val="0"/>
      <w:marTop w:val="0"/>
      <w:marBottom w:val="0"/>
      <w:divBdr>
        <w:top w:val="none" w:sz="0" w:space="0" w:color="auto"/>
        <w:left w:val="none" w:sz="0" w:space="0" w:color="auto"/>
        <w:bottom w:val="none" w:sz="0" w:space="0" w:color="auto"/>
        <w:right w:val="none" w:sz="0" w:space="0" w:color="auto"/>
      </w:divBdr>
      <w:divsChild>
        <w:div w:id="1376388271">
          <w:marLeft w:val="0"/>
          <w:marRight w:val="0"/>
          <w:marTop w:val="0"/>
          <w:marBottom w:val="0"/>
          <w:divBdr>
            <w:top w:val="none" w:sz="0" w:space="0" w:color="auto"/>
            <w:left w:val="none" w:sz="0" w:space="0" w:color="auto"/>
            <w:bottom w:val="none" w:sz="0" w:space="0" w:color="auto"/>
            <w:right w:val="none" w:sz="0" w:space="0" w:color="auto"/>
          </w:divBdr>
          <w:divsChild>
            <w:div w:id="708991541">
              <w:marLeft w:val="0"/>
              <w:marRight w:val="0"/>
              <w:marTop w:val="0"/>
              <w:marBottom w:val="0"/>
              <w:divBdr>
                <w:top w:val="none" w:sz="0" w:space="0" w:color="auto"/>
                <w:left w:val="none" w:sz="0" w:space="0" w:color="auto"/>
                <w:bottom w:val="none" w:sz="0" w:space="0" w:color="auto"/>
                <w:right w:val="none" w:sz="0" w:space="0" w:color="auto"/>
              </w:divBdr>
              <w:divsChild>
                <w:div w:id="525796367">
                  <w:marLeft w:val="0"/>
                  <w:marRight w:val="0"/>
                  <w:marTop w:val="0"/>
                  <w:marBottom w:val="0"/>
                  <w:divBdr>
                    <w:top w:val="none" w:sz="0" w:space="0" w:color="auto"/>
                    <w:left w:val="none" w:sz="0" w:space="0" w:color="auto"/>
                    <w:bottom w:val="none" w:sz="0" w:space="0" w:color="auto"/>
                    <w:right w:val="none" w:sz="0" w:space="0" w:color="auto"/>
                  </w:divBdr>
                  <w:divsChild>
                    <w:div w:id="13115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16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7107493">
      <w:bodyDiv w:val="1"/>
      <w:marLeft w:val="0"/>
      <w:marRight w:val="0"/>
      <w:marTop w:val="0"/>
      <w:marBottom w:val="0"/>
      <w:divBdr>
        <w:top w:val="none" w:sz="0" w:space="0" w:color="auto"/>
        <w:left w:val="none" w:sz="0" w:space="0" w:color="auto"/>
        <w:bottom w:val="none" w:sz="0" w:space="0" w:color="auto"/>
        <w:right w:val="none" w:sz="0" w:space="0" w:color="auto"/>
      </w:divBdr>
      <w:divsChild>
        <w:div w:id="2009407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018333">
      <w:bodyDiv w:val="1"/>
      <w:marLeft w:val="0"/>
      <w:marRight w:val="0"/>
      <w:marTop w:val="0"/>
      <w:marBottom w:val="0"/>
      <w:divBdr>
        <w:top w:val="none" w:sz="0" w:space="0" w:color="auto"/>
        <w:left w:val="none" w:sz="0" w:space="0" w:color="auto"/>
        <w:bottom w:val="none" w:sz="0" w:space="0" w:color="auto"/>
        <w:right w:val="none" w:sz="0" w:space="0" w:color="auto"/>
      </w:divBdr>
      <w:divsChild>
        <w:div w:id="53543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9900517">
      <w:bodyDiv w:val="1"/>
      <w:marLeft w:val="0"/>
      <w:marRight w:val="0"/>
      <w:marTop w:val="0"/>
      <w:marBottom w:val="0"/>
      <w:divBdr>
        <w:top w:val="none" w:sz="0" w:space="0" w:color="auto"/>
        <w:left w:val="none" w:sz="0" w:space="0" w:color="auto"/>
        <w:bottom w:val="none" w:sz="0" w:space="0" w:color="auto"/>
        <w:right w:val="none" w:sz="0" w:space="0" w:color="auto"/>
      </w:divBdr>
      <w:divsChild>
        <w:div w:id="730689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847626">
      <w:bodyDiv w:val="1"/>
      <w:marLeft w:val="0"/>
      <w:marRight w:val="0"/>
      <w:marTop w:val="0"/>
      <w:marBottom w:val="0"/>
      <w:divBdr>
        <w:top w:val="none" w:sz="0" w:space="0" w:color="auto"/>
        <w:left w:val="none" w:sz="0" w:space="0" w:color="auto"/>
        <w:bottom w:val="none" w:sz="0" w:space="0" w:color="auto"/>
        <w:right w:val="none" w:sz="0" w:space="0" w:color="auto"/>
      </w:divBdr>
      <w:divsChild>
        <w:div w:id="1854415367">
          <w:marLeft w:val="0"/>
          <w:marRight w:val="0"/>
          <w:marTop w:val="0"/>
          <w:marBottom w:val="0"/>
          <w:divBdr>
            <w:top w:val="none" w:sz="0" w:space="0" w:color="auto"/>
            <w:left w:val="none" w:sz="0" w:space="0" w:color="auto"/>
            <w:bottom w:val="none" w:sz="0" w:space="0" w:color="auto"/>
            <w:right w:val="none" w:sz="0" w:space="0" w:color="auto"/>
          </w:divBdr>
          <w:divsChild>
            <w:div w:id="1633096865">
              <w:marLeft w:val="0"/>
              <w:marRight w:val="0"/>
              <w:marTop w:val="0"/>
              <w:marBottom w:val="0"/>
              <w:divBdr>
                <w:top w:val="none" w:sz="0" w:space="0" w:color="auto"/>
                <w:left w:val="none" w:sz="0" w:space="0" w:color="auto"/>
                <w:bottom w:val="none" w:sz="0" w:space="0" w:color="auto"/>
                <w:right w:val="none" w:sz="0" w:space="0" w:color="auto"/>
              </w:divBdr>
              <w:divsChild>
                <w:div w:id="844519636">
                  <w:marLeft w:val="0"/>
                  <w:marRight w:val="0"/>
                  <w:marTop w:val="0"/>
                  <w:marBottom w:val="0"/>
                  <w:divBdr>
                    <w:top w:val="none" w:sz="0" w:space="0" w:color="auto"/>
                    <w:left w:val="none" w:sz="0" w:space="0" w:color="auto"/>
                    <w:bottom w:val="none" w:sz="0" w:space="0" w:color="auto"/>
                    <w:right w:val="none" w:sz="0" w:space="0" w:color="auto"/>
                  </w:divBdr>
                  <w:divsChild>
                    <w:div w:id="159038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002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511286">
      <w:bodyDiv w:val="1"/>
      <w:marLeft w:val="0"/>
      <w:marRight w:val="0"/>
      <w:marTop w:val="0"/>
      <w:marBottom w:val="0"/>
      <w:divBdr>
        <w:top w:val="none" w:sz="0" w:space="0" w:color="auto"/>
        <w:left w:val="none" w:sz="0" w:space="0" w:color="auto"/>
        <w:bottom w:val="none" w:sz="0" w:space="0" w:color="auto"/>
        <w:right w:val="none" w:sz="0" w:space="0" w:color="auto"/>
      </w:divBdr>
      <w:divsChild>
        <w:div w:id="787626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949072">
      <w:bodyDiv w:val="1"/>
      <w:marLeft w:val="0"/>
      <w:marRight w:val="0"/>
      <w:marTop w:val="0"/>
      <w:marBottom w:val="0"/>
      <w:divBdr>
        <w:top w:val="none" w:sz="0" w:space="0" w:color="auto"/>
        <w:left w:val="none" w:sz="0" w:space="0" w:color="auto"/>
        <w:bottom w:val="none" w:sz="0" w:space="0" w:color="auto"/>
        <w:right w:val="none" w:sz="0" w:space="0" w:color="auto"/>
      </w:divBdr>
      <w:divsChild>
        <w:div w:id="872838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270410">
          <w:marLeft w:val="0"/>
          <w:marRight w:val="0"/>
          <w:marTop w:val="0"/>
          <w:marBottom w:val="0"/>
          <w:divBdr>
            <w:top w:val="none" w:sz="0" w:space="0" w:color="auto"/>
            <w:left w:val="none" w:sz="0" w:space="0" w:color="auto"/>
            <w:bottom w:val="none" w:sz="0" w:space="0" w:color="auto"/>
            <w:right w:val="none" w:sz="0" w:space="0" w:color="auto"/>
          </w:divBdr>
          <w:divsChild>
            <w:div w:id="1148862744">
              <w:marLeft w:val="0"/>
              <w:marRight w:val="0"/>
              <w:marTop w:val="0"/>
              <w:marBottom w:val="0"/>
              <w:divBdr>
                <w:top w:val="none" w:sz="0" w:space="0" w:color="auto"/>
                <w:left w:val="none" w:sz="0" w:space="0" w:color="auto"/>
                <w:bottom w:val="none" w:sz="0" w:space="0" w:color="auto"/>
                <w:right w:val="none" w:sz="0" w:space="0" w:color="auto"/>
              </w:divBdr>
              <w:divsChild>
                <w:div w:id="321468245">
                  <w:marLeft w:val="0"/>
                  <w:marRight w:val="0"/>
                  <w:marTop w:val="0"/>
                  <w:marBottom w:val="0"/>
                  <w:divBdr>
                    <w:top w:val="none" w:sz="0" w:space="0" w:color="auto"/>
                    <w:left w:val="none" w:sz="0" w:space="0" w:color="auto"/>
                    <w:bottom w:val="none" w:sz="0" w:space="0" w:color="auto"/>
                    <w:right w:val="none" w:sz="0" w:space="0" w:color="auto"/>
                  </w:divBdr>
                  <w:divsChild>
                    <w:div w:id="1940334305">
                      <w:marLeft w:val="0"/>
                      <w:marRight w:val="0"/>
                      <w:marTop w:val="0"/>
                      <w:marBottom w:val="0"/>
                      <w:divBdr>
                        <w:top w:val="none" w:sz="0" w:space="0" w:color="auto"/>
                        <w:left w:val="none" w:sz="0" w:space="0" w:color="auto"/>
                        <w:bottom w:val="none" w:sz="0" w:space="0" w:color="auto"/>
                        <w:right w:val="none" w:sz="0" w:space="0" w:color="auto"/>
                      </w:divBdr>
                      <w:divsChild>
                        <w:div w:id="18772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10964</Words>
  <Characters>62498</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Pınar ÖZDEMiR YAŞAR</dc:creator>
  <cp:keywords/>
  <dc:description/>
  <cp:lastModifiedBy>gökhan yaşar</cp:lastModifiedBy>
  <cp:revision>2</cp:revision>
  <dcterms:created xsi:type="dcterms:W3CDTF">2026-09-02T11:33:00Z</dcterms:created>
  <dcterms:modified xsi:type="dcterms:W3CDTF">2026-09-02T11:33:00Z</dcterms:modified>
</cp:coreProperties>
</file>