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200"/>
        <w:ind w:firstLine="0" w:left="0"/>
        <w:jc w:val="center"/>
      </w:pPr>
      <w:r>
        <w:rPr>
          <w:rFonts w:ascii="Times New Roman" w:hAnsi="Times New Roman" w:cs="Times New Roman" w:eastAsia="Times New Roman"/>
          <w:b/>
          <w:i w:val="0"/>
          <w:sz w:val="32"/>
        </w:rPr>
        <w:t>KARDİYAK HASTADA NON-KARDİYAK CERRAHİ</w:t>
      </w:r>
    </w:p>
    <w:p>
      <w:pPr>
        <w:spacing w:line="240" w:lineRule="auto" w:before="0"/>
        <w:ind w:firstLine="0" w:left="0"/>
        <w:jc w:val="center"/>
      </w:pPr>
      <w:r>
        <w:rPr>
          <w:rFonts w:ascii="Times New Roman" w:hAnsi="Times New Roman" w:cs="Times New Roman" w:eastAsia="Times New Roman"/>
          <w:b w:val="0"/>
          <w:i w:val="0"/>
          <w:sz w:val="24"/>
        </w:rPr>
        <w:t>Öğr. Gör. Dr. Pınar Özdemir Yaşar</w:t>
      </w:r>
    </w:p>
    <w:p>
      <w:pPr>
        <w:spacing w:line="240" w:lineRule="auto" w:before="0" w:after="240"/>
        <w:ind w:firstLine="0" w:left="0"/>
        <w:jc w:val="center"/>
      </w:pPr>
      <w:r>
        <w:rPr>
          <w:rFonts w:ascii="Times New Roman" w:hAnsi="Times New Roman" w:cs="Times New Roman" w:eastAsia="Times New Roman"/>
          <w:b w:val="0"/>
          <w:i w:val="0"/>
          <w:sz w:val="24"/>
        </w:rPr>
        <w:t>Doç. Dr. Başak Akça</w:t>
      </w:r>
    </w:p>
    <w:p>
      <w:pPr>
        <w:spacing w:line="360" w:lineRule="auto" w:before="0"/>
        <w:ind w:firstLine="0" w:left="0"/>
        <w:jc w:val="both"/>
      </w:pPr>
      <w:r>
        <w:rPr>
          <w:rFonts w:ascii="Times New Roman" w:hAnsi="Times New Roman" w:cs="Times New Roman" w:eastAsia="Times New Roman"/>
          <w:b w:val="0"/>
          <w:i w:val="0"/>
          <w:sz w:val="22"/>
        </w:rPr>
        <w:t>Son üç aydır makattan aralıklı kanama, dışkılama alışkanlığında değişiklik ve halsizlik yakınmalarıyla genel cerrahi polikliniğine başvuran 78 yaşında, 74 kg ağırlığında ve 168 cm boyundaki erkek hastaya kolonoskopi ile sigmoid kolonda lümeni yaklaşık %70 daraltan adenokarsinom tanısı konmuş; uzak metastazı olmayan hasta için laparoskopik anterior rezeksiyon planlanmıştır. Cerrahi ekip, tümörün kanama ve tıkanma riski nedeniyle ameliyatın en geç 4-6 hafta içinde yapılmasını istemektedir. Hastanın 20 yıllık hipertansiyonu, metformin ve empagliflozin ile izlenen tip 2 diyabeti (HbA1c %7,1), evre 3a kronik böbrek hastalığı (kreatinin 1,4 mg/dL, eGFR 48 mL/dk/1,73 m²) ve koroner arter hastalığı vardır; üç yıl önce kararlı angina nedeniyle sol ön inen artere ilaç salınımlı stent takılmıştır. Düzenli olarak asetilsalisilik asit 100 mg, atorvastatin 40 mg, ramipril 5 mg ve bisoprolol 2,5 mg kullanmaktadır. Hasta son dört ayda iki kat merdiven çıkarken nefes darlığı ve göğüste baskı hissi geliştiğini, bir kez de ayağa kalkarken bayılacak gibi olduğunu ifade etmektedir; evinin bahçesinde hafif işler dışında bir şey yapamamaktadır. Fizik muayenede sağ ikinci interkostal aralıkta karotislere yayılan 3/6 sistolik ejeksiyon üfürümü ve hafif pretibial ödem saptanmıştır. Transtorasik ekokardiyografide kalsifik aort kapağında kapak alanı 0,7 cm², ortalama gradiyent 48 mmHg, tepe akım hızı 4,5 m/sn; sol ventrikül ejeksiyon fraksiyonu %55, belirgin konsantrik sol ventrikül hipertrofisi, ikinci derece diyastolik disfonksiyon, hafif mitral yetersizliği bildirilmiş; triküspit yetersizlik akımından pulmoner arter sistolik basıncı 52 mmHg olarak hesaplanmış, sağ ventrikül boyutu normal ve TAPSE 18 mm bulunmuştur. Elektrokardiyografide sinüs ritmi (68/dk) ve sol ventrikül hipertrofisi bulguları vardır. Laboratuvar incelemesinde hemoglobin 10,6 g/dL, ortalama eritrosit hacmi 76 fL, ferritin 18 ng/mL, transferrin satürasyonu %9, NT-proBNP 1150 pg/mL ve yüksek duyarlıklı troponin T 18 ng/L bulunmuştur. Anestezi polikliniğinde değerlendirilen hastada kalp ekibi toplantısı planlanmaktadır. Anestezi ekibinin karşı karşıya olduğu tablo; semptomatik ciddi aort darlığı, koroner stent öyküsü, sol kalp hastalığına bağlı olası pulmoner hipertansiyon, böbrek yetmezliği ve demir eksikliği anemisi bulunan yaşlı bir hastada, zamana duyarlı bir kanser cerrahisinin hem zamanlamasını hem de güvenli perioperatif yönetimini planlamaktır.</w:t>
      </w:r>
    </w:p>
    <w:p>
      <w:pPr>
        <w:spacing w:line="360" w:lineRule="auto" w:before="0" w:after="120"/>
        <w:ind w:firstLine="0" w:left="0"/>
        <w:jc w:val="left"/>
      </w:pPr>
      <w:r>
        <w:rPr>
          <w:rFonts w:ascii="Times New Roman" w:hAnsi="Times New Roman" w:cs="Times New Roman" w:eastAsia="Times New Roman"/>
          <w:b/>
          <w:i w:val="0"/>
          <w:sz w:val="28"/>
        </w:rPr>
        <w:t>1. PREOPERATİF DEĞERLENDİRME VE HAZIRLIK DÖNEMİ</w:t>
      </w:r>
    </w:p>
    <w:p>
      <w:pPr>
        <w:spacing w:line="360" w:lineRule="auto" w:before="0" w:after="120"/>
        <w:ind w:firstLine="0" w:left="0"/>
        <w:jc w:val="left"/>
      </w:pPr>
      <w:r>
        <w:rPr>
          <w:rFonts w:ascii="Times New Roman" w:hAnsi="Times New Roman" w:cs="Times New Roman" w:eastAsia="Times New Roman"/>
          <w:b/>
          <w:i w:val="0"/>
          <w:sz w:val="24"/>
        </w:rPr>
        <w:t>Sorunun Büyüklüğü ve Risk Çerçevesi</w:t>
      </w:r>
    </w:p>
    <w:p>
      <w:pPr>
        <w:spacing w:line="360" w:lineRule="auto" w:before="0" w:after="120"/>
        <w:ind w:firstLine="0" w:left="0"/>
        <w:jc w:val="left"/>
      </w:pPr>
      <w:r>
        <w:rPr>
          <w:rFonts w:ascii="Times New Roman" w:hAnsi="Times New Roman" w:cs="Times New Roman" w:eastAsia="Times New Roman"/>
          <w:b/>
          <w:i w:val="0"/>
          <w:sz w:val="24"/>
        </w:rPr>
        <w:t>Soru 1: Kalp hastalığı olan bir hastada kalp dışı cerrahi neden ayrı bir anestezi sorunu olarak ele alınır? Cerrahinin zamanlaması ve risk sınıfı bu olguda nasıl tanımlanmalıdır?</w:t>
      </w:r>
    </w:p>
    <w:p>
      <w:pPr>
        <w:spacing w:line="360" w:lineRule="auto" w:before="0"/>
        <w:ind w:firstLine="0" w:left="0"/>
        <w:jc w:val="both"/>
      </w:pPr>
      <w:r>
        <w:rPr>
          <w:rFonts w:ascii="Times New Roman" w:hAnsi="Times New Roman" w:cs="Times New Roman" w:eastAsia="Times New Roman"/>
          <w:b w:val="0"/>
          <w:i w:val="0"/>
          <w:sz w:val="22"/>
        </w:rPr>
        <w:t>1. Sorunun Büyüklüğü</w:t>
      </w:r>
    </w:p>
    <w:p>
      <w:pPr>
        <w:spacing w:line="360" w:lineRule="auto" w:before="0"/>
        <w:ind w:firstLine="0" w:left="0"/>
        <w:jc w:val="both"/>
      </w:pPr>
      <w:r>
        <w:rPr>
          <w:rFonts w:ascii="Times New Roman" w:hAnsi="Times New Roman" w:cs="Times New Roman" w:eastAsia="Times New Roman"/>
          <w:b w:val="0"/>
          <w:i w:val="0"/>
          <w:sz w:val="22"/>
        </w:rPr>
        <w:t>Rafiq ve arkadaşlarının derlemesinde dünyada her yıl yaklaşık 200 milyon kişinin kalp dışı cerrahi geçirdiği, kardiyovasküler komplikasyonların postoperatif morbidite ve mortalitenin başlıca nedeni olduğu ve sıklıklarının %0,5 ile %30 arasında değiştiği bildirilmektedir. VISION çalışmasının giriş bölümünde, 45 yaş üzerinde majör kalp dışı cerrahi geçiren hastaların %1'inden fazlasının hastanede ya da ilk 30 gün içinde öldüğü vurgulanmıştır. van Waes ve arkadaşları da perioperatif kardiyovasküler olayların kalp dışı cerrahi sonrası morbidite ve mortalitenin önde gelen nedeni olduğunu, postoperatif miyokard enfarktüsünün opioid analjezisiyle maskelenerek çoğunlukla sessiz seyrettiğini belirtmektedir.</w:t>
      </w:r>
    </w:p>
    <w:p>
      <w:pPr>
        <w:spacing w:line="360" w:lineRule="auto" w:before="0"/>
        <w:ind w:firstLine="0" w:left="0"/>
        <w:jc w:val="both"/>
      </w:pPr>
      <w:r>
        <w:rPr>
          <w:rFonts w:ascii="Times New Roman" w:hAnsi="Times New Roman" w:cs="Times New Roman" w:eastAsia="Times New Roman"/>
          <w:b w:val="0"/>
          <w:i w:val="0"/>
          <w:sz w:val="22"/>
        </w:rPr>
        <w:t>2. Kalp Hastasını Ayrı Kılan Fizyoloji</w:t>
      </w:r>
    </w:p>
    <w:p>
      <w:pPr>
        <w:spacing w:line="360" w:lineRule="auto" w:before="0"/>
        <w:ind w:firstLine="0" w:left="0"/>
        <w:jc w:val="both"/>
      </w:pPr>
      <w:r>
        <w:rPr>
          <w:rFonts w:ascii="Times New Roman" w:hAnsi="Times New Roman" w:cs="Times New Roman" w:eastAsia="Times New Roman"/>
          <w:b w:val="0"/>
          <w:i w:val="0"/>
          <w:sz w:val="22"/>
        </w:rPr>
        <w:t>Anestezi ve cerrahi; sempatik aktivasyon, sıvı kaymaları, kanama, ağrı, hipotermi ve hiperkoagülabilite yoluyla miyokardın oksijen sunumu ile tüketimi arasındaki dengeyi bozar. Sağlıklı kalp bu yükü tolere ederken; darlıklı bir kapak, koroner darlık, hipertrofik ve sert bir ventrikül ya da artmış pulmoner damar direnci bulunan kalpte aynı stres hipotansiyon, iskemi, aritmi ve kalp yetersizliğine dönüşebilir. Thompson ve arkadaşlarının 2024 AHA/ACC kılavuzu bu nedenle değerlendirmeyi tek bir test üzerinden değil; hastanın hastalıkları, işlevsel kapasitesi, cerrahinin türü ve zamanlaması birlikte ele alınarak yapılan basamaklı bir süreç olarak tanımlar.</w:t>
      </w:r>
    </w:p>
    <w:p>
      <w:pPr>
        <w:spacing w:line="360" w:lineRule="auto" w:before="0"/>
        <w:ind w:firstLine="0" w:left="0"/>
        <w:jc w:val="both"/>
      </w:pPr>
      <w:r>
        <w:rPr>
          <w:rFonts w:ascii="Times New Roman" w:hAnsi="Times New Roman" w:cs="Times New Roman" w:eastAsia="Times New Roman"/>
          <w:b w:val="0"/>
          <w:i w:val="0"/>
          <w:sz w:val="22"/>
        </w:rPr>
        <w:t>3. Cerrahinin Zamanlaması</w:t>
      </w:r>
    </w:p>
    <w:p>
      <w:pPr>
        <w:spacing w:line="360" w:lineRule="auto" w:before="0"/>
        <w:ind w:firstLine="0" w:left="0"/>
        <w:jc w:val="both"/>
      </w:pPr>
      <w:r>
        <w:rPr>
          <w:rFonts w:ascii="Times New Roman" w:hAnsi="Times New Roman" w:cs="Times New Roman" w:eastAsia="Times New Roman"/>
          <w:b w:val="0"/>
          <w:i w:val="0"/>
          <w:sz w:val="22"/>
        </w:rPr>
        <w:t>Thompson ve arkadaşlarının kılavuzu dört zamanlama kategorisi tanımlamaktadır. Acil (emergency) cerrahi, yaşam ya da uzuv kaybı tehdidi nedeniyle değerlendirmeye çok az ya da hiç zaman bırakmayan, tipik olarak 2 saatten kısa sürede yapılması gereken girişimdir. İvedi (urgent) cerrahide 2-24 saatlik bir zaman penceresi vardır ve riski azaltacak sınırlı girişimlere olanak tanınır. Zamana duyarlı (time-sensitive) cerrahi, sonucu olumsuz etkilemeden en çok 3 ay ertelenebilen girişimdir; kanser cerrahisi bu grubun tipik örneğidir. Elektif cerrahi ise tam bir değerlendirme ve hazırlık için ertelenebilir. Kılavuz, acil girişimlerin elektif girişimlere göre daha yüksek majör kardiyovasküler ve serebrovasküler olay (MACCE) riski taşıdığını vurgulamaktadır.</w:t>
      </w:r>
    </w:p>
    <w:p>
      <w:pPr>
        <w:spacing w:line="360" w:lineRule="auto" w:before="0"/>
        <w:ind w:firstLine="0" w:left="0"/>
        <w:jc w:val="both"/>
      </w:pPr>
      <w:r>
        <w:rPr>
          <w:rFonts w:ascii="Times New Roman" w:hAnsi="Times New Roman" w:cs="Times New Roman" w:eastAsia="Times New Roman"/>
          <w:b w:val="0"/>
          <w:i w:val="0"/>
          <w:sz w:val="22"/>
        </w:rPr>
        <w:t>4. Cerrahinin Risk Sınıfı</w:t>
      </w:r>
    </w:p>
    <w:p>
      <w:pPr>
        <w:spacing w:line="360" w:lineRule="auto" w:before="0"/>
        <w:ind w:firstLine="0" w:left="0"/>
        <w:jc w:val="both"/>
      </w:pPr>
      <w:r>
        <w:rPr>
          <w:rFonts w:ascii="Times New Roman" w:hAnsi="Times New Roman" w:cs="Times New Roman" w:eastAsia="Times New Roman"/>
          <w:b w:val="0"/>
          <w:i w:val="0"/>
          <w:sz w:val="22"/>
        </w:rPr>
        <w:t>Aynı kılavuz, birleşik hasta ve cerrahi özelliklerinin %1'in altında MACE riski öngördüğü durumları düşük riskli, %1 ve üzerini 'yükselmiş riskli' olarak tanımlar; geleneksel olarak RCRI puanının 1'den büyük olması da yükselmiş risk eşiği kabul edilir. Kasık üstü vasküler, torasik, transplantasyon ve nöroşirürji girişimleri en yüksek MACCE riskini taşırken genel cerrahi, kulak burun boğaz, ürolojik ve ortopedik girişimler orta riskli; endokrin, meme, jinekolojik ve obstetrik girişimler düşük riskli kabul edilir. Rafiq ve arkadaşları da cerrahi riskin daha az invaziv bir yaklaşım seçilerek azaltılabileceğine dikkat çekmektedir.</w:t>
      </w:r>
    </w:p>
    <w:p>
      <w:pPr>
        <w:spacing w:line="360" w:lineRule="auto" w:before="0"/>
        <w:ind w:firstLine="0" w:left="0"/>
        <w:jc w:val="both"/>
      </w:pPr>
      <w:r>
        <w:rPr>
          <w:rFonts w:ascii="Times New Roman" w:hAnsi="Times New Roman" w:cs="Times New Roman" w:eastAsia="Times New Roman"/>
          <w:b w:val="0"/>
          <w:i w:val="0"/>
          <w:sz w:val="22"/>
        </w:rPr>
        <w:t>5. Bu Olguya Özgü Yorum</w:t>
      </w:r>
    </w:p>
    <w:p>
      <w:pPr>
        <w:spacing w:line="360" w:lineRule="auto" w:before="0"/>
        <w:ind w:firstLine="0" w:left="0"/>
        <w:jc w:val="both"/>
      </w:pPr>
      <w:r>
        <w:rPr>
          <w:rFonts w:ascii="Times New Roman" w:hAnsi="Times New Roman" w:cs="Times New Roman" w:eastAsia="Times New Roman"/>
          <w:b w:val="0"/>
          <w:i w:val="0"/>
          <w:sz w:val="22"/>
        </w:rPr>
        <w:t>Hastamızın kolon kanseri ameliyatı, en çok 3 ay ertelenebilecek bir zamana duyarlı girişimdir; cerrahi ekibin öngördüğü 4-6 haftalık pencere, kalp ekibine kapak sorununu çözmek için zaman tanır ama sınırsız erteleme olanağı vermez. İntraperitoneal bir girişim olduğu ve hastada iskemik kalp hastalığı bulunduğu için RCRI puanı en az 2'dir; dolayısıyla girişim, laparoskopik olarak planlanmış olsa da yükselmiş riskli kalp dışı cerrahi olarak ele alınmalıdır. Semptomatik ciddi aort darlığı, pulmoner hipertansiyon kuşkusu, böbrek yetmezliği ve anemi bu riski daha da artırmaktadır.</w:t>
      </w:r>
    </w:p>
    <w:p>
      <w:pPr>
        <w:spacing w:line="360" w:lineRule="auto" w:before="0"/>
        <w:ind w:firstLine="0" w:left="0"/>
        <w:jc w:val="both"/>
      </w:pPr>
      <w:r>
        <w:rPr>
          <w:rFonts w:ascii="Times New Roman" w:hAnsi="Times New Roman" w:cs="Times New Roman" w:eastAsia="Times New Roman"/>
          <w:b w:val="0"/>
          <w:i w:val="0"/>
          <w:sz w:val="22"/>
        </w:rPr>
        <w:t>6. Klinik Karar ve Yaklaşım (Clinical Decision)</w:t>
      </w:r>
    </w:p>
    <w:p>
      <w:pPr>
        <w:spacing w:line="360" w:lineRule="auto" w:before="0"/>
        <w:ind w:firstLine="0" w:left="0"/>
        <w:jc w:val="both"/>
      </w:pPr>
      <w:r>
        <w:rPr>
          <w:rFonts w:ascii="Times New Roman" w:hAnsi="Times New Roman" w:cs="Times New Roman" w:eastAsia="Times New Roman"/>
          <w:b w:val="0"/>
          <w:i w:val="0"/>
          <w:sz w:val="22"/>
        </w:rPr>
        <w:t>Zamanlama Önce Belirlenmelidir: Acil, ivedi, zamana duyarlı ya da elektif ayrımı, preoperatif girişimlere ne kadar zaman ayrılabileceğini belirler.</w:t>
      </w:r>
    </w:p>
    <w:p>
      <w:pPr>
        <w:spacing w:line="360" w:lineRule="auto" w:before="0"/>
        <w:ind w:firstLine="0" w:left="0"/>
        <w:jc w:val="both"/>
      </w:pPr>
      <w:r>
        <w:rPr>
          <w:rFonts w:ascii="Times New Roman" w:hAnsi="Times New Roman" w:cs="Times New Roman" w:eastAsia="Times New Roman"/>
          <w:b w:val="0"/>
          <w:i w:val="0"/>
          <w:sz w:val="22"/>
        </w:rPr>
        <w:t>Kanser Cerrahisi Zamana Duyarlıdır: Bu hastada kapak sorununu çözmek için zaman vardır, ancak bu zaman cerrahi ekiple birlikte planlanmalıdır.</w:t>
      </w:r>
    </w:p>
    <w:p>
      <w:pPr>
        <w:spacing w:line="360" w:lineRule="auto" w:before="0"/>
        <w:ind w:firstLine="0" w:left="0"/>
        <w:jc w:val="both"/>
      </w:pPr>
      <w:r>
        <w:rPr>
          <w:rFonts w:ascii="Times New Roman" w:hAnsi="Times New Roman" w:cs="Times New Roman" w:eastAsia="Times New Roman"/>
          <w:b w:val="0"/>
          <w:i w:val="0"/>
          <w:sz w:val="22"/>
        </w:rPr>
        <w:t>Laparoskopi Riski Ortadan Kaldırmaz: İntraperitoneal girişim ve koroner hastalık birlikte RCRI puanını yükselmiş risk sınıfına taşır.</w:t>
      </w:r>
    </w:p>
    <w:p>
      <w:pPr>
        <w:spacing w:line="360" w:lineRule="auto" w:before="0"/>
        <w:ind w:firstLine="0" w:left="0"/>
        <w:jc w:val="both"/>
      </w:pPr>
      <w:r>
        <w:rPr>
          <w:rFonts w:ascii="Times New Roman" w:hAnsi="Times New Roman" w:cs="Times New Roman" w:eastAsia="Times New Roman"/>
          <w:b w:val="0"/>
          <w:i w:val="0"/>
          <w:sz w:val="22"/>
        </w:rPr>
        <w:t>Değerlendirme Basamaklıdır: Hasta, cerrahi ve zamanlama bir arada değerlendirilmeden tek bir testle karar verilmemelidir.</w:t>
      </w:r>
    </w:p>
    <w:p>
      <w:pPr>
        <w:spacing w:line="360" w:lineRule="auto" w:before="0"/>
        <w:ind w:firstLine="0" w:left="0"/>
        <w:jc w:val="both"/>
      </w:pPr>
      <w:r>
        <w:rPr>
          <w:rFonts w:ascii="Times New Roman" w:hAnsi="Times New Roman" w:cs="Times New Roman" w:eastAsia="Times New Roman"/>
          <w:b w:val="0"/>
          <w:i w:val="0"/>
          <w:sz w:val="22"/>
        </w:rPr>
        <w:t>Thompson A, Fleischmann KE, Smilowitz NR, de las Fuentes L, Mukherjee D, Aggarwal NR, et al. 2024 AHA/ACC/ACS/ASNC/HRS/SCA/SCCT/SCMR/SVM guideline for perioperative cardiovascular management for noncardiac surgery: a report of the American College of Cardiology/American Heart Association Joint Committee on Clinical Practice Guidelines. Circulation 2024;150(19):e351-e442. doi:10.1161/CIR.0000000000001285</w:t>
      </w:r>
    </w:p>
    <w:p>
      <w:pPr>
        <w:spacing w:line="360" w:lineRule="auto" w:before="0"/>
        <w:ind w:firstLine="0" w:left="0"/>
        <w:jc w:val="both"/>
      </w:pPr>
      <w:r>
        <w:rPr>
          <w:rFonts w:ascii="Times New Roman" w:hAnsi="Times New Roman" w:cs="Times New Roman" w:eastAsia="Times New Roman"/>
          <w:b w:val="0"/>
          <w:i w:val="0"/>
          <w:sz w:val="22"/>
        </w:rPr>
        <w:t>Rafiq A, Sklyar E, Bella JN. Cardiac evaluation and monitoring of patients undergoing noncardiac surgery. Health Serv Insights 2017;10:1178632916686074. doi:10.1177/1178632916686074</w:t>
      </w:r>
    </w:p>
    <w:p>
      <w:pPr>
        <w:spacing w:line="360" w:lineRule="auto" w:before="0"/>
        <w:ind w:firstLine="0" w:left="0"/>
        <w:jc w:val="both"/>
      </w:pPr>
      <w:r>
        <w:rPr>
          <w:rFonts w:ascii="Times New Roman" w:hAnsi="Times New Roman" w:cs="Times New Roman" w:eastAsia="Times New Roman"/>
          <w:b w:val="0"/>
          <w:i w:val="0"/>
          <w:sz w:val="22"/>
        </w:rPr>
        <w:t>Writing Committee for the VISION Study Investigators; Devereaux PJ, Biccard BM, Sigamani A, Xavier D, Chan MTV, Srinathan SK, et al. Association of postoperative high-sensitivity troponin levels with myocardial injury and 30-day mortality among patients undergoing noncardiac surgery. JAMA 2017;317(16):1642-1651. doi:10.1001/jama.2017.4360</w:t>
      </w:r>
    </w:p>
    <w:p>
      <w:pPr>
        <w:spacing w:line="360" w:lineRule="auto" w:before="0"/>
        <w:ind w:firstLine="0" w:left="0"/>
        <w:jc w:val="both"/>
      </w:pPr>
      <w:r>
        <w:rPr>
          <w:rFonts w:ascii="Times New Roman" w:hAnsi="Times New Roman" w:cs="Times New Roman" w:eastAsia="Times New Roman"/>
          <w:b w:val="0"/>
          <w:i w:val="0"/>
          <w:sz w:val="22"/>
        </w:rPr>
        <w:t>van Waes JAR, Nathoe HM, de Graaff JC, Kemperman H, de Borst GJ, Peelen LM, et al. Myocardial injury after noncardiac surgery and its association with short-term mortality. Circulation 2013;127(23):2264-2271. doi:10.1161/CIRCULATIONAHA.113.002128</w:t>
      </w:r>
    </w:p>
    <w:p>
      <w:pPr>
        <w:spacing w:line="360" w:lineRule="auto" w:before="0" w:after="120"/>
        <w:ind w:firstLine="0" w:left="0"/>
        <w:jc w:val="left"/>
      </w:pPr>
      <w:r>
        <w:rPr>
          <w:rFonts w:ascii="Times New Roman" w:hAnsi="Times New Roman" w:cs="Times New Roman" w:eastAsia="Times New Roman"/>
          <w:b/>
          <w:i w:val="0"/>
          <w:sz w:val="24"/>
        </w:rPr>
        <w:t>Soru 2: Bu hastanın perioperatif kardiyak riski hangi araçlarla tahmin edilmelidir? İşlevsel kapasite, elektrokardiyografi ve stres testinin bu değerlendirmedeki yeri nedir?</w:t>
      </w:r>
    </w:p>
    <w:p>
      <w:pPr>
        <w:spacing w:line="360" w:lineRule="auto" w:before="0"/>
        <w:ind w:firstLine="0" w:left="0"/>
        <w:jc w:val="both"/>
      </w:pPr>
      <w:r>
        <w:rPr>
          <w:rFonts w:ascii="Times New Roman" w:hAnsi="Times New Roman" w:cs="Times New Roman" w:eastAsia="Times New Roman"/>
          <w:b w:val="0"/>
          <w:i w:val="0"/>
          <w:sz w:val="22"/>
        </w:rPr>
        <w:t>1. Risk Hesaplama Araçları</w:t>
      </w:r>
    </w:p>
    <w:p>
      <w:pPr>
        <w:spacing w:line="360" w:lineRule="auto" w:before="0"/>
        <w:ind w:firstLine="0" w:left="0"/>
        <w:jc w:val="both"/>
      </w:pPr>
      <w:r>
        <w:rPr>
          <w:rFonts w:ascii="Times New Roman" w:hAnsi="Times New Roman" w:cs="Times New Roman" w:eastAsia="Times New Roman"/>
          <w:b w:val="0"/>
          <w:i w:val="0"/>
          <w:sz w:val="22"/>
        </w:rPr>
        <w:t>Thompson ve arkadaşlarının kılavuzu, bilinen kardiyovasküler hastalığı olan hastalarda perioperatif MACE riskini tahmin etmek için geçerliliği gösterilmiş bir risk aracının kullanılmasını yararlı bulmaktadır; en sık kullanılanlar Revize Kardiyak Risk İndeksi (RCRI), Amerikan Cerrahlar Derneği NSQIP miyokard enfarktüsü ve kardiyak arrest (MICA) hesaplayıcısı ve evrensel NSQIP cerrahi risk hesaplayıcısıdır. Kılavuz, bu araçlardan birinin diğerine üstünlüğünü destekleyen veri olmadığını da belirtmektedir. Rafiq ve arkadaşlarının derlemesinde RCRI'nin altı bileşeni sıralanmıştır: serum kreatinininin 2 mg/dL ve üzerinde olması, kalp yetersizliği, insüline bağımlı diyabet, intratorasik, intraabdominal ya da kasık üstü vasküler cerrahi, geçirilmiş geçici iskemik atak ya da inme ve iskemik kalp hastalığı. Sıfır ya da bir risk faktörü düşük, iki ve üzeri risk faktörü yüksek MACE riskine işaret eder. NSQIP hesaplayıcısı ise girişim koduna ek olarak 21 hastaya özgü değişkeni kullanır.</w:t>
      </w:r>
    </w:p>
    <w:p>
      <w:pPr>
        <w:spacing w:line="360" w:lineRule="auto" w:before="0"/>
        <w:ind w:firstLine="0" w:left="0"/>
        <w:jc w:val="both"/>
      </w:pPr>
      <w:r>
        <w:rPr>
          <w:rFonts w:ascii="Times New Roman" w:hAnsi="Times New Roman" w:cs="Times New Roman" w:eastAsia="Times New Roman"/>
          <w:b w:val="0"/>
          <w:i w:val="0"/>
          <w:sz w:val="22"/>
        </w:rPr>
        <w:t>2. İşlevsel Kapasite</w:t>
      </w:r>
    </w:p>
    <w:p>
      <w:pPr>
        <w:spacing w:line="360" w:lineRule="auto" w:before="0"/>
        <w:ind w:firstLine="0" w:left="0"/>
        <w:jc w:val="both"/>
      </w:pPr>
      <w:r>
        <w:rPr>
          <w:rFonts w:ascii="Times New Roman" w:hAnsi="Times New Roman" w:cs="Times New Roman" w:eastAsia="Times New Roman"/>
          <w:b w:val="0"/>
          <w:i w:val="0"/>
          <w:sz w:val="22"/>
        </w:rPr>
        <w:t>Rafiq ve arkadaşları işlevsel kapasitenin metabolik eşdeğerlerle (MET) ifade edildiğini; 3 MET altının kötü, 4-6 MET'in orta, 7-10 MET'in iyi ve 10 MET üzerinin mükemmel kabul edildiğini, 4 MET altındaki hastalarda perioperatif komplikasyon riskinin arttığını bildirmektedir. Thompson ve arkadaşlarının kılavuzu da 4 MET'i kötü işlevsel kapasite eşiği olarak kabul eder; iki kat merdiven çıkabilmek 4 MET üzerinde bir etkinliğe karşılık gelir. Yükselmiş riskli cerrahi geçirecek hastalarda Duke Aktivite Durum İndeksi (DASI) gibi yapılandırılmış bir anketle işlevsel kapasitenin değerlendirilmesi önerilmektedir.</w:t>
      </w:r>
    </w:p>
    <w:p>
      <w:pPr>
        <w:spacing w:line="360" w:lineRule="auto" w:before="0"/>
        <w:ind w:firstLine="0" w:left="0"/>
        <w:jc w:val="both"/>
      </w:pPr>
      <w:r>
        <w:rPr>
          <w:rFonts w:ascii="Times New Roman" w:hAnsi="Times New Roman" w:cs="Times New Roman" w:eastAsia="Times New Roman"/>
          <w:b w:val="0"/>
          <w:i w:val="0"/>
          <w:sz w:val="22"/>
        </w:rPr>
        <w:t>3. Elektrokardiyografi</w:t>
      </w:r>
    </w:p>
    <w:p>
      <w:pPr>
        <w:spacing w:line="360" w:lineRule="auto" w:before="0"/>
        <w:ind w:firstLine="0" w:left="0"/>
        <w:jc w:val="both"/>
      </w:pPr>
      <w:r>
        <w:rPr>
          <w:rFonts w:ascii="Times New Roman" w:hAnsi="Times New Roman" w:cs="Times New Roman" w:eastAsia="Times New Roman"/>
          <w:b w:val="0"/>
          <w:i w:val="0"/>
          <w:sz w:val="22"/>
        </w:rPr>
        <w:t>Kılavuza göre koroner hastalığı, belirgin aritmisi, periferik arter hastalığı, serebrovasküler hastalığı ya da başka bir yapısal kalp hastalığı olup yükselmiş riskli cerrahi geçirecek hastalarda preoperatif 12 derivasyonlu EKG makuldür. EKG, tek başına risk araçlarının ötesinde nadiren ek bilgi sağlar; ancak postoperatif bir sorun geliştiğinde karşılaştırma yapılacak bir başlangıç kaydı oluşturur. Yönetimi gerçekten değiştirebilecek bulgular Mobitz tip II ya da daha ileri atriyoventriküler blok, hızlı ventrikül yanıtlı ya da yeni başlangıçlı atriyal fibrilasyon ve uzamış QT aralığıdır.</w:t>
      </w:r>
    </w:p>
    <w:p>
      <w:pPr>
        <w:spacing w:line="360" w:lineRule="auto" w:before="0"/>
        <w:ind w:firstLine="0" w:left="0"/>
        <w:jc w:val="both"/>
      </w:pPr>
      <w:r>
        <w:rPr>
          <w:rFonts w:ascii="Times New Roman" w:hAnsi="Times New Roman" w:cs="Times New Roman" w:eastAsia="Times New Roman"/>
          <w:b w:val="0"/>
          <w:i w:val="0"/>
          <w:sz w:val="22"/>
        </w:rPr>
        <w:t>4. Stres Testi ve Koroner Görüntüleme</w:t>
      </w:r>
    </w:p>
    <w:p>
      <w:pPr>
        <w:spacing w:line="360" w:lineRule="auto" w:before="0"/>
        <w:ind w:firstLine="0" w:left="0"/>
        <w:jc w:val="both"/>
      </w:pPr>
      <w:r>
        <w:rPr>
          <w:rFonts w:ascii="Times New Roman" w:hAnsi="Times New Roman" w:cs="Times New Roman" w:eastAsia="Times New Roman"/>
          <w:b w:val="0"/>
          <w:i w:val="0"/>
          <w:sz w:val="22"/>
        </w:rPr>
        <w:t>Thompson ve arkadaşları, preoperatif iskemi testinin amacının tanı konmamış koroner hastalığı bulmak değil, revaskülarizasyonun sonucu gerçekten iyileştireceği hastaları, yani sol ana koroner hastalığı ya da azalmış ejeksiyon fraksiyonuyla birlikte ciddi çok damar hastalığı olanları belirlemek olduğunu vurgular. Preoperatif revaskülarizasyonun perioperatif MACE'i azalttığı gösterilmemiştir; anormal bir stres testi, yüksek riskli özellikler taşımadıkça koroner anjiyografi ya da revaskülarizasyona yol açmamalıdır. Rafiq ve arkadaşları da rutin koroner revaskülarizasyonun önerilmediğini, revaskülarizasyonun yalnızca akut koroner sendrom kılavuzlarının endikasyon koyduğu hastalarda düşünülmesi gerektiğini belirtmektedir. Bu olguda önemli bir ek uyarı vardır: Otto ve arkadaşlarının kılavuzu semptomatik ciddi aort darlığında egzersiz testinin ağır hemodinamik bozulma riski nedeniyle yapılmaması gerektiğini vurgular.</w:t>
      </w:r>
    </w:p>
    <w:p>
      <w:pPr>
        <w:spacing w:line="360" w:lineRule="auto" w:before="0"/>
        <w:ind w:firstLine="0" w:left="0"/>
        <w:jc w:val="both"/>
      </w:pPr>
      <w:r>
        <w:rPr>
          <w:rFonts w:ascii="Times New Roman" w:hAnsi="Times New Roman" w:cs="Times New Roman" w:eastAsia="Times New Roman"/>
          <w:b w:val="0"/>
          <w:i w:val="0"/>
          <w:sz w:val="22"/>
        </w:rPr>
        <w:t>5. Risk Araçlarının Sınırları</w:t>
      </w:r>
    </w:p>
    <w:p>
      <w:pPr>
        <w:spacing w:line="360" w:lineRule="auto" w:before="0"/>
        <w:ind w:firstLine="0" w:left="0"/>
        <w:jc w:val="both"/>
      </w:pPr>
      <w:r>
        <w:rPr>
          <w:rFonts w:ascii="Times New Roman" w:hAnsi="Times New Roman" w:cs="Times New Roman" w:eastAsia="Times New Roman"/>
          <w:b w:val="0"/>
          <w:i w:val="0"/>
          <w:sz w:val="22"/>
        </w:rPr>
        <w:t>Weersink ve arkadaşları RCRI ve MICA'nın miyokard enfarktüsü ve kardiyak arrest gibi olayları tahmin etmek için geliştirildiğini, ancak troponin yükselmesiyle ölçülen miyokard hasarını öngörmek için tasarlanmadığını hatırlatmaktadır. Chew ve arkadaşlarının çok merkezli İsveç kohortunda ise perioperatif troponin artışının RCRI'ye eklendiğinde geniş bir klinik eşik aralığında net yarar sağladığı gösterilmiştir. Bu bulgular, risk puanlarının başlangıç noktası olduğunu, ancak biyobelirteçlerle tamamlandığında daha doğru bir tablo ortaya çıktığını düşündürmektedir.</w:t>
      </w:r>
    </w:p>
    <w:p>
      <w:pPr>
        <w:spacing w:line="360" w:lineRule="auto" w:before="0"/>
        <w:ind w:firstLine="0" w:left="0"/>
        <w:jc w:val="both"/>
      </w:pPr>
      <w:r>
        <w:rPr>
          <w:rFonts w:ascii="Times New Roman" w:hAnsi="Times New Roman" w:cs="Times New Roman" w:eastAsia="Times New Roman"/>
          <w:b w:val="0"/>
          <w:i w:val="0"/>
          <w:sz w:val="22"/>
        </w:rPr>
        <w:t>6. Bu Olguya Özgü Yorum</w:t>
      </w:r>
    </w:p>
    <w:p>
      <w:pPr>
        <w:spacing w:line="360" w:lineRule="auto" w:before="0"/>
        <w:ind w:firstLine="0" w:left="0"/>
        <w:jc w:val="both"/>
      </w:pPr>
      <w:r>
        <w:rPr>
          <w:rFonts w:ascii="Times New Roman" w:hAnsi="Times New Roman" w:cs="Times New Roman" w:eastAsia="Times New Roman"/>
          <w:b w:val="0"/>
          <w:i w:val="0"/>
          <w:sz w:val="22"/>
        </w:rPr>
        <w:t>Hastamızda intraperitoneal cerrahi ve iskemik kalp hastalığı nedeniyle RCRI puanı 2'dir; diyabeti insüline bağımlı değildir ve kreatinini 2 mg/dL'nin altındadır. İki kat merdivende nefes darlığı ve göğüs baskısı yaşaması, işlevsel kapasitesinin 4 MET'in altında olduğunu gösterir. EKG'de sinüs ritmi ve sol ventrikül hipertrofisi vardır; yönetimi değiştirecek bir ileti bozukluğu yoktur. Üç yıl önce stent takılmış ve kararlı seyreden koroner hastalık için stres testi yapılmasının bir anlamı yoktur; asıl belirleyici sorun semptomatik ciddi aort darlığıdır ve bu hastada egzersiz testi kontrendikedir. Koroner anatominin değerlendirilmesi, ileride ele alınacak kapak girişimi hazırlığı sırasında kalp ekibince planlanmalıdır.</w:t>
      </w:r>
    </w:p>
    <w:p>
      <w:pPr>
        <w:spacing w:line="360" w:lineRule="auto" w:before="0"/>
        <w:ind w:firstLine="0" w:left="0"/>
        <w:jc w:val="both"/>
      </w:pPr>
      <w:r>
        <w:rPr>
          <w:rFonts w:ascii="Times New Roman" w:hAnsi="Times New Roman" w:cs="Times New Roman" w:eastAsia="Times New Roman"/>
          <w:b w:val="0"/>
          <w:i w:val="0"/>
          <w:sz w:val="22"/>
        </w:rPr>
        <w:t>7. Klinik Karar ve Yaklaşım (Clinical Decision)</w:t>
      </w:r>
    </w:p>
    <w:p>
      <w:pPr>
        <w:spacing w:line="360" w:lineRule="auto" w:before="0"/>
        <w:ind w:firstLine="0" w:left="0"/>
        <w:jc w:val="both"/>
      </w:pPr>
      <w:r>
        <w:rPr>
          <w:rFonts w:ascii="Times New Roman" w:hAnsi="Times New Roman" w:cs="Times New Roman" w:eastAsia="Times New Roman"/>
          <w:b w:val="0"/>
          <w:i w:val="0"/>
          <w:sz w:val="22"/>
        </w:rPr>
        <w:t>Bir Risk Aracı Kullanılmalıdır: RCRI ya da NSQIP ile hesaplanan risk, sonraki tüm kararların ortak dilidir; bu hastada RCRI 2'dir.</w:t>
      </w:r>
    </w:p>
    <w:p>
      <w:pPr>
        <w:spacing w:line="360" w:lineRule="auto" w:before="0"/>
        <w:ind w:firstLine="0" w:left="0"/>
        <w:jc w:val="both"/>
      </w:pPr>
      <w:r>
        <w:rPr>
          <w:rFonts w:ascii="Times New Roman" w:hAnsi="Times New Roman" w:cs="Times New Roman" w:eastAsia="Times New Roman"/>
          <w:b w:val="0"/>
          <w:i w:val="0"/>
          <w:sz w:val="22"/>
        </w:rPr>
        <w:t>İşlevsel Kapasite Sorulmalıdır: 4 MET'in altındaki kapasite ek değerlendirme gereksinimine işaret eder.</w:t>
      </w:r>
    </w:p>
    <w:p>
      <w:pPr>
        <w:spacing w:line="360" w:lineRule="auto" w:before="0"/>
        <w:ind w:firstLine="0" w:left="0"/>
        <w:jc w:val="both"/>
      </w:pPr>
      <w:r>
        <w:rPr>
          <w:rFonts w:ascii="Times New Roman" w:hAnsi="Times New Roman" w:cs="Times New Roman" w:eastAsia="Times New Roman"/>
          <w:b w:val="0"/>
          <w:i w:val="0"/>
          <w:sz w:val="22"/>
        </w:rPr>
        <w:t>Stres Testi Karar Değiştirecekse Yapılmalıdır: Kararlı koroner hastalıkta rutin iskemi testi ve revaskülarizasyon önerilmez; semptomatik ciddi aort darlığında egzersiz testi kontrendikedir.</w:t>
      </w:r>
    </w:p>
    <w:p>
      <w:pPr>
        <w:spacing w:line="360" w:lineRule="auto" w:before="0"/>
        <w:ind w:firstLine="0" w:left="0"/>
        <w:jc w:val="both"/>
      </w:pPr>
      <w:r>
        <w:rPr>
          <w:rFonts w:ascii="Times New Roman" w:hAnsi="Times New Roman" w:cs="Times New Roman" w:eastAsia="Times New Roman"/>
          <w:b w:val="0"/>
          <w:i w:val="0"/>
          <w:sz w:val="22"/>
        </w:rPr>
        <w:t>EKG Bir Başlangıç Kaydıdır: Asıl değeri postoperatif karşılaştırma ve yönetimi değiştiren ileti ya da ritim bozukluklarını yakalamaktır.</w:t>
      </w:r>
    </w:p>
    <w:p>
      <w:pPr>
        <w:spacing w:line="360" w:lineRule="auto" w:before="0"/>
        <w:ind w:firstLine="0" w:left="0"/>
        <w:jc w:val="both"/>
      </w:pPr>
      <w:r>
        <w:rPr>
          <w:rFonts w:ascii="Times New Roman" w:hAnsi="Times New Roman" w:cs="Times New Roman" w:eastAsia="Times New Roman"/>
          <w:b w:val="0"/>
          <w:i w:val="0"/>
          <w:sz w:val="22"/>
        </w:rPr>
        <w:t>Thompson A, Fleischmann KE, Smilowitz NR, de las Fuentes L, Mukherjee D, Aggarwal NR, et al. 2024 AHA/ACC/ACS/ASNC/HRS/SCA/SCCT/SCMR/SVM guideline for perioperative cardiovascular management for noncardiac surgery: a report of the American College of Cardiology/American Heart Association Joint Committee on Clinical Practice Guidelines. Circulation 2024;150(19):e351-e442. doi:10.1161/CIR.0000000000001285</w:t>
      </w:r>
    </w:p>
    <w:p>
      <w:pPr>
        <w:spacing w:line="360" w:lineRule="auto" w:before="0"/>
        <w:ind w:firstLine="0" w:left="0"/>
        <w:jc w:val="both"/>
      </w:pPr>
      <w:r>
        <w:rPr>
          <w:rFonts w:ascii="Times New Roman" w:hAnsi="Times New Roman" w:cs="Times New Roman" w:eastAsia="Times New Roman"/>
          <w:b w:val="0"/>
          <w:i w:val="0"/>
          <w:sz w:val="22"/>
        </w:rPr>
        <w:t>Rafiq A, Sklyar E, Bella JN. Cardiac evaluation and monitoring of patients undergoing noncardiac surgery. Health Serv Insights 2017;10:1178632916686074. doi:10.1177/1178632916686074</w:t>
      </w:r>
    </w:p>
    <w:p>
      <w:pPr>
        <w:spacing w:line="360" w:lineRule="auto" w:before="0"/>
        <w:ind w:firstLine="0" w:left="0"/>
        <w:jc w:val="both"/>
      </w:pPr>
      <w:r>
        <w:rPr>
          <w:rFonts w:ascii="Times New Roman" w:hAnsi="Times New Roman" w:cs="Times New Roman" w:eastAsia="Times New Roman"/>
          <w:b w:val="0"/>
          <w:i w:val="0"/>
          <w:sz w:val="22"/>
        </w:rPr>
        <w:t>Otto CM, Nishimura RA, Bonow RO, Carabello BA, Erwin JP 3rd, Gentile F, et al. 2020 ACC/AHA guideline for the management of patients with valvular heart disease: a report of the American College of Cardiology/American Heart Association Joint Committee on Clinical Practice Guidelines. Circulation 2021;143(5):e72-e227. doi:10.1161/CIR.0000000000000923</w:t>
      </w:r>
    </w:p>
    <w:p>
      <w:pPr>
        <w:spacing w:line="360" w:lineRule="auto" w:before="0"/>
        <w:ind w:firstLine="0" w:left="0"/>
        <w:jc w:val="both"/>
      </w:pPr>
      <w:r>
        <w:rPr>
          <w:rFonts w:ascii="Times New Roman" w:hAnsi="Times New Roman" w:cs="Times New Roman" w:eastAsia="Times New Roman"/>
          <w:b w:val="0"/>
          <w:i w:val="0"/>
          <w:sz w:val="22"/>
        </w:rPr>
        <w:t>Weersink CSA, van Waes JAR, Grobben RB, Nathoe HM, van Klei WA. Patient selection for routine troponin monitoring after noncardiac surgery. J Am Heart Assoc 2021;10(9):e019912. doi:10.1161/JAHA.120.019912</w:t>
      </w:r>
    </w:p>
    <w:p>
      <w:pPr>
        <w:spacing w:line="360" w:lineRule="auto" w:before="0"/>
        <w:ind w:firstLine="0" w:left="0"/>
        <w:jc w:val="both"/>
      </w:pPr>
      <w:r>
        <w:rPr>
          <w:rFonts w:ascii="Times New Roman" w:hAnsi="Times New Roman" w:cs="Times New Roman" w:eastAsia="Times New Roman"/>
          <w:b w:val="0"/>
          <w:i w:val="0"/>
          <w:sz w:val="22"/>
        </w:rPr>
        <w:t>Chew MS, Puelacher C, Patel A, Hammarskjöld F, Lyckner S, Kollind M, et al. Identification of myocardial injury using perioperative troponin surveillance in major noncardiac surgery and net benefit over the Revised Cardiac Risk Index. Br J Anaesth 2022;128(1):26-36. doi:10.1016/j.bja.2021.10.006</w:t>
      </w:r>
    </w:p>
    <w:p>
      <w:pPr>
        <w:spacing w:line="360" w:lineRule="auto" w:before="0" w:after="120"/>
        <w:ind w:firstLine="0" w:left="0"/>
        <w:jc w:val="left"/>
      </w:pPr>
      <w:r>
        <w:rPr>
          <w:rFonts w:ascii="Times New Roman" w:hAnsi="Times New Roman" w:cs="Times New Roman" w:eastAsia="Times New Roman"/>
          <w:b/>
          <w:i w:val="0"/>
          <w:sz w:val="24"/>
        </w:rPr>
        <w:t>Soru 3: Bu hastada preoperatif NT-proBNP ve yüksek duyarlıklı troponin ölçümünün anlamı nedir? Bazal troponin değeri postoperatif dönemde nasıl kullanılır?</w:t>
      </w:r>
    </w:p>
    <w:p>
      <w:pPr>
        <w:spacing w:line="360" w:lineRule="auto" w:before="0"/>
        <w:ind w:firstLine="0" w:left="0"/>
        <w:jc w:val="both"/>
      </w:pPr>
      <w:r>
        <w:rPr>
          <w:rFonts w:ascii="Times New Roman" w:hAnsi="Times New Roman" w:cs="Times New Roman" w:eastAsia="Times New Roman"/>
          <w:b w:val="0"/>
          <w:i w:val="0"/>
          <w:sz w:val="22"/>
        </w:rPr>
        <w:t>1. Biyobelirteçlerin Önerilme Gerekçesi</w:t>
      </w:r>
    </w:p>
    <w:p>
      <w:pPr>
        <w:spacing w:line="360" w:lineRule="auto" w:before="0"/>
        <w:ind w:firstLine="0" w:left="0"/>
        <w:jc w:val="both"/>
      </w:pPr>
      <w:r>
        <w:rPr>
          <w:rFonts w:ascii="Times New Roman" w:hAnsi="Times New Roman" w:cs="Times New Roman" w:eastAsia="Times New Roman"/>
          <w:b w:val="0"/>
          <w:i w:val="0"/>
          <w:sz w:val="22"/>
        </w:rPr>
        <w:t>Thompson ve arkadaşlarının kılavuzu bilinen kardiyovasküler hastalığı olan, 65 yaş ve üzerindeki ya da 45 yaş üzerinde kardiyovasküler hastalığı düşündüren semptomları bulunan ve yükselmiş riskli cerrahi geçirecek hastalarda risk değerlendirmesini desteklemek için preoperatif BNP ya da NT-proBNP ölçümünü makul, kardiyak troponin ölçümünü ise düşünülebilir bulmaktadır. Her iki belirteç ucuz, yaygın olarak ulaşılabilir ve perioperatif kardiyak komplikasyonlar için yüksek prognostik değere ve mükemmel negatif öngörü değerine sahiptir. Kılavuzun basamaklı algoritmasında anormal biyobelirteç eşikleri troponin için testin 99. persentil üst referans sınırının üzeri, BNP için 92 ng/L, NT-proBNP için 300 ng/L ve üzeri olarak verilmektedir.</w:t>
      </w:r>
    </w:p>
    <w:p>
      <w:pPr>
        <w:spacing w:line="360" w:lineRule="auto" w:before="0"/>
        <w:ind w:firstLine="0" w:left="0"/>
        <w:jc w:val="both"/>
      </w:pPr>
      <w:r>
        <w:rPr>
          <w:rFonts w:ascii="Times New Roman" w:hAnsi="Times New Roman" w:cs="Times New Roman" w:eastAsia="Times New Roman"/>
          <w:b w:val="0"/>
          <w:i w:val="0"/>
          <w:sz w:val="22"/>
        </w:rPr>
        <w:t>2. Natriüretik Peptidlerin Kanıtı</w:t>
      </w:r>
    </w:p>
    <w:p>
      <w:pPr>
        <w:spacing w:line="360" w:lineRule="auto" w:before="0"/>
        <w:ind w:firstLine="0" w:left="0"/>
        <w:jc w:val="both"/>
      </w:pPr>
      <w:r>
        <w:rPr>
          <w:rFonts w:ascii="Times New Roman" w:hAnsi="Times New Roman" w:cs="Times New Roman" w:eastAsia="Times New Roman"/>
          <w:b w:val="0"/>
          <w:i w:val="0"/>
          <w:sz w:val="22"/>
        </w:rPr>
        <w:t>Aynı kılavuz VISION kohortunun bir alt çalışmasında preoperatif NT-proBNP düzeyinin 100 pg/mL'nin üzerinde olmasının tüm nedenlere bağlı ölümle bağımsız olarak ilişkili bulunduğunu aktarmaktadır. Bununla birlikte optimal eşik kesin değildir ve 3597 hastalık bir kohortta NT-proBNP'nin, risk puanlarına hastanın kendi bildirdiği işlevsel kapasite eklendiğinde risk tahminini anlamlı ölçüde iyileştirmediği görülmüştür. Kılavuz ayrıca yüksek biyobelirteç saptanan hastalarda sonucu iyileştiren bir yönetim stratejisinin henüz gösterilmediğini, gereksiz ileri testlere yol açma olasılığının da göz önünde bulundurulması gerektiğini vurgulamaktadır.</w:t>
      </w:r>
    </w:p>
    <w:p>
      <w:pPr>
        <w:spacing w:line="360" w:lineRule="auto" w:before="0"/>
        <w:ind w:firstLine="0" w:left="0"/>
        <w:jc w:val="both"/>
      </w:pPr>
      <w:r>
        <w:rPr>
          <w:rFonts w:ascii="Times New Roman" w:hAnsi="Times New Roman" w:cs="Times New Roman" w:eastAsia="Times New Roman"/>
          <w:b w:val="0"/>
          <w:i w:val="0"/>
          <w:sz w:val="22"/>
        </w:rPr>
        <w:t>3. Bazal Troponin: Kronik Hasar ile Akut Hasarı Ayırmak</w:t>
      </w:r>
    </w:p>
    <w:p>
      <w:pPr>
        <w:spacing w:line="360" w:lineRule="auto" w:before="0"/>
        <w:ind w:firstLine="0" w:left="0"/>
        <w:jc w:val="both"/>
      </w:pPr>
      <w:r>
        <w:rPr>
          <w:rFonts w:ascii="Times New Roman" w:hAnsi="Times New Roman" w:cs="Times New Roman" w:eastAsia="Times New Roman"/>
          <w:b w:val="0"/>
          <w:i w:val="0"/>
          <w:sz w:val="22"/>
        </w:rPr>
        <w:t>Kılavuza göre semptomsuz hastalarda preoperatif yüksek duyarlıklı troponin, kronik miyokard hasarı olan ve cerrahi sırasında ya da sonrasında yüksek risk taşıyan hastaları belirler; bu bilgi tek başına bir girişimi gerektirmez, ancak postoperatif troponin değerlerinin yorumlanmasını kolaylaştırır. Chew ve arkadaşlarının 50 yaş üzerinde majör elektif kalp dışı cerrahi geçiren 1291 hastalık çalışmasında birincil sonlanım (30 günlük ölüm ve MACCE) hastaların %9,6'sında gelişmiş; yüksek duyarlıklı troponin T'nin preoperatif değerin 14 ng/L üzerine çıkması en iyi model performansını sağlamış ve birincil sonlanım için düzeltilmiş olasılık oranı 2,9 bulunmuştur. Preoperatif troponin değeri yüksek olan hastalarda risk, değer daha da yükseldiğinde katlanarak artmıştır.</w:t>
      </w:r>
    </w:p>
    <w:p>
      <w:pPr>
        <w:spacing w:line="360" w:lineRule="auto" w:before="0"/>
        <w:ind w:firstLine="0" w:left="0"/>
        <w:jc w:val="both"/>
      </w:pPr>
      <w:r>
        <w:rPr>
          <w:rFonts w:ascii="Times New Roman" w:hAnsi="Times New Roman" w:cs="Times New Roman" w:eastAsia="Times New Roman"/>
          <w:b w:val="0"/>
          <w:i w:val="0"/>
          <w:sz w:val="22"/>
        </w:rPr>
        <w:t>4. Postoperatif Değişimin Önemi</w:t>
      </w:r>
    </w:p>
    <w:p>
      <w:pPr>
        <w:spacing w:line="360" w:lineRule="auto" w:before="0"/>
        <w:ind w:firstLine="0" w:left="0"/>
        <w:jc w:val="both"/>
      </w:pPr>
      <w:r>
        <w:rPr>
          <w:rFonts w:ascii="Times New Roman" w:hAnsi="Times New Roman" w:cs="Times New Roman" w:eastAsia="Times New Roman"/>
          <w:b w:val="0"/>
          <w:i w:val="0"/>
          <w:sz w:val="22"/>
        </w:rPr>
        <w:t>VISION çalışmasında hastaların %40,4'ünde preoperatif yüksek duyarlıklı troponin T ölçülmüş; mutlak değişimin 5 ng/L ve üzerinde olması 30 günlük ölüm riskiyle ilişkili bulunmuştur (düzeltilmiş tehlike oranı 4,69). Weersink ve arkadaşları ise postoperatif troponin takibinin hangi hastalarda yapılacağını belirlemek için ileri yaş, acil cerrahi ve RCRI sınıfı gibi preoperatif bilgilerin kullanılabileceğini göstermiştir. Bu iki bulgu birlikte değerlendirildiğinde, preoperatif bazal ölçüm hem riskli hastayı belirlemek hem de postoperatif bir yükselmenin akut mu kronik mi olduğunu ayırt etmek için değerlidir.</w:t>
      </w:r>
    </w:p>
    <w:p>
      <w:pPr>
        <w:spacing w:line="360" w:lineRule="auto" w:before="0"/>
        <w:ind w:firstLine="0" w:left="0"/>
        <w:jc w:val="both"/>
      </w:pPr>
      <w:r>
        <w:rPr>
          <w:rFonts w:ascii="Times New Roman" w:hAnsi="Times New Roman" w:cs="Times New Roman" w:eastAsia="Times New Roman"/>
          <w:b w:val="0"/>
          <w:i w:val="0"/>
          <w:sz w:val="22"/>
        </w:rPr>
        <w:t>5. Bu Olguya Özgü Yorum</w:t>
      </w:r>
    </w:p>
    <w:p>
      <w:pPr>
        <w:spacing w:line="360" w:lineRule="auto" w:before="0"/>
        <w:ind w:firstLine="0" w:left="0"/>
        <w:jc w:val="both"/>
      </w:pPr>
      <w:r>
        <w:rPr>
          <w:rFonts w:ascii="Times New Roman" w:hAnsi="Times New Roman" w:cs="Times New Roman" w:eastAsia="Times New Roman"/>
          <w:b w:val="0"/>
          <w:i w:val="0"/>
          <w:sz w:val="22"/>
        </w:rPr>
        <w:t>Hastamızın NT-proBNP değeri 1150 pg/mL'dir; bu değer kılavuzun 300 ng/L eşiğinin belirgin olarak üzerindedir ve semptomatik ciddi aort darlığına bağlı artmış duvar gerilimini yansıtır. Yüksek duyarlıklı troponin T değeri 18 ng/L'dir; bu düzey 99. persentil sınırının hemen üzerinde olup sol ventrikül hipertrofisi ve böbrek yetmezliği zemininde kronik miyokard hasarıyla uyumludur. Bu değer kaydedilmeli ve postoperatif ölçümlerde karşılaştırma için kullanılmalıdır: postoperatif bir değerin 18 ng/L'nin 14 ng/L üzerine, yani 32 ng/L'nin üzerine çıkması akut perioperatif miyokard hasarı lehine yorumlanacaktır. Yüksek biyobelirteçler bu hastada ameliyatı iptal etme gerekçesi değil, kapak sorununun çözülmesi ve yakın postoperatif izlem gerekçesidir.</w:t>
      </w:r>
    </w:p>
    <w:p>
      <w:pPr>
        <w:spacing w:line="360" w:lineRule="auto" w:before="0"/>
        <w:ind w:firstLine="0" w:left="0"/>
        <w:jc w:val="both"/>
      </w:pPr>
      <w:r>
        <w:rPr>
          <w:rFonts w:ascii="Times New Roman" w:hAnsi="Times New Roman" w:cs="Times New Roman" w:eastAsia="Times New Roman"/>
          <w:b w:val="0"/>
          <w:i w:val="0"/>
          <w:sz w:val="22"/>
        </w:rPr>
        <w:t>6. Klinik Karar ve Yaklaşım (Clinical Decision)</w:t>
      </w:r>
    </w:p>
    <w:p>
      <w:pPr>
        <w:spacing w:line="360" w:lineRule="auto" w:before="0"/>
        <w:ind w:firstLine="0" w:left="0"/>
        <w:jc w:val="both"/>
      </w:pPr>
      <w:r>
        <w:rPr>
          <w:rFonts w:ascii="Times New Roman" w:hAnsi="Times New Roman" w:cs="Times New Roman" w:eastAsia="Times New Roman"/>
          <w:b w:val="0"/>
          <w:i w:val="0"/>
          <w:sz w:val="22"/>
        </w:rPr>
        <w:t>NT-proBNP Riski Sayıya Döker: Bu hastada 1150 pg/mL değeri yüksek riski doğrular ve kalp ekibi değerlendirmesini destekler.</w:t>
      </w:r>
    </w:p>
    <w:p>
      <w:pPr>
        <w:spacing w:line="360" w:lineRule="auto" w:before="0"/>
        <w:ind w:firstLine="0" w:left="0"/>
        <w:jc w:val="both"/>
      </w:pPr>
      <w:r>
        <w:rPr>
          <w:rFonts w:ascii="Times New Roman" w:hAnsi="Times New Roman" w:cs="Times New Roman" w:eastAsia="Times New Roman"/>
          <w:b w:val="0"/>
          <w:i w:val="0"/>
          <w:sz w:val="22"/>
        </w:rPr>
        <w:t>Bazal Troponin Kaydedilmelidir: Preoperatif değer bilinmeden postoperatif yükselmenin akut mu kronik mi olduğu ayırt edilemez.</w:t>
      </w:r>
    </w:p>
    <w:p>
      <w:pPr>
        <w:spacing w:line="360" w:lineRule="auto" w:before="0"/>
        <w:ind w:firstLine="0" w:left="0"/>
        <w:jc w:val="both"/>
      </w:pPr>
      <w:r>
        <w:rPr>
          <w:rFonts w:ascii="Times New Roman" w:hAnsi="Times New Roman" w:cs="Times New Roman" w:eastAsia="Times New Roman"/>
          <w:b w:val="0"/>
          <w:i w:val="0"/>
          <w:sz w:val="22"/>
        </w:rPr>
        <w:t>Değişim Mutlak Değerden Değerlidir: Bazal değerin 14 ng/L üzerine çıkan artış, akut hasarın en güçlü göstergelerinden biridir.</w:t>
      </w:r>
    </w:p>
    <w:p>
      <w:pPr>
        <w:spacing w:line="360" w:lineRule="auto" w:before="0"/>
        <w:ind w:firstLine="0" w:left="0"/>
        <w:jc w:val="both"/>
      </w:pPr>
      <w:r>
        <w:rPr>
          <w:rFonts w:ascii="Times New Roman" w:hAnsi="Times New Roman" w:cs="Times New Roman" w:eastAsia="Times New Roman"/>
          <w:b w:val="0"/>
          <w:i w:val="0"/>
          <w:sz w:val="22"/>
        </w:rPr>
        <w:t>Biyobelirteç Tek Başına Tedavi Değildir: Yüksek değerler ameliyatı ertelemenin değil, nedeni düzeltmenin ve yakın izlemin gerekçesidir.</w:t>
      </w:r>
    </w:p>
    <w:p>
      <w:pPr>
        <w:spacing w:line="360" w:lineRule="auto" w:before="0"/>
        <w:ind w:firstLine="0" w:left="0"/>
        <w:jc w:val="both"/>
      </w:pPr>
      <w:r>
        <w:rPr>
          <w:rFonts w:ascii="Times New Roman" w:hAnsi="Times New Roman" w:cs="Times New Roman" w:eastAsia="Times New Roman"/>
          <w:b w:val="0"/>
          <w:i w:val="0"/>
          <w:sz w:val="22"/>
        </w:rPr>
        <w:t>Thompson A, Fleischmann KE, Smilowitz NR, de las Fuentes L, Mukherjee D, Aggarwal NR, et al. 2024 AHA/ACC/ACS/ASNC/HRS/SCA/SCCT/SCMR/SVM guideline for perioperative cardiovascular management for noncardiac surgery: a report of the American College of Cardiology/American Heart Association Joint Committee on Clinical Practice Guidelines. Circulation 2024;150(19):e351-e442. doi:10.1161/CIR.0000000000001285</w:t>
      </w:r>
    </w:p>
    <w:p>
      <w:pPr>
        <w:spacing w:line="360" w:lineRule="auto" w:before="0"/>
        <w:ind w:firstLine="0" w:left="0"/>
        <w:jc w:val="both"/>
      </w:pPr>
      <w:r>
        <w:rPr>
          <w:rFonts w:ascii="Times New Roman" w:hAnsi="Times New Roman" w:cs="Times New Roman" w:eastAsia="Times New Roman"/>
          <w:b w:val="0"/>
          <w:i w:val="0"/>
          <w:sz w:val="22"/>
        </w:rPr>
        <w:t>Chew MS, Puelacher C, Patel A, Hammarskjöld F, Lyckner S, Kollind M, et al. Identification of myocardial injury using perioperative troponin surveillance in major noncardiac surgery and net benefit over the Revised Cardiac Risk Index. Br J Anaesth 2022;128(1):26-36. doi:10.1016/j.bja.2021.10.006</w:t>
      </w:r>
    </w:p>
    <w:p>
      <w:pPr>
        <w:spacing w:line="360" w:lineRule="auto" w:before="0"/>
        <w:ind w:firstLine="0" w:left="0"/>
        <w:jc w:val="both"/>
      </w:pPr>
      <w:r>
        <w:rPr>
          <w:rFonts w:ascii="Times New Roman" w:hAnsi="Times New Roman" w:cs="Times New Roman" w:eastAsia="Times New Roman"/>
          <w:b w:val="0"/>
          <w:i w:val="0"/>
          <w:sz w:val="22"/>
        </w:rPr>
        <w:t>Writing Committee for the VISION Study Investigators; Devereaux PJ, Biccard BM, Sigamani A, Xavier D, Chan MTV, Srinathan SK, et al. Association of postoperative high-sensitivity troponin levels with myocardial injury and 30-day mortality among patients undergoing noncardiac surgery. JAMA 2017;317(16):1642-1651. doi:10.1001/jama.2017.4360</w:t>
      </w:r>
    </w:p>
    <w:p>
      <w:pPr>
        <w:spacing w:line="360" w:lineRule="auto" w:before="0"/>
        <w:ind w:firstLine="0" w:left="0"/>
        <w:jc w:val="both"/>
      </w:pPr>
      <w:r>
        <w:rPr>
          <w:rFonts w:ascii="Times New Roman" w:hAnsi="Times New Roman" w:cs="Times New Roman" w:eastAsia="Times New Roman"/>
          <w:b w:val="0"/>
          <w:i w:val="0"/>
          <w:sz w:val="22"/>
        </w:rPr>
        <w:t>Weersink CSA, van Waes JAR, Grobben RB, Nathoe HM, van Klei WA. Patient selection for routine troponin monitoring after noncardiac surgery. J Am Heart Assoc 2021;10(9):e019912. doi:10.1161/JAHA.120.019912</w:t>
      </w:r>
    </w:p>
    <w:p>
      <w:pPr>
        <w:spacing w:line="360" w:lineRule="auto" w:before="0" w:after="120"/>
        <w:ind w:firstLine="0" w:left="0"/>
        <w:jc w:val="left"/>
      </w:pPr>
      <w:r>
        <w:rPr>
          <w:rFonts w:ascii="Times New Roman" w:hAnsi="Times New Roman" w:cs="Times New Roman" w:eastAsia="Times New Roman"/>
          <w:b/>
          <w:i w:val="0"/>
          <w:sz w:val="24"/>
        </w:rPr>
        <w:t>Ciddi Aort Darlığı</w:t>
      </w:r>
    </w:p>
    <w:p>
      <w:pPr>
        <w:spacing w:line="360" w:lineRule="auto" w:before="0" w:after="120"/>
        <w:ind w:firstLine="0" w:left="0"/>
        <w:jc w:val="left"/>
      </w:pPr>
      <w:r>
        <w:rPr>
          <w:rFonts w:ascii="Times New Roman" w:hAnsi="Times New Roman" w:cs="Times New Roman" w:eastAsia="Times New Roman"/>
          <w:b/>
          <w:i w:val="0"/>
          <w:sz w:val="24"/>
        </w:rPr>
        <w:t>Soru 4: Bu hastadaki aort darlığının ağırlığı ve klinik evresi nasıl tanımlanır? Ciddi aort darlığı kalp dışı cerrahi sırasında neden bu kadar kötü tolere edilir?</w:t>
      </w:r>
    </w:p>
    <w:p>
      <w:pPr>
        <w:spacing w:line="360" w:lineRule="auto" w:before="0"/>
        <w:ind w:firstLine="0" w:left="0"/>
        <w:jc w:val="both"/>
      </w:pPr>
      <w:r>
        <w:rPr>
          <w:rFonts w:ascii="Times New Roman" w:hAnsi="Times New Roman" w:cs="Times New Roman" w:eastAsia="Times New Roman"/>
          <w:b w:val="0"/>
          <w:i w:val="0"/>
          <w:sz w:val="22"/>
        </w:rPr>
        <w:t>1. Ekokardiyografik Tanı Ölçütleri</w:t>
      </w:r>
    </w:p>
    <w:p>
      <w:pPr>
        <w:spacing w:line="360" w:lineRule="auto" w:before="0"/>
        <w:ind w:firstLine="0" w:left="0"/>
        <w:jc w:val="both"/>
      </w:pPr>
      <w:r>
        <w:rPr>
          <w:rFonts w:ascii="Times New Roman" w:hAnsi="Times New Roman" w:cs="Times New Roman" w:eastAsia="Times New Roman"/>
          <w:b w:val="0"/>
          <w:i w:val="0"/>
          <w:sz w:val="22"/>
        </w:rPr>
        <w:t>Vahanian ve arkadaşlarının 2021 ESC/EACTS kılavuzu ekokardiyografik değerlendirmenin ortalama basınç gradiyenti (en güvenilir parametre), tepe transvalvüler akım hızı (Vmax) ve kapak alanına dayandığını belirtir ve dört kategori tanımlar. Yüksek gradiyentli aort darlığında ortalama gradiyent 40 mmHg ve üzeri, tepe hız 4,0 m/sn ve üzeri, kapak alanı 1 cm² ve altındadır; bu durumda sol ventrikül işlevi ve akım koşullarından bağımsız olarak ciddi darlık kabul edilir. Düşük akımlı düşük gradiyentli darlık, ejeksiyon fraksiyonunun azaldığı ya da korunduğu iki alt tipte ve atım hacmi indeksinin 35 mL/m² ve altında olduğu durumlarda görülür; bu olgularda tanı için düşük doz dobutamin stres ekokardiyografisi ya da kalsiyum skoru gibi ek yöntemler gerekir. Thompson ve arkadaşlarının kılavuzu da kalp dışı cerrahi bağlamında ciddi aort darlığını kapak alanının 1,0 cm²'nin altında, ortalama gradiyentin 40 mmHg ve üzerinde ya da tepe hızın 4,0 m/sn ve üzerinde olması olarak tanımlar.</w:t>
      </w:r>
    </w:p>
    <w:p>
      <w:pPr>
        <w:spacing w:line="360" w:lineRule="auto" w:before="0"/>
        <w:ind w:firstLine="0" w:left="0"/>
        <w:jc w:val="both"/>
      </w:pPr>
      <w:r>
        <w:rPr>
          <w:rFonts w:ascii="Times New Roman" w:hAnsi="Times New Roman" w:cs="Times New Roman" w:eastAsia="Times New Roman"/>
          <w:b w:val="0"/>
          <w:i w:val="0"/>
          <w:sz w:val="22"/>
        </w:rPr>
        <w:t>2. Klinik Evreleme ve Semptomlar</w:t>
      </w:r>
    </w:p>
    <w:p>
      <w:pPr>
        <w:spacing w:line="360" w:lineRule="auto" w:before="0"/>
        <w:ind w:firstLine="0" w:left="0"/>
        <w:jc w:val="both"/>
      </w:pPr>
      <w:r>
        <w:rPr>
          <w:rFonts w:ascii="Times New Roman" w:hAnsi="Times New Roman" w:cs="Times New Roman" w:eastAsia="Times New Roman"/>
          <w:b w:val="0"/>
          <w:i w:val="0"/>
          <w:sz w:val="22"/>
        </w:rPr>
        <w:t>Otto ve arkadaşlarının 2020 ACC/AHA kılavuzunda aort hızı 4,0 m/sn ya da ortalama gradiyent 40 mmHg ve üzerinde olan semptomatik hastalar evre D1 (semptomatik ciddi yüksek gradiyentli aort darlığı) olarak sınıflandırılır. Thompson ve arkadaşları, kalp dışı cerrahi açısından önemli semptomları eforla gelen nefes darlığı, angina, kalp yetersizliği, senkop ve presenkop olarak sıralamaktadır. Semptomların başlaması, aort darlığının doğal seyrinde belirleyici bir dönüm noktasıdır ve kapak girişimi endikasyonunun temel ölçütüdür.</w:t>
      </w:r>
    </w:p>
    <w:p>
      <w:pPr>
        <w:spacing w:line="360" w:lineRule="auto" w:before="0"/>
        <w:ind w:firstLine="0" w:left="0"/>
        <w:jc w:val="both"/>
      </w:pPr>
      <w:r>
        <w:rPr>
          <w:rFonts w:ascii="Times New Roman" w:hAnsi="Times New Roman" w:cs="Times New Roman" w:eastAsia="Times New Roman"/>
          <w:b w:val="0"/>
          <w:i w:val="0"/>
          <w:sz w:val="22"/>
        </w:rPr>
        <w:t>3. Neden Kötü Tolere Edilir?</w:t>
      </w:r>
    </w:p>
    <w:p>
      <w:pPr>
        <w:spacing w:line="360" w:lineRule="auto" w:before="0"/>
        <w:ind w:firstLine="0" w:left="0"/>
        <w:jc w:val="both"/>
      </w:pPr>
      <w:r>
        <w:rPr>
          <w:rFonts w:ascii="Times New Roman" w:hAnsi="Times New Roman" w:cs="Times New Roman" w:eastAsia="Times New Roman"/>
          <w:b w:val="0"/>
          <w:i w:val="0"/>
          <w:sz w:val="22"/>
        </w:rPr>
        <w:t>Rafiq ve arkadaşları, aort darlığında MACE'in temel mekanizmasının anestezik ilaçların ve cerrahinin hemodinamiyi bozması olduğunu; bunun hipotansiyon ve taşikardi yoluyla koroner perfüzyonu azaltarak aritmi, iskemi, miyokard enfarktüsü, kalp yetersizliği ve ölüme yol açabileceğini açıklamaktadır. Hipertrofik sol ventrikülün oksijen gereksinimi yüksektir, subendokardiyal perfüzyonu ise aort diyastolik basıncına ve diyastol süresine bağımlıdır. Sabit bir çıkış darlığı nedeniyle kalp, sistemik vasküler direnç düştüğünde atım hacmini artırarak yanıt veremez; taşikardide kısalan diyastol hem dolumu hem koroner akımı azaltır. Otto ve arkadaşları da orta ve ciddi aort darlığında anestezi ve cerrahinin hemodinamik etkilerinin kötü tolere edildiğini; ciddiyet, eşlik eden mitral yetersizliği, pulmoner hipertansiyon ve koroner hastalığın kötü sonuçların öngörücüleri olduğunu belirtmektedir.</w:t>
      </w:r>
    </w:p>
    <w:p>
      <w:pPr>
        <w:spacing w:line="360" w:lineRule="auto" w:before="0"/>
        <w:ind w:firstLine="0" w:left="0"/>
        <w:jc w:val="both"/>
      </w:pPr>
      <w:r>
        <w:rPr>
          <w:rFonts w:ascii="Times New Roman" w:hAnsi="Times New Roman" w:cs="Times New Roman" w:eastAsia="Times New Roman"/>
          <w:b w:val="0"/>
          <w:i w:val="0"/>
          <w:sz w:val="22"/>
        </w:rPr>
        <w:t>4. Kalp Dışı Cerrahide Riskin Boyutu</w:t>
      </w:r>
    </w:p>
    <w:p>
      <w:pPr>
        <w:spacing w:line="360" w:lineRule="auto" w:before="0"/>
        <w:ind w:firstLine="0" w:left="0"/>
        <w:jc w:val="both"/>
      </w:pPr>
      <w:r>
        <w:rPr>
          <w:rFonts w:ascii="Times New Roman" w:hAnsi="Times New Roman" w:cs="Times New Roman" w:eastAsia="Times New Roman"/>
          <w:b w:val="0"/>
          <w:i w:val="0"/>
          <w:sz w:val="22"/>
        </w:rPr>
        <w:t>Otto ve arkadaşlarının kılavuzunda aort darlığının 65 yaş üzerindeki hastaların %1-2'sinde, 75 yaş üzerindekilerin %3-8'inde bulunduğu; tanı konmamış ciddi aort darlığıyla kalp dışı cerrahi geçiren hastalarda kardiyak komplikasyon oranının %10-30 olduğu ve olumsuz olayların çoğunun cerrahi ekip kapak hastalığından habersizken geliştiği bildirilmektedir. Thompson ve arkadaşları da perioperatif riskin semptomatik hastalarda, sol ventrikül işlevi azalmış olanlarda, darlığın daha ciddi olduğu durumlarda, eşlik eden pulmoner hipertansiyon varlığında ve acil girişimlerde daha yüksek olduğunu vurgulamaktadır.</w:t>
      </w:r>
    </w:p>
    <w:p>
      <w:pPr>
        <w:spacing w:line="360" w:lineRule="auto" w:before="0"/>
        <w:ind w:firstLine="0" w:left="0"/>
        <w:jc w:val="both"/>
      </w:pPr>
      <w:r>
        <w:rPr>
          <w:rFonts w:ascii="Times New Roman" w:hAnsi="Times New Roman" w:cs="Times New Roman" w:eastAsia="Times New Roman"/>
          <w:b w:val="0"/>
          <w:i w:val="0"/>
          <w:sz w:val="22"/>
        </w:rPr>
        <w:t>5. Bu Olguya Özgü Yorum</w:t>
      </w:r>
    </w:p>
    <w:p>
      <w:pPr>
        <w:spacing w:line="360" w:lineRule="auto" w:before="0"/>
        <w:ind w:firstLine="0" w:left="0"/>
        <w:jc w:val="both"/>
      </w:pPr>
      <w:r>
        <w:rPr>
          <w:rFonts w:ascii="Times New Roman" w:hAnsi="Times New Roman" w:cs="Times New Roman" w:eastAsia="Times New Roman"/>
          <w:b w:val="0"/>
          <w:i w:val="0"/>
          <w:sz w:val="22"/>
        </w:rPr>
        <w:t>Hastamızın kapak alanı 0,7 cm², ortalama gradiyenti 48 mmHg ve tepe hızı 4,5 m/sn'dir; ejeksiyon fraksiyonu korunmuştur. Bu değerler yüksek gradiyentli ciddi aort darlığı tanımını tam olarak karşılar ve düşük akımlı düşük gradiyentli darlık tanısı için ek test gerekmez. Eforla gelen nefes darlığı, göğüs baskısı ve presenkop öyküsü ile hasta evre D1'dedir. Belirgin konsantrik hipertrofi ve ikinci derece diyastolik disfonksiyon, ventrikülün hem preload kaybına hem de taşikardiye son derece duyarlı olduğunu; pulmoner arter sistolik basıncının 52 mmHg bulunması ise risk sıralamasını bir basamak daha yukarı taşıdığını göstermektedir. Koroner stent öyküsü, iskemi eşiğinin düşük olabileceğine işaret etmektedir.</w:t>
      </w:r>
    </w:p>
    <w:p>
      <w:pPr>
        <w:spacing w:line="360" w:lineRule="auto" w:before="0"/>
        <w:ind w:firstLine="0" w:left="0"/>
        <w:jc w:val="both"/>
      </w:pPr>
      <w:r>
        <w:rPr>
          <w:rFonts w:ascii="Times New Roman" w:hAnsi="Times New Roman" w:cs="Times New Roman" w:eastAsia="Times New Roman"/>
          <w:b w:val="0"/>
          <w:i w:val="0"/>
          <w:sz w:val="22"/>
        </w:rPr>
        <w:t>6. Klinik Karar ve Yaklaşım (Clinical Decision)</w:t>
      </w:r>
    </w:p>
    <w:p>
      <w:pPr>
        <w:spacing w:line="360" w:lineRule="auto" w:before="0"/>
        <w:ind w:firstLine="0" w:left="0"/>
        <w:jc w:val="both"/>
      </w:pPr>
      <w:r>
        <w:rPr>
          <w:rFonts w:ascii="Times New Roman" w:hAnsi="Times New Roman" w:cs="Times New Roman" w:eastAsia="Times New Roman"/>
          <w:b w:val="0"/>
          <w:i w:val="0"/>
          <w:sz w:val="22"/>
        </w:rPr>
        <w:t>Üç Ölçüt Birlikte Okunmalıdır: Ortalama gradiyent ≥ 40 mmHg, tepe hız ≥ 4 m/sn ve kapak alanı ≤ 1 cm² yüksek gradiyentli ciddi darlığı tanımlar.</w:t>
      </w:r>
    </w:p>
    <w:p>
      <w:pPr>
        <w:spacing w:line="360" w:lineRule="auto" w:before="0"/>
        <w:ind w:firstLine="0" w:left="0"/>
        <w:jc w:val="both"/>
      </w:pPr>
      <w:r>
        <w:rPr>
          <w:rFonts w:ascii="Times New Roman" w:hAnsi="Times New Roman" w:cs="Times New Roman" w:eastAsia="Times New Roman"/>
          <w:b w:val="0"/>
          <w:i w:val="0"/>
          <w:sz w:val="22"/>
        </w:rPr>
        <w:t>Semptom Bir Dönüm Noktasıdır: Nefes darlığı, angina ve presenkop hastayı evre D1'e taşır ve kapak girişimi endikasyonu doğurur.</w:t>
      </w:r>
    </w:p>
    <w:p>
      <w:pPr>
        <w:spacing w:line="360" w:lineRule="auto" w:before="0"/>
        <w:ind w:firstLine="0" w:left="0"/>
        <w:jc w:val="both"/>
      </w:pPr>
      <w:r>
        <w:rPr>
          <w:rFonts w:ascii="Times New Roman" w:hAnsi="Times New Roman" w:cs="Times New Roman" w:eastAsia="Times New Roman"/>
          <w:b w:val="0"/>
          <w:i w:val="0"/>
          <w:sz w:val="22"/>
        </w:rPr>
        <w:t>Sabit Çıkış Darlığı Esneklik Bırakmaz: Hipotansiyon ve taşikardi koroner perfüzyonu hızla bozar; bu iki durumdan kaçınmak anestezinin temel hedefidir.</w:t>
      </w:r>
    </w:p>
    <w:p>
      <w:pPr>
        <w:spacing w:line="360" w:lineRule="auto" w:before="0"/>
        <w:ind w:firstLine="0" w:left="0"/>
        <w:jc w:val="both"/>
      </w:pPr>
      <w:r>
        <w:rPr>
          <w:rFonts w:ascii="Times New Roman" w:hAnsi="Times New Roman" w:cs="Times New Roman" w:eastAsia="Times New Roman"/>
          <w:b w:val="0"/>
          <w:i w:val="0"/>
          <w:sz w:val="22"/>
        </w:rPr>
        <w:t>Kapak Hastalığı Bilinmelidir: Olumsuz olayların çoğu, ekibin darlıktan habersiz olduğu hastalarda gelişir; ekokardiyografi raporu ameliyathane ekibince okunmalıdır.</w:t>
      </w:r>
    </w:p>
    <w:p>
      <w:pPr>
        <w:spacing w:line="360" w:lineRule="auto" w:before="0"/>
        <w:ind w:firstLine="0" w:left="0"/>
        <w:jc w:val="both"/>
      </w:pPr>
      <w:r>
        <w:rPr>
          <w:rFonts w:ascii="Times New Roman" w:hAnsi="Times New Roman" w:cs="Times New Roman" w:eastAsia="Times New Roman"/>
          <w:b w:val="0"/>
          <w:i w:val="0"/>
          <w:sz w:val="22"/>
        </w:rPr>
        <w:t>Vahanian A, Beyersdorf F, Praz F, Milojevic M, Baldus S, Bauersachs J, et al. 2021 ESC/EACTS Guidelines for the management of valvular heart disease. Eur Heart J 2022;43(7):561-632. doi:10.1093/eurheartj/ehab395</w:t>
      </w:r>
    </w:p>
    <w:p>
      <w:pPr>
        <w:spacing w:line="360" w:lineRule="auto" w:before="0"/>
        <w:ind w:firstLine="0" w:left="0"/>
        <w:jc w:val="both"/>
      </w:pPr>
      <w:r>
        <w:rPr>
          <w:rFonts w:ascii="Times New Roman" w:hAnsi="Times New Roman" w:cs="Times New Roman" w:eastAsia="Times New Roman"/>
          <w:b w:val="0"/>
          <w:i w:val="0"/>
          <w:sz w:val="22"/>
        </w:rPr>
        <w:t>Otto CM, Nishimura RA, Bonow RO, Carabello BA, Erwin JP 3rd, Gentile F, et al. 2020 ACC/AHA guideline for the management of patients with valvular heart disease: a report of the American College of Cardiology/American Heart Association Joint Committee on Clinical Practice Guidelines. Circulation 2021;143(5):e72-e227. doi:10.1161/CIR.0000000000000923</w:t>
      </w:r>
    </w:p>
    <w:p>
      <w:pPr>
        <w:spacing w:line="360" w:lineRule="auto" w:before="0"/>
        <w:ind w:firstLine="0" w:left="0"/>
        <w:jc w:val="both"/>
      </w:pPr>
      <w:r>
        <w:rPr>
          <w:rFonts w:ascii="Times New Roman" w:hAnsi="Times New Roman" w:cs="Times New Roman" w:eastAsia="Times New Roman"/>
          <w:b w:val="0"/>
          <w:i w:val="0"/>
          <w:sz w:val="22"/>
        </w:rPr>
        <w:t>Thompson A, Fleischmann KE, Smilowitz NR, de las Fuentes L, Mukherjee D, Aggarwal NR, et al. 2024 AHA/ACC/ACS/ASNC/HRS/SCA/SCCT/SCMR/SVM guideline for perioperative cardiovascular management for noncardiac surgery: a report of the American College of Cardiology/American Heart Association Joint Committee on Clinical Practice Guidelines. Circulation 2024;150(19):e351-e442. doi:10.1161/CIR.0000000000001285</w:t>
      </w:r>
    </w:p>
    <w:p>
      <w:pPr>
        <w:spacing w:line="360" w:lineRule="auto" w:before="0"/>
        <w:ind w:firstLine="0" w:left="0"/>
        <w:jc w:val="both"/>
      </w:pPr>
      <w:r>
        <w:rPr>
          <w:rFonts w:ascii="Times New Roman" w:hAnsi="Times New Roman" w:cs="Times New Roman" w:eastAsia="Times New Roman"/>
          <w:b w:val="0"/>
          <w:i w:val="0"/>
          <w:sz w:val="22"/>
        </w:rPr>
        <w:t>Rafiq A, Sklyar E, Bella JN. Cardiac evaluation and monitoring of patients undergoing noncardiac surgery. Health Serv Insights 2017;10:1178632916686074. doi:10.1177/1178632916686074</w:t>
      </w:r>
    </w:p>
    <w:p>
      <w:pPr>
        <w:spacing w:line="360" w:lineRule="auto" w:before="0" w:after="120"/>
        <w:ind w:firstLine="0" w:left="0"/>
        <w:jc w:val="left"/>
      </w:pPr>
      <w:r>
        <w:rPr>
          <w:rFonts w:ascii="Times New Roman" w:hAnsi="Times New Roman" w:cs="Times New Roman" w:eastAsia="Times New Roman"/>
          <w:b/>
          <w:i w:val="0"/>
          <w:sz w:val="24"/>
        </w:rPr>
        <w:t>Soru 5: Semptomatik ciddi aort darlığı olan bu hastada kolon cerrahisinden önce aort kapağına girişim yapılmalı mıdır? TAVI, cerrahi kapak replasmanı, balon valvüloplasti ve doğrudan cerrahiye gitme seçenekleri nasıl karşılaştırılır?</w:t>
      </w:r>
    </w:p>
    <w:p>
      <w:pPr>
        <w:spacing w:line="360" w:lineRule="auto" w:before="0"/>
        <w:ind w:firstLine="0" w:left="0"/>
        <w:jc w:val="both"/>
      </w:pPr>
      <w:r>
        <w:rPr>
          <w:rFonts w:ascii="Times New Roman" w:hAnsi="Times New Roman" w:cs="Times New Roman" w:eastAsia="Times New Roman"/>
          <w:b w:val="0"/>
          <w:i w:val="0"/>
          <w:sz w:val="22"/>
        </w:rPr>
        <w:t>1. Kılavuzların Ortak Önerisi</w:t>
      </w:r>
    </w:p>
    <w:p>
      <w:pPr>
        <w:spacing w:line="360" w:lineRule="auto" w:before="0"/>
        <w:ind w:firstLine="0" w:left="0"/>
        <w:jc w:val="both"/>
      </w:pPr>
      <w:r>
        <w:rPr>
          <w:rFonts w:ascii="Times New Roman" w:hAnsi="Times New Roman" w:cs="Times New Roman" w:eastAsia="Times New Roman"/>
          <w:b w:val="0"/>
          <w:i w:val="0"/>
          <w:sz w:val="22"/>
        </w:rPr>
        <w:t>Thompson ve arkadaşlarının kılavuzu ciddi aort darlığı olan hastaların elektif kalp dışı cerrahiden önce perioperatif riski azaltmak için aort kapağı girişimi gereksinimi açısından değerlendirilmesini Sınıf 1 düzeyinde önermektedir. Otto ve arkadaşlarının kılavuzu da semptom ve ciddiyete göre standart girişim endikasyonunu karşılayan hastalarda, kalp dışı girişimin aciliyeti ve riski izin veriyorsa, kapak girişiminin elektif kalp dışı cerrahiden önce yapılmasını önerir. Vahanian ve arkadaşlarının ESC/EACTS kılavuzu ise semptomatik hastalarda kalp dışı cerrahiden önce aort kapağı girişiminin düşünülmesi gerektiğini, girişim türünün (TAVI ya da cerrahi kapak replasmanı) kalp ekibince belirlenmesini vurgular.</w:t>
      </w:r>
    </w:p>
    <w:p>
      <w:pPr>
        <w:spacing w:line="360" w:lineRule="auto" w:before="0"/>
        <w:ind w:firstLine="0" w:left="0"/>
        <w:jc w:val="both"/>
      </w:pPr>
      <w:r>
        <w:rPr>
          <w:rFonts w:ascii="Times New Roman" w:hAnsi="Times New Roman" w:cs="Times New Roman" w:eastAsia="Times New Roman"/>
          <w:b w:val="0"/>
          <w:i w:val="0"/>
          <w:sz w:val="22"/>
        </w:rPr>
        <w:t>2. Kapak Girişiminin Kanıtı</w:t>
      </w:r>
    </w:p>
    <w:p>
      <w:pPr>
        <w:spacing w:line="360" w:lineRule="auto" w:before="0"/>
        <w:ind w:firstLine="0" w:left="0"/>
        <w:jc w:val="both"/>
      </w:pPr>
      <w:r>
        <w:rPr>
          <w:rFonts w:ascii="Times New Roman" w:hAnsi="Times New Roman" w:cs="Times New Roman" w:eastAsia="Times New Roman"/>
          <w:b w:val="0"/>
          <w:i w:val="0"/>
          <w:sz w:val="22"/>
        </w:rPr>
        <w:t>Thompson ve arkadaşlarının aktardığı bir çalışmada kalp dışı cerrahiden önce aort kapağı replasmanı yapılan 161 ciddi aort darlıklı hastada perioperatif ölüm görülmezken, tedavi edilmemiş 187 hastada 30 günlük mortalite %4,3 bulunmuştur. Elektif kalp dışı cerrahi geçiren 491 ciddi aort darlıklı hastanın değerlendirildiği bir başka çalışmada, daha önce kapak replasmanı yapılmış olanlarda perioperatif MACE %5,4 iken tedavi edilmemiş darlığı olanlarda %20,5'tir. Her iki çalışmada da en kötü sonuçlar semptomatik ve tedavi edilmemiş hastalarda görülmüştür.</w:t>
      </w:r>
    </w:p>
    <w:p>
      <w:pPr>
        <w:spacing w:line="360" w:lineRule="auto" w:before="0"/>
        <w:ind w:firstLine="0" w:left="0"/>
        <w:jc w:val="both"/>
      </w:pPr>
      <w:r>
        <w:rPr>
          <w:rFonts w:ascii="Times New Roman" w:hAnsi="Times New Roman" w:cs="Times New Roman" w:eastAsia="Times New Roman"/>
          <w:b w:val="0"/>
          <w:i w:val="0"/>
          <w:sz w:val="22"/>
        </w:rPr>
        <w:t>3. TAVI mı, Cerrahi Kapak Replasmanı mı?</w:t>
      </w:r>
    </w:p>
    <w:p>
      <w:pPr>
        <w:spacing w:line="360" w:lineRule="auto" w:before="0"/>
        <w:ind w:firstLine="0" w:left="0"/>
        <w:jc w:val="both"/>
      </w:pPr>
      <w:r>
        <w:rPr>
          <w:rFonts w:ascii="Times New Roman" w:hAnsi="Times New Roman" w:cs="Times New Roman" w:eastAsia="Times New Roman"/>
          <w:b w:val="0"/>
          <w:i w:val="0"/>
          <w:sz w:val="22"/>
        </w:rPr>
        <w:t>Otto ve arkadaşlarının kılavuzuna göre 65-80 yaş arasındaki semptomatik hastalarda transfemoral TAVI ya da cerrahi kapak replasmanı ortak karar verme süreciyle seçilir; 80 yaş üzerinde ya da yaşam beklentisi 10 yılın altında olan hastalarda transfemoral TAVI tercih edilir. Vahanian ve arkadaşları 75 yaş ve üzerindeki ya da yüksek cerrahi riskli (STS-PROM ya da EuroSCORE II &gt; %8) hastalarda TAVI'yi önermektedir. Otto ve arkadaşları ayrıca kalp dışı cerrahi bağlamında TAVI'nin etkinlik ve güvenliğine ilişkin verinin sınırlı olduğunu, ancak yarı acil bir kalp dışı cerrahiyi geciktirmemek için makul bir seçenek olduğunu belirtmektedir. Cerrahi kapak replasmanı, sternotomi ve kardiyopulmoner baypas sonrası iyileşme süresi nedeniyle kanser cerrahisini daha uzun süre geciktirir.</w:t>
      </w:r>
    </w:p>
    <w:p>
      <w:pPr>
        <w:spacing w:line="360" w:lineRule="auto" w:before="0"/>
        <w:ind w:firstLine="0" w:left="0"/>
        <w:jc w:val="both"/>
      </w:pPr>
      <w:r>
        <w:rPr>
          <w:rFonts w:ascii="Times New Roman" w:hAnsi="Times New Roman" w:cs="Times New Roman" w:eastAsia="Times New Roman"/>
          <w:b w:val="0"/>
          <w:i w:val="0"/>
          <w:sz w:val="22"/>
        </w:rPr>
        <w:t>4. Balon Aort Valvüloplastisinin Yeri</w:t>
      </w:r>
    </w:p>
    <w:p>
      <w:pPr>
        <w:spacing w:line="360" w:lineRule="auto" w:before="0"/>
        <w:ind w:firstLine="0" w:left="0"/>
        <w:jc w:val="both"/>
      </w:pPr>
      <w:r>
        <w:rPr>
          <w:rFonts w:ascii="Times New Roman" w:hAnsi="Times New Roman" w:cs="Times New Roman" w:eastAsia="Times New Roman"/>
          <w:b w:val="0"/>
          <w:i w:val="0"/>
          <w:sz w:val="22"/>
        </w:rPr>
        <w:t>Yamamoto ve arkadaşlarının Japon çok merkezli kaydında kalp dışı cerrahiden önce perkütan aort kapağı girişimi yapılan 118 hastanın 60'ına balon valvüloplasti, 58'ine TAVI uygulanmıştır. İşlem sonrası ortalama gradiyent balon grubunda 35,0 ± 11,5 mmHg, TAVI grubunda 11,5 ± 4,8 mmHg'dir. Kalp dışı cerrahi sonrası 30 günlük mortalite %1,7, birleşik olumsuz olay oranı %5,0 ve %6,9 bulunmuş ve gruplar arasında fark görülmemiştir; ancak balon grubunun %53,3'ü izlemde aort darlığı için yeniden invaziv tedavi gerektirmiştir. Debry ve arkadaşlarının ivedi kalp dışı cerrahi gerektiren 133 ciddi aort darlıklı hastayı içeren çalışmasında ise konservatif yaklaşımla bir aylık MACE %20,0 ve ölüm %10,0'dır. Balon valvüloplasti grubunda MACE %20,4 ve ölüm %5,4 olmuş, ağırlıklandırılmış analizde birincil sonlanım ve üç aylık sağkalım benzer bulunmuştur. Balon grubundaki hastaların %12,9'unda olaylar valvüloplasti ile kalp dışı cerrahi arasındaki dönemde gelişmiş, bunlar arasında üç ölüm yer almıştır. Yazarlar sistematik balon valvüloplasti stratejisinin klinik sonucu anlamlı olarak iyileştirmediği sonucuna varmıştır.</w:t>
      </w:r>
    </w:p>
    <w:p>
      <w:pPr>
        <w:spacing w:line="360" w:lineRule="auto" w:before="0"/>
        <w:ind w:firstLine="0" w:left="0"/>
        <w:jc w:val="both"/>
      </w:pPr>
      <w:r>
        <w:rPr>
          <w:rFonts w:ascii="Times New Roman" w:hAnsi="Times New Roman" w:cs="Times New Roman" w:eastAsia="Times New Roman"/>
          <w:b w:val="0"/>
          <w:i w:val="0"/>
          <w:sz w:val="22"/>
        </w:rPr>
        <w:t>5. Kararın Algoritması</w:t>
      </w:r>
    </w:p>
    <w:p>
      <w:pPr>
        <w:spacing w:line="360" w:lineRule="auto" w:before="0"/>
        <w:ind w:firstLine="0" w:left="0"/>
        <w:jc w:val="both"/>
      </w:pPr>
      <w:r>
        <w:rPr>
          <w:rFonts w:ascii="Times New Roman" w:hAnsi="Times New Roman" w:cs="Times New Roman" w:eastAsia="Times New Roman"/>
          <w:b w:val="0"/>
          <w:i w:val="0"/>
          <w:sz w:val="22"/>
        </w:rPr>
        <w:t>Vahanian ve arkadaşlarının algoritmasında ivedi kalp dışı cerrahide, girişim yüksek riskliyse ve uygulanabiliyorsa balon valvüloplasti, değilse sıkı monitorizasyon altında cerrahi önerilir. Elektif cerrahide semptomatik hastalarda ya da yüksek riskli girişimlerde, hastanın kapak girişimi riski düşük-orta ise kalp ekibi TAVI ya da cerrahi kapak replasmanına karar verir; kapak girişimi riski yüksekse sıkı monitorizasyon altında cerrahi yapılır. Thompson ve arkadaşlarının algoritması da benzer biçimde zamana duyarlı girişimlerde kapak replasmanının ardından cerrahiyi, ivedi yükselmiş riskli girişimlerde ise köprü olarak balon valvüloplastiyi gündeme getirir ve kapak girişimi yapabilen merkezlerde tedaviyi önerir.</w:t>
      </w:r>
    </w:p>
    <w:p>
      <w:pPr>
        <w:spacing w:line="360" w:lineRule="auto" w:before="0"/>
        <w:ind w:firstLine="0" w:left="0"/>
        <w:jc w:val="both"/>
      </w:pPr>
      <w:r>
        <w:rPr>
          <w:rFonts w:ascii="Times New Roman" w:hAnsi="Times New Roman" w:cs="Times New Roman" w:eastAsia="Times New Roman"/>
          <w:b w:val="0"/>
          <w:i w:val="0"/>
          <w:sz w:val="22"/>
        </w:rPr>
        <w:t>6. Bu Olguya Özgü Yorum</w:t>
      </w:r>
    </w:p>
    <w:p>
      <w:pPr>
        <w:spacing w:line="360" w:lineRule="auto" w:before="0"/>
        <w:ind w:firstLine="0" w:left="0"/>
        <w:jc w:val="both"/>
      </w:pPr>
      <w:r>
        <w:rPr>
          <w:rFonts w:ascii="Times New Roman" w:hAnsi="Times New Roman" w:cs="Times New Roman" w:eastAsia="Times New Roman"/>
          <w:b w:val="0"/>
          <w:i w:val="0"/>
          <w:sz w:val="22"/>
        </w:rPr>
        <w:t>Hastamız 78 yaşındadır, semptomatiktir ve 4-6 haftalık bir zaman penceresi olan, yükselmiş riskli bir kanser cerrahisi geçirecektir. Bu tablo kılavuzların kapak girişimini önce yapma önerisine tam olarak uyar. Yaşı, böbrek yetmezliği ve kanser cerrahisinin gecikmemesi gerekliliği, iliofemoral anatomi uygunsa transfemoral TAVI'yi en mantıklı seçenek yapmaktadır. Balon valvüloplasti, gradiyenti ancak kısmen düşürdüğü, kendi komplikasyon riskini taşıdığı ve kalıcı bir çözüm sağlamadığı için bu hastada yalnızca TAVI'nin uygulanamadığı ya da cerrahinin ivedileştiği bir durumda köprü olarak düşünülmelidir. Kapak sorunu çözülmeden doğrudan cerrahiye gitmek, Debry ve arkadaşlarının konservatif kolunda görülen yüksek olay oranı göz önüne alındığında ancak hasta girişimi reddederse ve ortak karar sürecinden sonra kabul edilebilir.</w:t>
      </w:r>
    </w:p>
    <w:p>
      <w:pPr>
        <w:spacing w:line="360" w:lineRule="auto" w:before="0"/>
        <w:ind w:firstLine="0" w:left="0"/>
        <w:jc w:val="both"/>
      </w:pPr>
      <w:r>
        <w:rPr>
          <w:rFonts w:ascii="Times New Roman" w:hAnsi="Times New Roman" w:cs="Times New Roman" w:eastAsia="Times New Roman"/>
          <w:b w:val="0"/>
          <w:i w:val="0"/>
          <w:sz w:val="22"/>
        </w:rPr>
        <w:t>7. Klinik Karar ve Yaklaşım (Clinical Decision)</w:t>
      </w:r>
    </w:p>
    <w:p>
      <w:pPr>
        <w:spacing w:line="360" w:lineRule="auto" w:before="0"/>
        <w:ind w:firstLine="0" w:left="0"/>
        <w:jc w:val="both"/>
      </w:pPr>
      <w:r>
        <w:rPr>
          <w:rFonts w:ascii="Times New Roman" w:hAnsi="Times New Roman" w:cs="Times New Roman" w:eastAsia="Times New Roman"/>
          <w:b w:val="0"/>
          <w:i w:val="0"/>
          <w:sz w:val="22"/>
        </w:rPr>
        <w:t>Semptomatik Ciddi Darlık Önce Tedavi Edilir: Zamana duyarlı cerrahide kapak girişimi, kalp dışı cerrahiden önce planlanmalıdır.</w:t>
      </w:r>
    </w:p>
    <w:p>
      <w:pPr>
        <w:spacing w:line="360" w:lineRule="auto" w:before="0"/>
        <w:ind w:firstLine="0" w:left="0"/>
        <w:jc w:val="both"/>
      </w:pPr>
      <w:r>
        <w:rPr>
          <w:rFonts w:ascii="Times New Roman" w:hAnsi="Times New Roman" w:cs="Times New Roman" w:eastAsia="Times New Roman"/>
          <w:b w:val="0"/>
          <w:i w:val="0"/>
          <w:sz w:val="22"/>
        </w:rPr>
        <w:t>Kalp Ekibi Kararı Verir: Kardiyolog, kalp cerrahı, kardiyak anestezist ve genel cerrah birlikte TAVI ya da cerrahi replasman seçimini yapmalıdır.</w:t>
      </w:r>
    </w:p>
    <w:p>
      <w:pPr>
        <w:spacing w:line="360" w:lineRule="auto" w:before="0"/>
        <w:ind w:firstLine="0" w:left="0"/>
        <w:jc w:val="both"/>
      </w:pPr>
      <w:r>
        <w:rPr>
          <w:rFonts w:ascii="Times New Roman" w:hAnsi="Times New Roman" w:cs="Times New Roman" w:eastAsia="Times New Roman"/>
          <w:b w:val="0"/>
          <w:i w:val="0"/>
          <w:sz w:val="22"/>
        </w:rPr>
        <w:t>Transfemoral TAVI Zaman Kazandırır: 78 yaşındaki bu hastada kanser cerrahisini en az geciktiren kalıcı çözüm TAVI'dir.</w:t>
      </w:r>
    </w:p>
    <w:p>
      <w:pPr>
        <w:spacing w:line="360" w:lineRule="auto" w:before="0"/>
        <w:ind w:firstLine="0" w:left="0"/>
        <w:jc w:val="both"/>
      </w:pPr>
      <w:r>
        <w:rPr>
          <w:rFonts w:ascii="Times New Roman" w:hAnsi="Times New Roman" w:cs="Times New Roman" w:eastAsia="Times New Roman"/>
          <w:b w:val="0"/>
          <w:i w:val="0"/>
          <w:sz w:val="22"/>
        </w:rPr>
        <w:t>Balon Valvüloplasti Bir Köprüdür: Gradiyenti yalnızca kısmen düşürür, kendi riskini taşır ve sonucu sistematik olarak iyileştirmez; ivedi cerrahide seçilmiş hastalara saklanmalıdır.</w:t>
      </w:r>
    </w:p>
    <w:p>
      <w:pPr>
        <w:spacing w:line="360" w:lineRule="auto" w:before="0"/>
        <w:ind w:firstLine="0" w:left="0"/>
        <w:jc w:val="both"/>
      </w:pPr>
      <w:r>
        <w:rPr>
          <w:rFonts w:ascii="Times New Roman" w:hAnsi="Times New Roman" w:cs="Times New Roman" w:eastAsia="Times New Roman"/>
          <w:b w:val="0"/>
          <w:i w:val="0"/>
          <w:sz w:val="22"/>
        </w:rPr>
        <w:t>Thompson A, Fleischmann KE, Smilowitz NR, de las Fuentes L, Mukherjee D, Aggarwal NR, et al. 2024 AHA/ACC/ACS/ASNC/HRS/SCA/SCCT/SCMR/SVM guideline for perioperative cardiovascular management for noncardiac surgery: a report of the American College of Cardiology/American Heart Association Joint Committee on Clinical Practice Guidelines. Circulation 2024;150(19):e351-e442. doi:10.1161/CIR.0000000000001285</w:t>
      </w:r>
    </w:p>
    <w:p>
      <w:pPr>
        <w:spacing w:line="360" w:lineRule="auto" w:before="0"/>
        <w:ind w:firstLine="0" w:left="0"/>
        <w:jc w:val="both"/>
      </w:pPr>
      <w:r>
        <w:rPr>
          <w:rFonts w:ascii="Times New Roman" w:hAnsi="Times New Roman" w:cs="Times New Roman" w:eastAsia="Times New Roman"/>
          <w:b w:val="0"/>
          <w:i w:val="0"/>
          <w:sz w:val="22"/>
        </w:rPr>
        <w:t>Vahanian A, Beyersdorf F, Praz F, Milojevic M, Baldus S, Bauersachs J, et al. 2021 ESC/EACTS Guidelines for the management of valvular heart disease. Eur Heart J 2022;43(7):561-632. doi:10.1093/eurheartj/ehab395</w:t>
      </w:r>
    </w:p>
    <w:p>
      <w:pPr>
        <w:spacing w:line="360" w:lineRule="auto" w:before="0"/>
        <w:ind w:firstLine="0" w:left="0"/>
        <w:jc w:val="both"/>
      </w:pPr>
      <w:r>
        <w:rPr>
          <w:rFonts w:ascii="Times New Roman" w:hAnsi="Times New Roman" w:cs="Times New Roman" w:eastAsia="Times New Roman"/>
          <w:b w:val="0"/>
          <w:i w:val="0"/>
          <w:sz w:val="22"/>
        </w:rPr>
        <w:t>Otto CM, Nishimura RA, Bonow RO, Carabello BA, Erwin JP 3rd, Gentile F, et al. 2020 ACC/AHA guideline for the management of patients with valvular heart disease: a report of the American College of Cardiology/American Heart Association Joint Committee on Clinical Practice Guidelines. Circulation 2021;143(5):e72-e227. doi:10.1161/CIR.0000000000000923</w:t>
      </w:r>
    </w:p>
    <w:p>
      <w:pPr>
        <w:spacing w:line="360" w:lineRule="auto" w:before="0"/>
        <w:ind w:firstLine="0" w:left="0"/>
        <w:jc w:val="both"/>
      </w:pPr>
      <w:r>
        <w:rPr>
          <w:rFonts w:ascii="Times New Roman" w:hAnsi="Times New Roman" w:cs="Times New Roman" w:eastAsia="Times New Roman"/>
          <w:b w:val="0"/>
          <w:i w:val="0"/>
          <w:sz w:val="22"/>
        </w:rPr>
        <w:t>Yamamoto M, Kagase A, Shimura T, Koyama Y, Tsujimoto S, Kano S, et al. Percutaneous aortic valve intervention in patients scheduled for noncardiac surgery: a Japanese multicenter study. Cardiovasc Revasc Med 2020;21(5):621-628. doi:10.1016/j.carrev.2019.09.023</w:t>
      </w:r>
    </w:p>
    <w:p>
      <w:pPr>
        <w:spacing w:line="360" w:lineRule="auto" w:before="0"/>
        <w:ind w:firstLine="0" w:left="0"/>
        <w:jc w:val="both"/>
      </w:pPr>
      <w:r>
        <w:rPr>
          <w:rFonts w:ascii="Times New Roman" w:hAnsi="Times New Roman" w:cs="Times New Roman" w:eastAsia="Times New Roman"/>
          <w:b w:val="0"/>
          <w:i w:val="0"/>
          <w:sz w:val="22"/>
        </w:rPr>
        <w:t>Debry N, Altes A, Vincent F, Delhaye C, Schurtz G, Nedjari F, et al. Balloon aortic valvuloplasty for severe aortic stenosis before urgent non-cardiac surgery. EuroIntervention 2021;17(8):e680-e687. doi:10.4244/EIJ-D-20-01423</w:t>
      </w:r>
    </w:p>
    <w:p>
      <w:pPr>
        <w:spacing w:line="360" w:lineRule="auto" w:before="0" w:after="120"/>
        <w:ind w:firstLine="0" w:left="0"/>
        <w:jc w:val="left"/>
      </w:pPr>
      <w:r>
        <w:rPr>
          <w:rFonts w:ascii="Times New Roman" w:hAnsi="Times New Roman" w:cs="Times New Roman" w:eastAsia="Times New Roman"/>
          <w:b/>
          <w:i w:val="0"/>
          <w:sz w:val="24"/>
        </w:rPr>
        <w:t>Kapak Girişimi Sonrası Hazırlık</w:t>
      </w:r>
    </w:p>
    <w:p>
      <w:pPr>
        <w:spacing w:line="360" w:lineRule="auto" w:before="0" w:after="120"/>
        <w:ind w:firstLine="0" w:left="0"/>
        <w:jc w:val="left"/>
      </w:pPr>
      <w:r>
        <w:rPr>
          <w:rFonts w:ascii="Times New Roman" w:hAnsi="Times New Roman" w:cs="Times New Roman" w:eastAsia="Times New Roman"/>
          <w:b/>
          <w:i w:val="0"/>
          <w:sz w:val="24"/>
        </w:rPr>
        <w:t>Soru 6: Kalp ekibinin kararıyla hastaya transfemoral TAVI uygulanmış, kontrol ekokardiyografide ortalama gradiyent 10 mmHg bulunmuş ve paravalvüler kaçak saptanmamıştır. Kolon cerrahisi TAVI'den ne kadar sonra yapılabilir? Koroner stent ve TAVI öyküsü olan bu hastada antitrombotik tedavi perioperatif dönemde nasıl yönetilmelidir?</w:t>
      </w:r>
    </w:p>
    <w:p>
      <w:pPr>
        <w:spacing w:line="360" w:lineRule="auto" w:before="0"/>
        <w:ind w:firstLine="0" w:left="0"/>
        <w:jc w:val="both"/>
      </w:pPr>
      <w:r>
        <w:rPr>
          <w:rFonts w:ascii="Times New Roman" w:hAnsi="Times New Roman" w:cs="Times New Roman" w:eastAsia="Times New Roman"/>
          <w:b w:val="0"/>
          <w:i w:val="0"/>
          <w:sz w:val="22"/>
        </w:rPr>
        <w:t>1. TAVI Sonrası Kalp Dışı Cerrahinin Zamanlaması</w:t>
      </w:r>
    </w:p>
    <w:p>
      <w:pPr>
        <w:spacing w:line="360" w:lineRule="auto" w:before="0"/>
        <w:ind w:firstLine="0" w:left="0"/>
        <w:jc w:val="both"/>
      </w:pPr>
      <w:r>
        <w:rPr>
          <w:rFonts w:ascii="Times New Roman" w:hAnsi="Times New Roman" w:cs="Times New Roman" w:eastAsia="Times New Roman"/>
          <w:b w:val="0"/>
          <w:i w:val="0"/>
          <w:sz w:val="22"/>
        </w:rPr>
        <w:t>Thompson ve arkadaşlarının kılavuzu başarılı TAVI sonrasında kalp dışı cerrahinin klinik gereksinime göre erken dönemde yapılmasını makul bulmaktadır (Sınıf 2a); dipnotta kanıtların, endikeyse, TAVI'den sonraki 30 gün içinde yapılan cerrahinin güvenliğini desteklediği belirtilir. Kılavuzun aktardığı ve TAVI sonrası kalp dışı cerrahi geçiren 300 hastayı içeren kohortta hastaların %21'i TAVI'den sonraki 30 gün içinde ameliyat edilmiş ve bu grupta daha uzun bekleyenlere göre fazladan olumsuz sonuç görülmemiştir. Buna karşılık hasta-protez uyumsuzluğu ve paravalvüler yetersizlik gibi yetersiz kapak performansı, kalp dışı cerrahi sonrası olumsuz sonuçlarla ilişkili bulunmuştur.</w:t>
      </w:r>
    </w:p>
    <w:p>
      <w:pPr>
        <w:spacing w:line="360" w:lineRule="auto" w:before="0"/>
        <w:ind w:firstLine="0" w:left="0"/>
        <w:jc w:val="both"/>
      </w:pPr>
      <w:r>
        <w:rPr>
          <w:rFonts w:ascii="Times New Roman" w:hAnsi="Times New Roman" w:cs="Times New Roman" w:eastAsia="Times New Roman"/>
          <w:b w:val="0"/>
          <w:i w:val="0"/>
          <w:sz w:val="22"/>
        </w:rPr>
        <w:t>2. Kayıt Verileri</w:t>
      </w:r>
    </w:p>
    <w:p>
      <w:pPr>
        <w:spacing w:line="360" w:lineRule="auto" w:before="0"/>
        <w:ind w:firstLine="0" w:left="0"/>
        <w:jc w:val="both"/>
      </w:pPr>
      <w:r>
        <w:rPr>
          <w:rFonts w:ascii="Times New Roman" w:hAnsi="Times New Roman" w:cs="Times New Roman" w:eastAsia="Times New Roman"/>
          <w:b w:val="0"/>
          <w:i w:val="0"/>
          <w:sz w:val="22"/>
        </w:rPr>
        <w:t>Yamamoto ve arkadaşlarının çalışmasında TAVI ile kalp dışı cerrahi arasındaki süre ortanca 28 gün (çeyrekler arası aralık 16,8-54,5), balon valvüloplasti sonrasında ise 11 gün olmuştur. Kalp dışı girişimlerin %74,6'sı orta riskli, %11'i yüksek riskli cerrahilerdir; bağırsak ve kalça cerrahileri en sık girişimleri oluşturmaktadır. TAVI grubunda girişim sonrası ortalama gradiyentin 11,5 mmHg'ye düşmesi, kalp dışı cerrahinin artık 'ciddi aort darlığı olan hasta' fizyolojisiyle değil, düzeltilmiş bir kapakla yapıldığını göstermektedir. Kalp dışı cerrahi sırasında kanama oranları balon grubunda %33,3, TAVI grubunda %25,9 bulunmuş; hastaların %20,5'ine heparinle köprüleme yapılmıştır.</w:t>
      </w:r>
    </w:p>
    <w:p>
      <w:pPr>
        <w:spacing w:line="360" w:lineRule="auto" w:before="0"/>
        <w:ind w:firstLine="0" w:left="0"/>
        <w:jc w:val="both"/>
      </w:pPr>
      <w:r>
        <w:rPr>
          <w:rFonts w:ascii="Times New Roman" w:hAnsi="Times New Roman" w:cs="Times New Roman" w:eastAsia="Times New Roman"/>
          <w:b w:val="0"/>
          <w:i w:val="0"/>
          <w:sz w:val="22"/>
        </w:rPr>
        <w:t>3. TAVI Sonrası Antitrombotik Tedavi</w:t>
      </w:r>
    </w:p>
    <w:p>
      <w:pPr>
        <w:spacing w:line="360" w:lineRule="auto" w:before="0"/>
        <w:ind w:firstLine="0" w:left="0"/>
        <w:jc w:val="both"/>
      </w:pPr>
      <w:r>
        <w:rPr>
          <w:rFonts w:ascii="Times New Roman" w:hAnsi="Times New Roman" w:cs="Times New Roman" w:eastAsia="Times New Roman"/>
          <w:b w:val="0"/>
          <w:i w:val="0"/>
          <w:sz w:val="22"/>
        </w:rPr>
        <w:t>Vahanian ve arkadaşlarının ESC/EACTS kılavuzu, başlangıçta oral antikoagülasyon endikasyonu olmayan hastalarda TAVI sonrasında ömür boyu tek antiplatelet tedaviyi Sınıf I düzeyinde önermekte, rutin oral antikoagülasyonu ise önermemektedir; başka bir oral antikoagülasyon endikasyonu olanlarda ise ömür boyu antikoagülasyon önerilir. Thompson ve arkadaşları da TAVI sonrasında genellikle ömür boyu tek antiplatelet tedavinin önerildiğini ve önceden TAVI yapılmış hastalarda trombotik riski azaltmak için aspirinin kalp dışı cerrahinin perioperatif döneminde ideal olarak sürdürülmesi gerektiğini belirtmektedir.</w:t>
      </w:r>
    </w:p>
    <w:p>
      <w:pPr>
        <w:spacing w:line="360" w:lineRule="auto" w:before="0"/>
        <w:ind w:firstLine="0" w:left="0"/>
        <w:jc w:val="both"/>
      </w:pPr>
      <w:r>
        <w:rPr>
          <w:rFonts w:ascii="Times New Roman" w:hAnsi="Times New Roman" w:cs="Times New Roman" w:eastAsia="Times New Roman"/>
          <w:b w:val="0"/>
          <w:i w:val="0"/>
          <w:sz w:val="22"/>
        </w:rPr>
        <w:t>4. Koroner Stent Öyküsü</w:t>
      </w:r>
    </w:p>
    <w:p>
      <w:pPr>
        <w:spacing w:line="360" w:lineRule="auto" w:before="0"/>
        <w:ind w:firstLine="0" w:left="0"/>
        <w:jc w:val="both"/>
      </w:pPr>
      <w:r>
        <w:rPr>
          <w:rFonts w:ascii="Times New Roman" w:hAnsi="Times New Roman" w:cs="Times New Roman" w:eastAsia="Times New Roman"/>
          <w:b w:val="0"/>
          <w:i w:val="0"/>
          <w:sz w:val="22"/>
        </w:rPr>
        <w:t>Thompson ve arkadaşlarının kılavuzuna göre önceden stent takılmış ve kalp dışı cerrahi geçiren hastalarda aspirin kullanımı ölüm ve ölümcül olmayan miyokard enfarktüsünde %5,5'lik mutlak risk azalmasıyla ilişkili bulunmuş, majör ve yaşamı tehdit eden kanama ise benzer kalmıştır. İkili antiplatelet tedavinin kesilmesini gerektiren cerrahilerde aspirin tek başına mümkün olduğunca sürdürülmelidir. Stent trombozu riski ilaç salınımlı stentlerde ilk 3 ayda en yüksektir; akut koroner sendrom için takılan stentlerde elektif cerrahinin en az 12 ay ertelenmesi önerilir. Rafiq ve arkadaşları da ilaç salınımlı stent sonrası elektif cerrahinin ideal olarak 6 ay ertelenmesi gerektiğini, ikili antiplatelet tedavinin kesileceği cerrahinin ilk 3 ay içinde yapılmamasını belirtmektedir.</w:t>
      </w:r>
    </w:p>
    <w:p>
      <w:pPr>
        <w:spacing w:line="360" w:lineRule="auto" w:before="0"/>
        <w:ind w:firstLine="0" w:left="0"/>
        <w:jc w:val="both"/>
      </w:pPr>
      <w:r>
        <w:rPr>
          <w:rFonts w:ascii="Times New Roman" w:hAnsi="Times New Roman" w:cs="Times New Roman" w:eastAsia="Times New Roman"/>
          <w:b w:val="0"/>
          <w:i w:val="0"/>
          <w:sz w:val="22"/>
        </w:rPr>
        <w:t>5. Kapak Performansının Belgelenmesi</w:t>
      </w:r>
    </w:p>
    <w:p>
      <w:pPr>
        <w:spacing w:line="360" w:lineRule="auto" w:before="0"/>
        <w:ind w:firstLine="0" w:left="0"/>
        <w:jc w:val="both"/>
      </w:pPr>
      <w:r>
        <w:rPr>
          <w:rFonts w:ascii="Times New Roman" w:hAnsi="Times New Roman" w:cs="Times New Roman" w:eastAsia="Times New Roman"/>
          <w:b w:val="0"/>
          <w:i w:val="0"/>
          <w:sz w:val="22"/>
        </w:rPr>
        <w:t>Otto ve arkadaşlarının kılavuzu kalp dışı cerrahi öncesinde orta ya da daha ciddi kapak hastalığı kuşkusu olan hastalarda ekokardiyografiyi önermekte; ekokardiyografinin kapak darlığı ya da yetersizliğinin derecesini, sistolik ve diyastolik işlevi, sağ ventrikül boyut ve işlevini ve pulmoner arter sistolik basıncını belirlemesi gerektiğini vurgulamaktadır. TAVI sonrasında yapılan kontrol ekokardiyografisi bu nedenle yalnızca işlemin başarısını değil, kalp dışı cerrahiye hazırlıkta yeni bir bazal tabloyu da tanımlar.</w:t>
      </w:r>
    </w:p>
    <w:p>
      <w:pPr>
        <w:spacing w:line="360" w:lineRule="auto" w:before="0"/>
        <w:ind w:firstLine="0" w:left="0"/>
        <w:jc w:val="both"/>
      </w:pPr>
      <w:r>
        <w:rPr>
          <w:rFonts w:ascii="Times New Roman" w:hAnsi="Times New Roman" w:cs="Times New Roman" w:eastAsia="Times New Roman"/>
          <w:b w:val="0"/>
          <w:i w:val="0"/>
          <w:sz w:val="22"/>
        </w:rPr>
        <w:t>6. Bu Olguya Özgü Yorum</w:t>
      </w:r>
    </w:p>
    <w:p>
      <w:pPr>
        <w:spacing w:line="360" w:lineRule="auto" w:before="0"/>
        <w:ind w:firstLine="0" w:left="0"/>
        <w:jc w:val="both"/>
      </w:pPr>
      <w:r>
        <w:rPr>
          <w:rFonts w:ascii="Times New Roman" w:hAnsi="Times New Roman" w:cs="Times New Roman" w:eastAsia="Times New Roman"/>
          <w:b w:val="0"/>
          <w:i w:val="0"/>
          <w:sz w:val="22"/>
        </w:rPr>
        <w:t>Hastamızda TAVI başarılıdır: ortalama gradiyent 10 mmHg'dir ve paravalvüler kaçak yoktur; yani kılavuzun olumsuz sonuçla ilişkilendirdiği yetersiz kapak performansı bulunmamaktadır. Erişim yerinin iyileşmesi, olası ileti bozukluklarının (yeni dal bloku ya da atriyoventriküler blok) izlenmesi ve hastanın kendini toparlaması için yaklaşık 3-4 haftalık bir aralık, hem kılavuzun 30 günlük güvenlik verisiyle hem de kayıttaki ortanca 28 günlük süreyle uyumludur ve cerrahi ekibin 4-6 haftalık penceresine sığar. Stent üç yıl önce kararlı angina nedeniyle takıldığından ikili antiplatelet tedavi gereksinimi yoktur; TAVI sonrası tek antiplatelet olarak verilen aspirin 100 mg ameliyat sabahı dahil kesilmeden sürdürülmelidir. Hastada başka bir antikoagülasyon endikasyonu yoktur.</w:t>
      </w:r>
    </w:p>
    <w:p>
      <w:pPr>
        <w:spacing w:line="360" w:lineRule="auto" w:before="0"/>
        <w:ind w:firstLine="0" w:left="0"/>
        <w:jc w:val="both"/>
      </w:pPr>
      <w:r>
        <w:rPr>
          <w:rFonts w:ascii="Times New Roman" w:hAnsi="Times New Roman" w:cs="Times New Roman" w:eastAsia="Times New Roman"/>
          <w:b w:val="0"/>
          <w:i w:val="0"/>
          <w:sz w:val="22"/>
        </w:rPr>
        <w:t>7. Klinik Karar ve Yaklaşım (Clinical Decision)</w:t>
      </w:r>
    </w:p>
    <w:p>
      <w:pPr>
        <w:spacing w:line="360" w:lineRule="auto" w:before="0"/>
        <w:ind w:firstLine="0" w:left="0"/>
        <w:jc w:val="both"/>
      </w:pPr>
      <w:r>
        <w:rPr>
          <w:rFonts w:ascii="Times New Roman" w:hAnsi="Times New Roman" w:cs="Times New Roman" w:eastAsia="Times New Roman"/>
          <w:b w:val="0"/>
          <w:i w:val="0"/>
          <w:sz w:val="22"/>
        </w:rPr>
        <w:t>Erken Cerrahi Güvenlidir: Başarılı TAVI sonrası kalp dışı cerrahi 30 gün içinde yapılabilir; bu hastada 3-4 haftalık aralık uygundur.</w:t>
      </w:r>
    </w:p>
    <w:p>
      <w:pPr>
        <w:spacing w:line="360" w:lineRule="auto" w:before="0"/>
        <w:ind w:firstLine="0" w:left="0"/>
        <w:jc w:val="both"/>
      </w:pPr>
      <w:r>
        <w:rPr>
          <w:rFonts w:ascii="Times New Roman" w:hAnsi="Times New Roman" w:cs="Times New Roman" w:eastAsia="Times New Roman"/>
          <w:b w:val="0"/>
          <w:i w:val="0"/>
          <w:sz w:val="22"/>
        </w:rPr>
        <w:t>Kapak Performansı Belgelenmelidir: Gradiyent ve paravalvüler kaçak cerrahiden önce bilinmelidir; yetersiz kapak performansı olumsuz sonuçla ilişkilidir.</w:t>
      </w:r>
    </w:p>
    <w:p>
      <w:pPr>
        <w:spacing w:line="360" w:lineRule="auto" w:before="0"/>
        <w:ind w:firstLine="0" w:left="0"/>
        <w:jc w:val="both"/>
      </w:pPr>
      <w:r>
        <w:rPr>
          <w:rFonts w:ascii="Times New Roman" w:hAnsi="Times New Roman" w:cs="Times New Roman" w:eastAsia="Times New Roman"/>
          <w:b w:val="0"/>
          <w:i w:val="0"/>
          <w:sz w:val="22"/>
        </w:rPr>
        <w:t>Aspirin Kesilmemelidir: TAVI sonrası ömür boyu tek antiplatelet tedavi ve stent öyküsü, aspirinin perioperatif sürdürülmesini gerektirir.</w:t>
      </w:r>
    </w:p>
    <w:p>
      <w:pPr>
        <w:spacing w:line="360" w:lineRule="auto" w:before="0"/>
        <w:ind w:firstLine="0" w:left="0"/>
        <w:jc w:val="both"/>
      </w:pPr>
      <w:r>
        <w:rPr>
          <w:rFonts w:ascii="Times New Roman" w:hAnsi="Times New Roman" w:cs="Times New Roman" w:eastAsia="Times New Roman"/>
          <w:b w:val="0"/>
          <w:i w:val="0"/>
          <w:sz w:val="22"/>
        </w:rPr>
        <w:t>İkili Antiplatelet Gerekmez: Üç yıl önce kararlı angina için takılan stent, ek P2Y12 inhibitörü ya da köprüleme gerektirmez.</w:t>
      </w:r>
    </w:p>
    <w:p>
      <w:pPr>
        <w:spacing w:line="360" w:lineRule="auto" w:before="0"/>
        <w:ind w:firstLine="0" w:left="0"/>
        <w:jc w:val="both"/>
      </w:pPr>
      <w:r>
        <w:rPr>
          <w:rFonts w:ascii="Times New Roman" w:hAnsi="Times New Roman" w:cs="Times New Roman" w:eastAsia="Times New Roman"/>
          <w:b w:val="0"/>
          <w:i w:val="0"/>
          <w:sz w:val="22"/>
        </w:rPr>
        <w:t>Thompson A, Fleischmann KE, Smilowitz NR, de las Fuentes L, Mukherjee D, Aggarwal NR, et al. 2024 AHA/ACC/ACS/ASNC/HRS/SCA/SCCT/SCMR/SVM guideline for perioperative cardiovascular management for noncardiac surgery: a report of the American College of Cardiology/American Heart Association Joint Committee on Clinical Practice Guidelines. Circulation 2024;150(19):e351-e442. doi:10.1161/CIR.0000000000001285</w:t>
      </w:r>
    </w:p>
    <w:p>
      <w:pPr>
        <w:spacing w:line="360" w:lineRule="auto" w:before="0"/>
        <w:ind w:firstLine="0" w:left="0"/>
        <w:jc w:val="both"/>
      </w:pPr>
      <w:r>
        <w:rPr>
          <w:rFonts w:ascii="Times New Roman" w:hAnsi="Times New Roman" w:cs="Times New Roman" w:eastAsia="Times New Roman"/>
          <w:b w:val="0"/>
          <w:i w:val="0"/>
          <w:sz w:val="22"/>
        </w:rPr>
        <w:t>Yamamoto M, Kagase A, Shimura T, Koyama Y, Tsujimoto S, Kano S, et al. Percutaneous aortic valve intervention in patients scheduled for noncardiac surgery: a Japanese multicenter study. Cardiovasc Revasc Med 2020;21(5):621-628. doi:10.1016/j.carrev.2019.09.023</w:t>
      </w:r>
    </w:p>
    <w:p>
      <w:pPr>
        <w:spacing w:line="360" w:lineRule="auto" w:before="0"/>
        <w:ind w:firstLine="0" w:left="0"/>
        <w:jc w:val="both"/>
      </w:pPr>
      <w:r>
        <w:rPr>
          <w:rFonts w:ascii="Times New Roman" w:hAnsi="Times New Roman" w:cs="Times New Roman" w:eastAsia="Times New Roman"/>
          <w:b w:val="0"/>
          <w:i w:val="0"/>
          <w:sz w:val="22"/>
        </w:rPr>
        <w:t>Vahanian A, Beyersdorf F, Praz F, Milojevic M, Baldus S, Bauersachs J, et al. 2021 ESC/EACTS Guidelines for the management of valvular heart disease. Eur Heart J 2022;43(7):561-632. doi:10.1093/eurheartj/ehab395</w:t>
      </w:r>
    </w:p>
    <w:p>
      <w:pPr>
        <w:spacing w:line="360" w:lineRule="auto" w:before="0"/>
        <w:ind w:firstLine="0" w:left="0"/>
        <w:jc w:val="both"/>
      </w:pPr>
      <w:r>
        <w:rPr>
          <w:rFonts w:ascii="Times New Roman" w:hAnsi="Times New Roman" w:cs="Times New Roman" w:eastAsia="Times New Roman"/>
          <w:b w:val="0"/>
          <w:i w:val="0"/>
          <w:sz w:val="22"/>
        </w:rPr>
        <w:t>Otto CM, Nishimura RA, Bonow RO, Carabello BA, Erwin JP 3rd, Gentile F, et al. 2020 ACC/AHA guideline for the management of patients with valvular heart disease: a report of the American College of Cardiology/American Heart Association Joint Committee on Clinical Practice Guidelines. Circulation 2021;143(5):e72-e227. doi:10.1161/CIR.0000000000000923</w:t>
      </w:r>
    </w:p>
    <w:p>
      <w:pPr>
        <w:spacing w:line="360" w:lineRule="auto" w:before="0"/>
        <w:ind w:firstLine="0" w:left="0"/>
        <w:jc w:val="both"/>
      </w:pPr>
      <w:r>
        <w:rPr>
          <w:rFonts w:ascii="Times New Roman" w:hAnsi="Times New Roman" w:cs="Times New Roman" w:eastAsia="Times New Roman"/>
          <w:b w:val="0"/>
          <w:i w:val="0"/>
          <w:sz w:val="22"/>
        </w:rPr>
        <w:t>Rafiq A, Sklyar E, Bella JN. Cardiac evaluation and monitoring of patients undergoing noncardiac surgery. Health Serv Insights 2017;10:1178632916686074. doi:10.1177/1178632916686074</w:t>
      </w:r>
    </w:p>
    <w:p>
      <w:pPr>
        <w:spacing w:line="360" w:lineRule="auto" w:before="0" w:after="120"/>
        <w:ind w:firstLine="0" w:left="0"/>
        <w:jc w:val="left"/>
      </w:pPr>
      <w:r>
        <w:rPr>
          <w:rFonts w:ascii="Times New Roman" w:hAnsi="Times New Roman" w:cs="Times New Roman" w:eastAsia="Times New Roman"/>
          <w:b/>
          <w:i w:val="0"/>
          <w:sz w:val="24"/>
        </w:rPr>
        <w:t>Pulmoner Hipertansiyon</w:t>
      </w:r>
    </w:p>
    <w:p>
      <w:pPr>
        <w:spacing w:line="360" w:lineRule="auto" w:before="0" w:after="120"/>
        <w:ind w:firstLine="0" w:left="0"/>
        <w:jc w:val="left"/>
      </w:pPr>
      <w:r>
        <w:rPr>
          <w:rFonts w:ascii="Times New Roman" w:hAnsi="Times New Roman" w:cs="Times New Roman" w:eastAsia="Times New Roman"/>
          <w:b/>
          <w:i w:val="0"/>
          <w:sz w:val="24"/>
        </w:rPr>
        <w:t>Soru 7: Bu hastada ekokardiyografide pulmoner arter sistolik basıncının 52 mmHg bulunması nasıl yorumlanmalıdır? Pulmoner hipertansiyon kalp dışı cerrahide riski ne kadar artırır ve preoperatif değerlendirme nasıl yapılmalıdır?</w:t>
      </w:r>
    </w:p>
    <w:p>
      <w:pPr>
        <w:spacing w:line="360" w:lineRule="auto" w:before="0"/>
        <w:ind w:firstLine="0" w:left="0"/>
        <w:jc w:val="both"/>
      </w:pPr>
      <w:r>
        <w:rPr>
          <w:rFonts w:ascii="Times New Roman" w:hAnsi="Times New Roman" w:cs="Times New Roman" w:eastAsia="Times New Roman"/>
          <w:b w:val="0"/>
          <w:i w:val="0"/>
          <w:sz w:val="22"/>
        </w:rPr>
        <w:t>1. Tanım ve Sınıflama</w:t>
      </w:r>
    </w:p>
    <w:p>
      <w:pPr>
        <w:spacing w:line="360" w:lineRule="auto" w:before="0"/>
        <w:ind w:firstLine="0" w:left="0"/>
        <w:jc w:val="both"/>
      </w:pPr>
      <w:r>
        <w:rPr>
          <w:rFonts w:ascii="Times New Roman" w:hAnsi="Times New Roman" w:cs="Times New Roman" w:eastAsia="Times New Roman"/>
          <w:b w:val="0"/>
          <w:i w:val="0"/>
          <w:sz w:val="22"/>
        </w:rPr>
        <w:t>Price ve arkadaşlarının uzlaşı raporunda pulmoner hipertansiyon, sağ kalp kateterizasyonunda ortalama pulmoner arter basıncının 25 mmHg ve üzerinde olması olarak tanımlanmakta; 2018 Dünya Sempozyumu'nda üst sınırın 20 mmHg'ye indirilmesinin önerildiği belirtilmektedir. Hastalar beş klinik gruba ayrılır: grup 1 pulmoner arteriyel hipertansiyon, grup 2 sol kalp hastalığına bağlı (postkapiller) pulmoner hipertansiyon, grup 3 akciğer hastalığı ve hipoksiye bağlı, grup 4 kronik tromboembolik ve grup 5 çok etkenli pulmoner hipertansiyondur. Thompson ve arkadaşlarının kılavuzu prekapiller pulmoner hipertansiyonu ortalama pulmoner arter basıncının 20 mmHg'nin, pulmoner damar direncinin 2 Wood biriminin üzerinde ve kama basıncının 15 mmHg'nin altında olması; ciddi pulmoner hipertansiyonu ise ortalama basıncın 40 mmHg'nin ya da pulmoner damar direncinin 5 Wood biriminin üzerinde olması veya ekokardiyografide sağ/sol ventrikül diyastolik çap oranının 0,8'in üzerinde ya da sağ ventrikül disfonksiyonunun orta-ciddi olması olarak tanımlar.</w:t>
      </w:r>
    </w:p>
    <w:p>
      <w:pPr>
        <w:spacing w:line="360" w:lineRule="auto" w:before="0"/>
        <w:ind w:firstLine="0" w:left="0"/>
        <w:jc w:val="both"/>
      </w:pPr>
      <w:r>
        <w:rPr>
          <w:rFonts w:ascii="Times New Roman" w:hAnsi="Times New Roman" w:cs="Times New Roman" w:eastAsia="Times New Roman"/>
          <w:b w:val="0"/>
          <w:i w:val="0"/>
          <w:sz w:val="22"/>
        </w:rPr>
        <w:t>2. Kalp Dışı Cerrahide Riskin Büyüklüğü</w:t>
      </w:r>
    </w:p>
    <w:p>
      <w:pPr>
        <w:spacing w:line="360" w:lineRule="auto" w:before="0"/>
        <w:ind w:firstLine="0" w:left="0"/>
        <w:jc w:val="both"/>
      </w:pPr>
      <w:r>
        <w:rPr>
          <w:rFonts w:ascii="Times New Roman" w:hAnsi="Times New Roman" w:cs="Times New Roman" w:eastAsia="Times New Roman"/>
          <w:b w:val="0"/>
          <w:i w:val="0"/>
          <w:sz w:val="22"/>
        </w:rPr>
        <w:t>Smilowitz ve arkadaşlarının 17.853.194 majör kalp dışı cerrahi yatışını içeren ABD veritabanı çalışmasında hastaların %0,81'inde pulmoner hipertansiyon bulunmuştur. MACCE pulmoner hipertansiyonlu hastalarda %8,3, olmayanlarda %2,0 oranında gelişmiş; fark ölüm (%4,4'e karşı %1,1) ve ölümcül olmayan miyokard enfarktüsünden (%3,2'ye karşı %0,6) kaynaklanmıştır. Demografik, klinik ve cerrahi değişkenler düzeltildikten sonra pulmoner hipertansiyon MACCE ile bağımsız olarak ilişkili kalmıştır (düzeltilmiş olasılık oranı 1,43). Thompson ve arkadaşları aynı veriden grup 1 hastalarda MACE'in 2,5 kat, kardiyojenik şokun 5 kat arttığını aktarmaktadır.</w:t>
      </w:r>
    </w:p>
    <w:p>
      <w:pPr>
        <w:spacing w:line="360" w:lineRule="auto" w:before="0"/>
        <w:ind w:firstLine="0" w:left="0"/>
        <w:jc w:val="both"/>
      </w:pPr>
      <w:r>
        <w:rPr>
          <w:rFonts w:ascii="Times New Roman" w:hAnsi="Times New Roman" w:cs="Times New Roman" w:eastAsia="Times New Roman"/>
          <w:b w:val="0"/>
          <w:i w:val="0"/>
          <w:sz w:val="22"/>
        </w:rPr>
        <w:t>3. Hastaya ve Girişime Özgü Risk Etkenleri</w:t>
      </w:r>
    </w:p>
    <w:p>
      <w:pPr>
        <w:spacing w:line="360" w:lineRule="auto" w:before="0"/>
        <w:ind w:firstLine="0" w:left="0"/>
        <w:jc w:val="both"/>
      </w:pPr>
      <w:r>
        <w:rPr>
          <w:rFonts w:ascii="Times New Roman" w:hAnsi="Times New Roman" w:cs="Times New Roman" w:eastAsia="Times New Roman"/>
          <w:b w:val="0"/>
          <w:i w:val="0"/>
          <w:sz w:val="22"/>
        </w:rPr>
        <w:t>Price ve arkadaşları elektif girişimlerde 30 günlük mortalitenin %2-18, acil girişimlerde %15-50 olduğunu ve ölümlerin genellikle akut sağ ventrikül yetersizliğinden kaynaklandığını bildirmektedir. Ölüm için hastaya özgü risk etkenleri yüksek ASA sınıfı, Dünya Sağlık Örgütü işlevsel sınıf III-IV, 6 dakika yürüme mesafesinin 400 m'nin altında olması, yüksek BNP, sağ ventrikül disfonksiyonu, sağ atriyum basıncının 7 mmHg'nin üzerinde olması ve yüksek ortalama pulmoner arter basıncı ya da pulmoner damar direncidir. Girişime özgü etkenler acil cerrahi, majör cerrahi ve 2-3 saati aşan ameliyat süresidir. Grup 2 ve 3 hastalara ilişkin özel perioperatif veri yoktur, ancak mevcut veriler bu grupların riskinin arttığını ama pulmoner arteriyel hipertansiyondan daha az olduğunu düşündürmektedir.</w:t>
      </w:r>
    </w:p>
    <w:p>
      <w:pPr>
        <w:spacing w:line="360" w:lineRule="auto" w:before="0"/>
        <w:ind w:firstLine="0" w:left="0"/>
        <w:jc w:val="both"/>
      </w:pPr>
      <w:r>
        <w:rPr>
          <w:rFonts w:ascii="Times New Roman" w:hAnsi="Times New Roman" w:cs="Times New Roman" w:eastAsia="Times New Roman"/>
          <w:b w:val="0"/>
          <w:i w:val="0"/>
          <w:sz w:val="22"/>
        </w:rPr>
        <w:t>4. Aort Darlığıyla Birlikteliği</w:t>
      </w:r>
    </w:p>
    <w:p>
      <w:pPr>
        <w:spacing w:line="360" w:lineRule="auto" w:before="0"/>
        <w:ind w:firstLine="0" w:left="0"/>
        <w:jc w:val="both"/>
      </w:pPr>
      <w:r>
        <w:rPr>
          <w:rFonts w:ascii="Times New Roman" w:hAnsi="Times New Roman" w:cs="Times New Roman" w:eastAsia="Times New Roman"/>
          <w:b w:val="0"/>
          <w:i w:val="0"/>
          <w:sz w:val="22"/>
        </w:rPr>
        <w:t>Debry ve arkadaşlarının ivedi kalp dışı cerrahi geçiren ciddi aort darlıklı hastalarda yaptığı analizde ASA skorunun 3 ve üzerinde olması ve preoperatif pulmoner arter basıncının 35 mmHg'nin üzerinde bulunması, cerrahi sonrası prognozu etkileyen etkenler olarak öne çıkmıştır. Thompson ve arkadaşlarının kılavuzu da eşlik eden pulmoner hipertansiyonu ciddi aort darlığında perioperatif riski artıran etkenler arasında saymaktadır. Bu bulgular, kapak hastalığı olan hastada pulmoner basıncın yalnızca bir eşlik eden bulgu değil, bağımsız bir risk göstergesi olduğunu ortaya koymaktadır.</w:t>
      </w:r>
    </w:p>
    <w:p>
      <w:pPr>
        <w:spacing w:line="360" w:lineRule="auto" w:before="0"/>
        <w:ind w:firstLine="0" w:left="0"/>
        <w:jc w:val="both"/>
      </w:pPr>
      <w:r>
        <w:rPr>
          <w:rFonts w:ascii="Times New Roman" w:hAnsi="Times New Roman" w:cs="Times New Roman" w:eastAsia="Times New Roman"/>
          <w:b w:val="0"/>
          <w:i w:val="0"/>
          <w:sz w:val="22"/>
        </w:rPr>
        <w:t>5. Preoperatif Değerlendirme</w:t>
      </w:r>
    </w:p>
    <w:p>
      <w:pPr>
        <w:spacing w:line="360" w:lineRule="auto" w:before="0"/>
        <w:ind w:firstLine="0" w:left="0"/>
        <w:jc w:val="both"/>
      </w:pPr>
      <w:r>
        <w:rPr>
          <w:rFonts w:ascii="Times New Roman" w:hAnsi="Times New Roman" w:cs="Times New Roman" w:eastAsia="Times New Roman"/>
          <w:b w:val="0"/>
          <w:i w:val="0"/>
          <w:sz w:val="22"/>
        </w:rPr>
        <w:t>Thompson ve arkadaşlarının kılavuzu risk değerlendirmesinde, varsa yakın tarihli sağ kalp kateterizasyonunun incelenerek prekapiller bileşenin varlığının belirlenmesini ve sağ ventrikül disfonksiyonunun ciddiyetinin ekokardiyografiyle değerlendirilmesini önermektedir. Ciddi pulmoner hipertansiyonu olan ve yükselmiş riskli cerrahi geçirecek hastalarda uzman bir pulmoner hipertansiyon merkezine danışılması ve invaziv hemodinamik monitorizasyon makul bulunmaktadır. Price ve arkadaşları da sağ ventrikül işlevinin ayrıntılı değerlendirilmesini, seçilmiş hastalarda sağ kalp kateterizasyonunu ve kardiyopulmoner egzersiz testinin olası rolünü vurgulamaktadır.</w:t>
      </w:r>
    </w:p>
    <w:p>
      <w:pPr>
        <w:spacing w:line="360" w:lineRule="auto" w:before="0"/>
        <w:ind w:firstLine="0" w:left="0"/>
        <w:jc w:val="both"/>
      </w:pPr>
      <w:r>
        <w:rPr>
          <w:rFonts w:ascii="Times New Roman" w:hAnsi="Times New Roman" w:cs="Times New Roman" w:eastAsia="Times New Roman"/>
          <w:b w:val="0"/>
          <w:i w:val="0"/>
          <w:sz w:val="22"/>
        </w:rPr>
        <w:t>6. Bu Olguya Özgü Yorum</w:t>
      </w:r>
    </w:p>
    <w:p>
      <w:pPr>
        <w:spacing w:line="360" w:lineRule="auto" w:before="0"/>
        <w:ind w:firstLine="0" w:left="0"/>
        <w:jc w:val="both"/>
      </w:pPr>
      <w:r>
        <w:rPr>
          <w:rFonts w:ascii="Times New Roman" w:hAnsi="Times New Roman" w:cs="Times New Roman" w:eastAsia="Times New Roman"/>
          <w:b w:val="0"/>
          <w:i w:val="0"/>
          <w:sz w:val="22"/>
        </w:rPr>
        <w:t>Hastamızda pulmoner arter sistolik basıncı triküspit yetersizlik akımından 52 mmHg olarak hesaplanmıştır; sağ ventrikül boyutu normaldir ve TAPSE 18 mm'dir. Ciddi aort darlığı, belirgin sol ventrikül hipertrofisi ve ikinci derece diyastolik disfonksiyon, tablonun büyük olasılıkla sol kalp dolum basınçlarının yükselmesine bağlı grup 2 (postkapiller) pulmoner hipertansiyon olduğunu düşündürmektedir. Kılavuzun ciddi pulmoner hipertansiyon ölçütlerini karşılayan bir sağ ventrikül bulgusu yoktur; bu nedenle rutin sağ kalp kateterizasyonu ya da uzman pulmoner hipertansiyon merkezine sevk gerekmemektedir. Ancak Debry ve arkadaşlarının 35 mmHg eşiği göz önüne alındığında bu bulgu risk göstergesi olarak kabul edilmeli, TAVI sonrası yapılacak kontrol ekokardiyografisinde pulmoner basınç ve sağ ventrikül işlevi yeniden ölçülmeli ve intraoperatif planda sağ ventrikülü koruyacak önlemler yer almalıdır.</w:t>
      </w:r>
    </w:p>
    <w:p>
      <w:pPr>
        <w:spacing w:line="360" w:lineRule="auto" w:before="0"/>
        <w:ind w:firstLine="0" w:left="0"/>
        <w:jc w:val="both"/>
      </w:pPr>
      <w:r>
        <w:rPr>
          <w:rFonts w:ascii="Times New Roman" w:hAnsi="Times New Roman" w:cs="Times New Roman" w:eastAsia="Times New Roman"/>
          <w:b w:val="0"/>
          <w:i w:val="0"/>
          <w:sz w:val="22"/>
        </w:rPr>
        <w:t>7. Klinik Karar ve Yaklaşım (Clinical Decision)</w:t>
      </w:r>
    </w:p>
    <w:p>
      <w:pPr>
        <w:spacing w:line="360" w:lineRule="auto" w:before="0"/>
        <w:ind w:firstLine="0" w:left="0"/>
        <w:jc w:val="both"/>
      </w:pPr>
      <w:r>
        <w:rPr>
          <w:rFonts w:ascii="Times New Roman" w:hAnsi="Times New Roman" w:cs="Times New Roman" w:eastAsia="Times New Roman"/>
          <w:b w:val="0"/>
          <w:i w:val="0"/>
          <w:sz w:val="22"/>
        </w:rPr>
        <w:t>Grup Belirlenmelidir: Sol kalp hastalığına bağlı pulmoner hipertansiyon ile pulmoner arteriyel hipertansiyonun riski ve tedavisi farklıdır.</w:t>
      </w:r>
    </w:p>
    <w:p>
      <w:pPr>
        <w:spacing w:line="360" w:lineRule="auto" w:before="0"/>
        <w:ind w:firstLine="0" w:left="0"/>
        <w:jc w:val="both"/>
      </w:pPr>
      <w:r>
        <w:rPr>
          <w:rFonts w:ascii="Times New Roman" w:hAnsi="Times New Roman" w:cs="Times New Roman" w:eastAsia="Times New Roman"/>
          <w:b w:val="0"/>
          <w:i w:val="0"/>
          <w:sz w:val="22"/>
        </w:rPr>
        <w:t>Sağ Ventrikül Ölçülmelidir: Risk, pulmoner basınçtan çok sağ ventrikülün bu yüke verdiği yanıtla belirlenir.</w:t>
      </w:r>
    </w:p>
    <w:p>
      <w:pPr>
        <w:spacing w:line="360" w:lineRule="auto" w:before="0"/>
        <w:ind w:firstLine="0" w:left="0"/>
        <w:jc w:val="both"/>
      </w:pPr>
      <w:r>
        <w:rPr>
          <w:rFonts w:ascii="Times New Roman" w:hAnsi="Times New Roman" w:cs="Times New Roman" w:eastAsia="Times New Roman"/>
          <w:b w:val="0"/>
          <w:i w:val="0"/>
          <w:sz w:val="22"/>
        </w:rPr>
        <w:t>Ciddi Hastalık Uzman Merkez Gerektirir: Ortalama basınç &gt; 40 mmHg, direnç &gt; 5 Wood birimi ya da orta-ciddi sağ ventrikül disfonksiyonu varsa pulmoner hipertansiyon merkezine danışılmalıdır.</w:t>
      </w:r>
    </w:p>
    <w:p>
      <w:pPr>
        <w:spacing w:line="360" w:lineRule="auto" w:before="0"/>
        <w:ind w:firstLine="0" w:left="0"/>
        <w:jc w:val="both"/>
      </w:pPr>
      <w:r>
        <w:rPr>
          <w:rFonts w:ascii="Times New Roman" w:hAnsi="Times New Roman" w:cs="Times New Roman" w:eastAsia="Times New Roman"/>
          <w:b w:val="0"/>
          <w:i w:val="0"/>
          <w:sz w:val="22"/>
        </w:rPr>
        <w:t>Kapak Girişimi Sonrası Yeniden Değerlendirilmelidir: TAVI sonrası kontrol ekokardiyografisi pulmoner basıncın yeni bazal değerini belirlemelidir.</w:t>
      </w:r>
    </w:p>
    <w:p>
      <w:pPr>
        <w:spacing w:line="360" w:lineRule="auto" w:before="0"/>
        <w:ind w:firstLine="0" w:left="0"/>
        <w:jc w:val="both"/>
      </w:pPr>
      <w:r>
        <w:rPr>
          <w:rFonts w:ascii="Times New Roman" w:hAnsi="Times New Roman" w:cs="Times New Roman" w:eastAsia="Times New Roman"/>
          <w:b w:val="0"/>
          <w:i w:val="0"/>
          <w:sz w:val="22"/>
        </w:rPr>
        <w:t>Price LC, Martinez G, Brame A, Pickworth T, Samaranayake C, Alexander D, et al. Perioperative management of patients with pulmonary hypertension undergoing non-cardiothoracic, non-obstetric surgery: a systematic review and expert consensus statement. Br J Anaesth 2021;126(4):774-790. doi:10.1016/j.bja.2021.01.005</w:t>
      </w:r>
    </w:p>
    <w:p>
      <w:pPr>
        <w:spacing w:line="360" w:lineRule="auto" w:before="0"/>
        <w:ind w:firstLine="0" w:left="0"/>
        <w:jc w:val="both"/>
      </w:pPr>
      <w:r>
        <w:rPr>
          <w:rFonts w:ascii="Times New Roman" w:hAnsi="Times New Roman" w:cs="Times New Roman" w:eastAsia="Times New Roman"/>
          <w:b w:val="0"/>
          <w:i w:val="0"/>
          <w:sz w:val="22"/>
        </w:rPr>
        <w:t>Thompson A, Fleischmann KE, Smilowitz NR, de las Fuentes L, Mukherjee D, Aggarwal NR, et al. 2024 AHA/ACC/ACS/ASNC/HRS/SCA/SCCT/SCMR/SVM guideline for perioperative cardiovascular management for noncardiac surgery: a report of the American College of Cardiology/American Heart Association Joint Committee on Clinical Practice Guidelines. Circulation 2024;150(19):e351-e442. doi:10.1161/CIR.0000000000001285</w:t>
      </w:r>
    </w:p>
    <w:p>
      <w:pPr>
        <w:spacing w:line="360" w:lineRule="auto" w:before="0"/>
        <w:ind w:firstLine="0" w:left="0"/>
        <w:jc w:val="both"/>
      </w:pPr>
      <w:r>
        <w:rPr>
          <w:rFonts w:ascii="Times New Roman" w:hAnsi="Times New Roman" w:cs="Times New Roman" w:eastAsia="Times New Roman"/>
          <w:b w:val="0"/>
          <w:i w:val="0"/>
          <w:sz w:val="22"/>
        </w:rPr>
        <w:t>Smilowitz NR, Armanious A, Bangalore S, Ramakrishna H, Berger JS. Cardiovascular outcomes of patients with pulmonary hypertension undergoing non-cardiac surgery. Am J Cardiol 2019;123(9):1532-1537. doi:10.1016/j.amjcard.2019.02.006</w:t>
      </w:r>
    </w:p>
    <w:p>
      <w:pPr>
        <w:spacing w:line="360" w:lineRule="auto" w:before="0"/>
        <w:ind w:firstLine="0" w:left="0"/>
        <w:jc w:val="both"/>
      </w:pPr>
      <w:r>
        <w:rPr>
          <w:rFonts w:ascii="Times New Roman" w:hAnsi="Times New Roman" w:cs="Times New Roman" w:eastAsia="Times New Roman"/>
          <w:b w:val="0"/>
          <w:i w:val="0"/>
          <w:sz w:val="22"/>
        </w:rPr>
        <w:t>Debry N, Altes A, Vincent F, Delhaye C, Schurtz G, Nedjari F, et al. Balloon aortic valvuloplasty for severe aortic stenosis before urgent non-cardiac surgery. EuroIntervention 2021;17(8):e680-e687. doi:10.4244/EIJ-D-20-01423</w:t>
      </w:r>
    </w:p>
    <w:p>
      <w:pPr>
        <w:spacing w:line="360" w:lineRule="auto" w:before="0" w:after="120"/>
        <w:ind w:firstLine="0" w:left="0"/>
        <w:jc w:val="left"/>
      </w:pPr>
      <w:r>
        <w:rPr>
          <w:rFonts w:ascii="Times New Roman" w:hAnsi="Times New Roman" w:cs="Times New Roman" w:eastAsia="Times New Roman"/>
          <w:b/>
          <w:i w:val="0"/>
          <w:sz w:val="24"/>
        </w:rPr>
        <w:t>Medikal Optimizasyon</w:t>
      </w:r>
    </w:p>
    <w:p>
      <w:pPr>
        <w:spacing w:line="360" w:lineRule="auto" w:before="0" w:after="120"/>
        <w:ind w:firstLine="0" w:left="0"/>
        <w:jc w:val="left"/>
      </w:pPr>
      <w:r>
        <w:rPr>
          <w:rFonts w:ascii="Times New Roman" w:hAnsi="Times New Roman" w:cs="Times New Roman" w:eastAsia="Times New Roman"/>
          <w:b/>
          <w:i w:val="0"/>
          <w:sz w:val="24"/>
        </w:rPr>
        <w:t>Soru 8: Hastanın kullandığı bisoprolol, atorvastatin, ramipril, metformin ve empagliflozin perioperatif dönemde nasıl düzenlenmelidir? Demir eksikliği anemisi ameliyattan önce nasıl ele alınmalıdır?</w:t>
      </w:r>
    </w:p>
    <w:p>
      <w:pPr>
        <w:spacing w:line="360" w:lineRule="auto" w:before="0"/>
        <w:ind w:firstLine="0" w:left="0"/>
        <w:jc w:val="both"/>
      </w:pPr>
      <w:r>
        <w:rPr>
          <w:rFonts w:ascii="Times New Roman" w:hAnsi="Times New Roman" w:cs="Times New Roman" w:eastAsia="Times New Roman"/>
          <w:b w:val="0"/>
          <w:i w:val="0"/>
          <w:sz w:val="22"/>
        </w:rPr>
        <w:t>1. Beta Blokerler</w:t>
      </w:r>
    </w:p>
    <w:p>
      <w:pPr>
        <w:spacing w:line="360" w:lineRule="auto" w:before="0"/>
        <w:ind w:firstLine="0" w:left="0"/>
        <w:jc w:val="both"/>
      </w:pPr>
      <w:r>
        <w:rPr>
          <w:rFonts w:ascii="Times New Roman" w:hAnsi="Times New Roman" w:cs="Times New Roman" w:eastAsia="Times New Roman"/>
          <w:b w:val="0"/>
          <w:i w:val="0"/>
          <w:sz w:val="22"/>
        </w:rPr>
        <w:t>Thompson ve arkadaşlarının kılavuzu sabit dozda beta bloker kullanan hastalarda ilacın perioperatif dönem boyunca sürdürülmesini Sınıf 1 düzeyinde önermektedir; uzun süreli bir endikasyonla kullanılan beta blokerin aniden kesilmesi zararlıdır. Buna karşılık beta bloker kullanmayan ve acil gereksinimi olmayan hastalarda ilacın ameliyat günü başlanması, POISE çalışmasında görülen hipotansiyon, inme ve tüm nedenlere bağlı ölüm artışı nedeniyle zararlıdır; yeni bir endikasyon varsa ilaç ideal olarak cerrahiden 7 günden daha önce başlanmalıdır. Rafiq ve arkadaşları da iyi tolere edilen beta blokerin sürdürülmesini, hipotansiyon, bradikardi ya da kanama varlığında dozun azaltılabileceğini ve ilacın hiçbir zaman ameliyat günü başlanmaması gerektiğini vurgulamaktadır.</w:t>
      </w:r>
    </w:p>
    <w:p>
      <w:pPr>
        <w:spacing w:line="360" w:lineRule="auto" w:before="0"/>
        <w:ind w:firstLine="0" w:left="0"/>
        <w:jc w:val="both"/>
      </w:pPr>
      <w:r>
        <w:rPr>
          <w:rFonts w:ascii="Times New Roman" w:hAnsi="Times New Roman" w:cs="Times New Roman" w:eastAsia="Times New Roman"/>
          <w:b w:val="0"/>
          <w:i w:val="0"/>
          <w:sz w:val="22"/>
        </w:rPr>
        <w:t>2. Statinler</w:t>
      </w:r>
    </w:p>
    <w:p>
      <w:pPr>
        <w:spacing w:line="360" w:lineRule="auto" w:before="0"/>
        <w:ind w:firstLine="0" w:left="0"/>
        <w:jc w:val="both"/>
      </w:pPr>
      <w:r>
        <w:rPr>
          <w:rFonts w:ascii="Times New Roman" w:hAnsi="Times New Roman" w:cs="Times New Roman" w:eastAsia="Times New Roman"/>
          <w:b w:val="0"/>
          <w:i w:val="0"/>
          <w:sz w:val="22"/>
        </w:rPr>
        <w:t>Kılavuza göre statin kullanan hastalarda tedavinin sürdürülmesi MACE riskini azaltmak için önerilmektedir; 780.591 hastalık bir ABD kohortunda perioperatif lipid düşürücü tedavi alanlarda cerrahi mortalite daha düşük bulunmuştur. Statin endikasyonu olup kullanmayan hastalarda uzun süreli kullanım amacıyla perioperatif başlanması önerilir; ancak LDL kolesterol sonucu beklenerek cerrahi geciktirilmemelidir. Rafiq ve arkadaşları da statin tedavisinin sürdürülmesini önermekte, perioperatif alfa-2 agonist kullanımının ise kardiyak olayları azaltmadığı ve hipotansiyonu artırdığı için önerilmediğini belirtmektedir.</w:t>
      </w:r>
    </w:p>
    <w:p>
      <w:pPr>
        <w:spacing w:line="360" w:lineRule="auto" w:before="0"/>
        <w:ind w:firstLine="0" w:left="0"/>
        <w:jc w:val="both"/>
      </w:pPr>
      <w:r>
        <w:rPr>
          <w:rFonts w:ascii="Times New Roman" w:hAnsi="Times New Roman" w:cs="Times New Roman" w:eastAsia="Times New Roman"/>
          <w:b w:val="0"/>
          <w:i w:val="0"/>
          <w:sz w:val="22"/>
        </w:rPr>
        <w:t>3. Renin-Anjiyotensin Sistemi İnhibitörleri</w:t>
      </w:r>
    </w:p>
    <w:p>
      <w:pPr>
        <w:spacing w:line="360" w:lineRule="auto" w:before="0"/>
        <w:ind w:firstLine="0" w:left="0"/>
        <w:jc w:val="both"/>
      </w:pPr>
      <w:r>
        <w:rPr>
          <w:rFonts w:ascii="Times New Roman" w:hAnsi="Times New Roman" w:cs="Times New Roman" w:eastAsia="Times New Roman"/>
          <w:b w:val="0"/>
          <w:i w:val="0"/>
          <w:sz w:val="22"/>
        </w:rPr>
        <w:t>Thompson ve arkadaşlarının kılavuzu hipertansiyon nedeniyle uzun süreli ACE inhibitörü ya da anjiyotensin reseptör blokeri kullanan, kan basıncı kontrol altında olan ve yükselmiş riskli cerrahi geçirecek seçilmiş hastalarda ilacın 24 saat önce kesilmesinin intraoperatif hipotansiyonu sınırlamak için yararlı olabileceğini belirtir (Sınıf 2b). İlacın sürdürülmesi intraoperatif hipotansiyonu artırmış, ancak randomize çalışmalarda MACE ya da miyokard hasarında fark yaratmamıştır. Düşük ejeksiyon fraksiyonlu kalp yetersizliğinde ise bu ilaçların perioperatif dönemde sürdürülmesi makul bulunmaktadır.</w:t>
      </w:r>
    </w:p>
    <w:p>
      <w:pPr>
        <w:spacing w:line="360" w:lineRule="auto" w:before="0"/>
        <w:ind w:firstLine="0" w:left="0"/>
        <w:jc w:val="both"/>
      </w:pPr>
      <w:r>
        <w:rPr>
          <w:rFonts w:ascii="Times New Roman" w:hAnsi="Times New Roman" w:cs="Times New Roman" w:eastAsia="Times New Roman"/>
          <w:b w:val="0"/>
          <w:i w:val="0"/>
          <w:sz w:val="22"/>
        </w:rPr>
        <w:t>4. Diyabet İlaçları</w:t>
      </w:r>
    </w:p>
    <w:p>
      <w:pPr>
        <w:spacing w:line="360" w:lineRule="auto" w:before="0"/>
        <w:ind w:firstLine="0" w:left="0"/>
        <w:jc w:val="both"/>
      </w:pPr>
      <w:r>
        <w:rPr>
          <w:rFonts w:ascii="Times New Roman" w:hAnsi="Times New Roman" w:cs="Times New Roman" w:eastAsia="Times New Roman"/>
          <w:b w:val="0"/>
          <w:i w:val="0"/>
          <w:sz w:val="22"/>
        </w:rPr>
        <w:t>Kılavuz SGLT2 inhibitörlerinin perioperatif metabolik asidoz, özellikle öglisemik diyabetik ketoasidoz riskini azaltmak için cerrahiden 3-4 gün önce kesilmesini Sınıf 1 düzeyinde önermektedir; kanagliflozin, dapagliflozin ve empagliflozin en az 3 gün, ertugliflozin en az 4 gün önce kesilmelidir. Metforminin perioperatif dönemde sürdürülmesi glisemik kontrolü korumak için makul bulunmaktadır. Son 3 ay içinde ölçülmemişse HbA1c bakılması önerilir; HbA1c'nin %8'in üzerinde olması elektif cerrahinin ertelenmesi için makul bir gerekçe olabilir, ancak zamana duyarlı girişimler hedef HbA1c'ye ulaşmak için geciktirilmemelidir.</w:t>
      </w:r>
    </w:p>
    <w:p>
      <w:pPr>
        <w:spacing w:line="360" w:lineRule="auto" w:before="0"/>
        <w:ind w:firstLine="0" w:left="0"/>
        <w:jc w:val="both"/>
      </w:pPr>
      <w:r>
        <w:rPr>
          <w:rFonts w:ascii="Times New Roman" w:hAnsi="Times New Roman" w:cs="Times New Roman" w:eastAsia="Times New Roman"/>
          <w:b w:val="0"/>
          <w:i w:val="0"/>
          <w:sz w:val="22"/>
        </w:rPr>
        <w:t>5. Demir Eksikliği Anemisi</w:t>
      </w:r>
    </w:p>
    <w:p>
      <w:pPr>
        <w:spacing w:line="360" w:lineRule="auto" w:before="0"/>
        <w:ind w:firstLine="0" w:left="0"/>
        <w:jc w:val="both"/>
      </w:pPr>
      <w:r>
        <w:rPr>
          <w:rFonts w:ascii="Times New Roman" w:hAnsi="Times New Roman" w:cs="Times New Roman" w:eastAsia="Times New Roman"/>
          <w:b w:val="0"/>
          <w:i w:val="0"/>
          <w:sz w:val="22"/>
        </w:rPr>
        <w:t>Thompson ve arkadaşlarının kılavuzuna göre Dünya Sağlık Örgütü anemiyi erkeklerde hemoglobinin 13 g/dL'nin, kadınlarda 12 g/dL'nin altında olması olarak tanımlar; cerrahi hastaların %64'üne kadarında anemi bulunur ve olguların %40-50'sinden demir eksikliği sorumludur. Ferritinin 100 ng/mL'nin, transferrin satürasyonunun %20'nin altında olması ya da mikrositer hipokrom eritrositler demir eksikliğini gösterir. Hafif preoperatif anemi bile postoperatif morbidite ve mortalite için bağımsız bir risk etkenidir; anemi koroner hastalıkta miyokard iskemisine katkıda bulunabilir. Elektif kalp dışı cerrahi geçirecek demir eksikliği anemili hastalarda transfüzyonu azaltmak ve hemoglobini yükseltmek için oral ya da intravenöz demir tedavisi makuldür ve anemilerin çoğu 2-4 hafta içinde düzeltilebilir.</w:t>
      </w:r>
    </w:p>
    <w:p>
      <w:pPr>
        <w:spacing w:line="360" w:lineRule="auto" w:before="0"/>
        <w:ind w:firstLine="0" w:left="0"/>
        <w:jc w:val="both"/>
      </w:pPr>
      <w:r>
        <w:rPr>
          <w:rFonts w:ascii="Times New Roman" w:hAnsi="Times New Roman" w:cs="Times New Roman" w:eastAsia="Times New Roman"/>
          <w:b w:val="0"/>
          <w:i w:val="0"/>
          <w:sz w:val="22"/>
        </w:rPr>
        <w:t>6. Sıvı Dengesi ve Pulmoner Hipertansiyon</w:t>
      </w:r>
    </w:p>
    <w:p>
      <w:pPr>
        <w:spacing w:line="360" w:lineRule="auto" w:before="0"/>
        <w:ind w:firstLine="0" w:left="0"/>
        <w:jc w:val="both"/>
      </w:pPr>
      <w:r>
        <w:rPr>
          <w:rFonts w:ascii="Times New Roman" w:hAnsi="Times New Roman" w:cs="Times New Roman" w:eastAsia="Times New Roman"/>
          <w:b w:val="0"/>
          <w:i w:val="0"/>
          <w:sz w:val="22"/>
        </w:rPr>
        <w:t>Price ve arkadaşları pulmoner hipertansiyonlu hastalarda diüretik tedavisinin ve eşlik eden hastalıkların cerrahiden önce optimize edilmesinin, gerekirse fizik tedavi programlarıyla hastanın hazırlanmasının önemini vurgulamaktadır. Pulmoner damar genişletici bir tedavi kullanılıyorsa bu tedavi cerrahi öncesinde ya da sonrasında kesilmemelidir.</w:t>
      </w:r>
    </w:p>
    <w:p>
      <w:pPr>
        <w:spacing w:line="360" w:lineRule="auto" w:before="0"/>
        <w:ind w:firstLine="0" w:left="0"/>
        <w:jc w:val="both"/>
      </w:pPr>
      <w:r>
        <w:rPr>
          <w:rFonts w:ascii="Times New Roman" w:hAnsi="Times New Roman" w:cs="Times New Roman" w:eastAsia="Times New Roman"/>
          <w:b w:val="0"/>
          <w:i w:val="0"/>
          <w:sz w:val="22"/>
        </w:rPr>
        <w:t>7. Bu Olguya Özgü Yorum</w:t>
      </w:r>
    </w:p>
    <w:p>
      <w:pPr>
        <w:spacing w:line="360" w:lineRule="auto" w:before="0"/>
        <w:ind w:firstLine="0" w:left="0"/>
        <w:jc w:val="both"/>
      </w:pPr>
      <w:r>
        <w:rPr>
          <w:rFonts w:ascii="Times New Roman" w:hAnsi="Times New Roman" w:cs="Times New Roman" w:eastAsia="Times New Roman"/>
          <w:b w:val="0"/>
          <w:i w:val="0"/>
          <w:sz w:val="22"/>
        </w:rPr>
        <w:t>Bisoprolol ve atorvastatin ameliyat sabahı dahil sürdürülmelidir. Kan basıncı kontrol altında olan ve yükselmiş riskli bir girişim geçirecek olan bu hastada, hipertrofik ve preload bağımlı sol ventrikül ile pulmoner hipertansiyon intraoperatif hipotansiyonu daha tehlikeli kıldığından ramiprilin ameliyattan 24 saat önce kesilmesi uygundur. Empagliflozin en az 3 gün önce kesilmeli, metformin sürdürülmeli, HbA1c %7,1 olduğundan cerrahi ertelenmemelidir. Hemoglobin 10,6 g/dL, ferritin 18 ng/mL ve transferrin satürasyonu %9 ile tablo kesin bir demir eksikliği anemisidir; TAVI ile kolon cerrahisi arasındaki 3-4 haftalık süre, kanser cerrahisini geciktirmeden intravenöz demir tedavisi için ideal bir penceredir. Hafif pretibial ödem nedeniyle sıvı dengesi değerlendirilmeli, gerekirse diüretik tedavisi düzenlenmelidir.</w:t>
      </w:r>
    </w:p>
    <w:p>
      <w:pPr>
        <w:spacing w:line="360" w:lineRule="auto" w:before="0"/>
        <w:ind w:firstLine="0" w:left="0"/>
        <w:jc w:val="both"/>
      </w:pPr>
      <w:r>
        <w:rPr>
          <w:rFonts w:ascii="Times New Roman" w:hAnsi="Times New Roman" w:cs="Times New Roman" w:eastAsia="Times New Roman"/>
          <w:b w:val="0"/>
          <w:i w:val="0"/>
          <w:sz w:val="22"/>
        </w:rPr>
        <w:t>8. Klinik Karar ve Yaklaşım (Clinical Decision)</w:t>
      </w:r>
    </w:p>
    <w:p>
      <w:pPr>
        <w:spacing w:line="360" w:lineRule="auto" w:before="0"/>
        <w:ind w:firstLine="0" w:left="0"/>
        <w:jc w:val="both"/>
      </w:pPr>
      <w:r>
        <w:rPr>
          <w:rFonts w:ascii="Times New Roman" w:hAnsi="Times New Roman" w:cs="Times New Roman" w:eastAsia="Times New Roman"/>
          <w:b w:val="0"/>
          <w:i w:val="0"/>
          <w:sz w:val="22"/>
        </w:rPr>
        <w:t>Beta Bloker ve Statin Kesilmez: Sürdürülmeleri önerilir; beta blokerin ameliyat günü yeni başlanması zararlıdır.</w:t>
      </w:r>
    </w:p>
    <w:p>
      <w:pPr>
        <w:spacing w:line="360" w:lineRule="auto" w:before="0"/>
        <w:ind w:firstLine="0" w:left="0"/>
        <w:jc w:val="both"/>
      </w:pPr>
      <w:r>
        <w:rPr>
          <w:rFonts w:ascii="Times New Roman" w:hAnsi="Times New Roman" w:cs="Times New Roman" w:eastAsia="Times New Roman"/>
          <w:b w:val="0"/>
          <w:i w:val="0"/>
          <w:sz w:val="22"/>
        </w:rPr>
        <w:t>Ramipril 24 Saat Önce Kesilebilir: Kan basıncı kontrol altındaki ve hipotansiyona duyarlı bu hastada intraoperatif hipotansiyon riskini azaltır.</w:t>
      </w:r>
    </w:p>
    <w:p>
      <w:pPr>
        <w:spacing w:line="360" w:lineRule="auto" w:before="0"/>
        <w:ind w:firstLine="0" w:left="0"/>
        <w:jc w:val="both"/>
      </w:pPr>
      <w:r>
        <w:rPr>
          <w:rFonts w:ascii="Times New Roman" w:hAnsi="Times New Roman" w:cs="Times New Roman" w:eastAsia="Times New Roman"/>
          <w:b w:val="0"/>
          <w:i w:val="0"/>
          <w:sz w:val="22"/>
        </w:rPr>
        <w:t>Empagliflozin En Az 3 Gün Önce Kesilmelidir: Öglisemik diyabetik ketoasidoz riski nedeniyle bu öneri Sınıf 1 düzeyindedir.</w:t>
      </w:r>
    </w:p>
    <w:p>
      <w:pPr>
        <w:spacing w:line="360" w:lineRule="auto" w:before="0"/>
        <w:ind w:firstLine="0" w:left="0"/>
        <w:jc w:val="both"/>
      </w:pPr>
      <w:r>
        <w:rPr>
          <w:rFonts w:ascii="Times New Roman" w:hAnsi="Times New Roman" w:cs="Times New Roman" w:eastAsia="Times New Roman"/>
          <w:b w:val="0"/>
          <w:i w:val="0"/>
          <w:sz w:val="22"/>
        </w:rPr>
        <w:t>Demir Eksikliği Ameliyattan Önce Düzeltilmelidir: TAVI ile cerrahi arasındaki süre intravenöz demir tedavisi için kullanılmalıdır.</w:t>
      </w:r>
    </w:p>
    <w:p>
      <w:pPr>
        <w:spacing w:line="360" w:lineRule="auto" w:before="0"/>
        <w:ind w:firstLine="0" w:left="0"/>
        <w:jc w:val="both"/>
      </w:pPr>
      <w:r>
        <w:rPr>
          <w:rFonts w:ascii="Times New Roman" w:hAnsi="Times New Roman" w:cs="Times New Roman" w:eastAsia="Times New Roman"/>
          <w:b w:val="0"/>
          <w:i w:val="0"/>
          <w:sz w:val="22"/>
        </w:rPr>
        <w:t>Thompson A, Fleischmann KE, Smilowitz NR, de las Fuentes L, Mukherjee D, Aggarwal NR, et al. 2024 AHA/ACC/ACS/ASNC/HRS/SCA/SCCT/SCMR/SVM guideline for perioperative cardiovascular management for noncardiac surgery: a report of the American College of Cardiology/American Heart Association Joint Committee on Clinical Practice Guidelines. Circulation 2024;150(19):e351-e442. doi:10.1161/CIR.0000000000001285</w:t>
      </w:r>
    </w:p>
    <w:p>
      <w:pPr>
        <w:spacing w:line="360" w:lineRule="auto" w:before="0"/>
        <w:ind w:firstLine="0" w:left="0"/>
        <w:jc w:val="both"/>
      </w:pPr>
      <w:r>
        <w:rPr>
          <w:rFonts w:ascii="Times New Roman" w:hAnsi="Times New Roman" w:cs="Times New Roman" w:eastAsia="Times New Roman"/>
          <w:b w:val="0"/>
          <w:i w:val="0"/>
          <w:sz w:val="22"/>
        </w:rPr>
        <w:t>Rafiq A, Sklyar E, Bella JN. Cardiac evaluation and monitoring of patients undergoing noncardiac surgery. Health Serv Insights 2017;10:1178632916686074. doi:10.1177/1178632916686074</w:t>
      </w:r>
    </w:p>
    <w:p>
      <w:pPr>
        <w:spacing w:line="360" w:lineRule="auto" w:before="0"/>
        <w:ind w:firstLine="0" w:left="0"/>
        <w:jc w:val="both"/>
      </w:pPr>
      <w:r>
        <w:rPr>
          <w:rFonts w:ascii="Times New Roman" w:hAnsi="Times New Roman" w:cs="Times New Roman" w:eastAsia="Times New Roman"/>
          <w:b w:val="0"/>
          <w:i w:val="0"/>
          <w:sz w:val="22"/>
        </w:rPr>
        <w:t>Price LC, Martinez G, Brame A, Pickworth T, Samaranayake C, Alexander D, et al. Perioperative management of patients with pulmonary hypertension undergoing non-cardiothoracic, non-obstetric surgery: a systematic review and expert consensus statement. Br J Anaesth 2021;126(4):774-790. doi:10.1016/j.bja.2021.01.005</w:t>
      </w:r>
    </w:p>
    <w:p>
      <w:pPr>
        <w:spacing w:line="360" w:lineRule="auto" w:before="0" w:after="120"/>
        <w:ind w:firstLine="0" w:left="0"/>
        <w:jc w:val="left"/>
      </w:pPr>
      <w:r>
        <w:rPr>
          <w:rFonts w:ascii="Times New Roman" w:hAnsi="Times New Roman" w:cs="Times New Roman" w:eastAsia="Times New Roman"/>
          <w:b/>
          <w:i w:val="0"/>
          <w:sz w:val="24"/>
        </w:rPr>
        <w:t>Kardiyak Hasta Yelpazesinin Diğer Ucu</w:t>
      </w:r>
    </w:p>
    <w:p>
      <w:pPr>
        <w:spacing w:line="360" w:lineRule="auto" w:before="0" w:after="120"/>
        <w:ind w:firstLine="0" w:left="0"/>
        <w:jc w:val="left"/>
      </w:pPr>
      <w:r>
        <w:rPr>
          <w:rFonts w:ascii="Times New Roman" w:hAnsi="Times New Roman" w:cs="Times New Roman" w:eastAsia="Times New Roman"/>
          <w:b/>
          <w:i w:val="0"/>
          <w:sz w:val="24"/>
        </w:rPr>
        <w:t>Soru 9: Bu olgu edinsel kalp hastalığının tipik bir örneğidir. 'Kardiyak hasta' yelpazesinin diğer ucunda yer alan erişkin konjenital kalp hastalarında, özellikle Fontan dolaşımı olanlarda, kalp dışı cerrahi riski nasıl değerlendirilir ve anestezi yönetiminin temel ilkeleri nelerdir?</w:t>
      </w:r>
    </w:p>
    <w:p>
      <w:pPr>
        <w:spacing w:line="360" w:lineRule="auto" w:before="0"/>
        <w:ind w:firstLine="0" w:left="0"/>
        <w:jc w:val="both"/>
      </w:pPr>
      <w:r>
        <w:rPr>
          <w:rFonts w:ascii="Times New Roman" w:hAnsi="Times New Roman" w:cs="Times New Roman" w:eastAsia="Times New Roman"/>
          <w:b w:val="0"/>
          <w:i w:val="0"/>
          <w:sz w:val="22"/>
        </w:rPr>
        <w:t>1. Büyüyen Bir Hasta Grubu</w:t>
      </w:r>
    </w:p>
    <w:p>
      <w:pPr>
        <w:spacing w:line="360" w:lineRule="auto" w:before="0"/>
        <w:ind w:firstLine="0" w:left="0"/>
        <w:jc w:val="both"/>
      </w:pPr>
      <w:r>
        <w:rPr>
          <w:rFonts w:ascii="Times New Roman" w:hAnsi="Times New Roman" w:cs="Times New Roman" w:eastAsia="Times New Roman"/>
          <w:b w:val="0"/>
          <w:i w:val="0"/>
          <w:sz w:val="22"/>
        </w:rPr>
        <w:t>Müller ve arkadaşları canlı doğumların yaklaşık %1'inde kalp ya da büyük damar malformasyonu bulunduğunu, tanı ve tedavideki gelişmeler sayesinde bu çocukların %90'ından fazlasının erişkin yaşa ulaştığını bildirmektedir. Cerrahi olarak düzeltilmiş ya da palyasyon uygulanmış 249 erişkin konjenital kalp hastasının 15 yıl izlendiği çalışmada 290 sağlık olayı gelişmiş; bunların %37'si kardiyak kateterizasyon, %27'si kardiyovasküler cerrahi, %20'si elektrofizyolojik çalışma ya da ablasyon, %3'ü kalp dışı cerrahidir. Olaylar orta (%53) ve ciddi (%87) konjenital kalp hastalığında hafif hastalığa göre belirgin olarak daha sıktır. Ölüm hızı hafif, orta ve ciddi hastalıkta sırasıyla hasta-yılı başına %0, %0,29 ve %1,68 olmuş; ölümler ortanca 43 yaşında gerçekleşmiştir. Yazarlar bu hastaların ömür boyu özel bakım gereksinimi olduğunu vurgulamaktadır.</w:t>
      </w:r>
    </w:p>
    <w:p>
      <w:pPr>
        <w:spacing w:line="360" w:lineRule="auto" w:before="0"/>
        <w:ind w:firstLine="0" w:left="0"/>
        <w:jc w:val="both"/>
      </w:pPr>
      <w:r>
        <w:rPr>
          <w:rFonts w:ascii="Times New Roman" w:hAnsi="Times New Roman" w:cs="Times New Roman" w:eastAsia="Times New Roman"/>
          <w:b w:val="0"/>
          <w:i w:val="0"/>
          <w:sz w:val="22"/>
        </w:rPr>
        <w:t>2. Risk Sınıflaması</w:t>
      </w:r>
    </w:p>
    <w:p>
      <w:pPr>
        <w:spacing w:line="360" w:lineRule="auto" w:before="0"/>
        <w:ind w:firstLine="0" w:left="0"/>
        <w:jc w:val="both"/>
      </w:pPr>
      <w:r>
        <w:rPr>
          <w:rFonts w:ascii="Times New Roman" w:hAnsi="Times New Roman" w:cs="Times New Roman" w:eastAsia="Times New Roman"/>
          <w:b w:val="0"/>
          <w:i w:val="0"/>
          <w:sz w:val="22"/>
        </w:rPr>
        <w:t>Thompson ve arkadaşlarının kılavuzu erişkin konjenital kalp hastalarını kalp dışı cerrahi öncesinde düşük, orta ve yükselmiş risk gruplarına ayırır. Rezidüel şantı olmayan onarılmış lezyonlar ve küçük izole lezyonlar düşük risklidir. Onarılmamış orta-büyük şantlar, sol ve sağ taraf tıkayıcı lezyonlar, onarılmış Fallot tetralojisi ve Ebstein anomalisi orta risklidir. Tek ventrikül hastaları (palyasyon yapılmış ya da Fontan sonrası), onarılmamış ya da palyatif siyanotik hastalık, büyük arter transpozisyonu ve trunkus arteriyozus ise yükselmiş risk grubundadır. NYHA sınıf II-IV, kısıtlı egzersiz kapasitesi, rezidüel şant, pulmoner arteriyel hipertansiyon, aritmi ve kalp yetersizliği her grupta riski artırır. Kılavuz orta ve yükselmiş riskli lezyonlarda elektif kalp dışı cerrahiden önce erişkin konjenital kalp hastalığı uzmanına danışılmasını Sınıf 1 düzeyinde önermekte ve cerrahinin bu konuda deneyimli bir programın bulunduğu merkezde yapılmasını vurgulamaktadır.</w:t>
      </w:r>
    </w:p>
    <w:p>
      <w:pPr>
        <w:spacing w:line="360" w:lineRule="auto" w:before="0"/>
        <w:ind w:firstLine="0" w:left="0"/>
        <w:jc w:val="both"/>
      </w:pPr>
      <w:r>
        <w:rPr>
          <w:rFonts w:ascii="Times New Roman" w:hAnsi="Times New Roman" w:cs="Times New Roman" w:eastAsia="Times New Roman"/>
          <w:b w:val="0"/>
          <w:i w:val="0"/>
          <w:sz w:val="22"/>
        </w:rPr>
        <w:t>3. Fontan Fizyolojisi</w:t>
      </w:r>
    </w:p>
    <w:p>
      <w:pPr>
        <w:spacing w:line="360" w:lineRule="auto" w:before="0"/>
        <w:ind w:firstLine="0" w:left="0"/>
        <w:jc w:val="both"/>
      </w:pPr>
      <w:r>
        <w:rPr>
          <w:rFonts w:ascii="Times New Roman" w:hAnsi="Times New Roman" w:cs="Times New Roman" w:eastAsia="Times New Roman"/>
          <w:b w:val="0"/>
          <w:i w:val="0"/>
          <w:sz w:val="22"/>
        </w:rPr>
        <w:t>Rabbitts ve arkadaşları Fontan dolaşımında pulmoner kan akımının ve ventrikül dolumunun pasif venöz basınca bağlı olduğunu; bu dolaşımın yeterli preload, düşük pulmoner damar direnci, yetkin bir atriyoventriküler kapak ve sistemik ventrikülün yeterli kasılmasına kritik olarak bağımlı olduğunu açıklamaktadır. Sinüs ritminin korunması, özellikle ejeksiyon fraksiyonu düşük hastalarda yaşamsaldır. Bu hastalarda karaciğer sentez işlevinin azalması ve protein kaybettiren enteropati nedeniyle kanama eğilimi, yavaş venöz akım, polisitemi ve artmış trombosit reaktivitesi nedeniyle de tromboz eğilimi bir arada bulunur. Pozitif basınçlı ventilasyon ve yüzüstü pozisyon venöz kanamayı artırabilir; laparoskopide pnömoperitoneum, ters Trendelenburg pozisyonu ve karbondioksit emilimi venöz dönüşü ve kalp debisini olumsuz etkileyebilir.</w:t>
      </w:r>
    </w:p>
    <w:p>
      <w:pPr>
        <w:spacing w:line="360" w:lineRule="auto" w:before="0"/>
        <w:ind w:firstLine="0" w:left="0"/>
        <w:jc w:val="both"/>
      </w:pPr>
      <w:r>
        <w:rPr>
          <w:rFonts w:ascii="Times New Roman" w:hAnsi="Times New Roman" w:cs="Times New Roman" w:eastAsia="Times New Roman"/>
          <w:b w:val="0"/>
          <w:i w:val="0"/>
          <w:sz w:val="22"/>
        </w:rPr>
        <w:t>4. Klinik Sonuçlar</w:t>
      </w:r>
    </w:p>
    <w:p>
      <w:pPr>
        <w:spacing w:line="360" w:lineRule="auto" w:before="0"/>
        <w:ind w:firstLine="0" w:left="0"/>
        <w:jc w:val="both"/>
      </w:pPr>
      <w:r>
        <w:rPr>
          <w:rFonts w:ascii="Times New Roman" w:hAnsi="Times New Roman" w:cs="Times New Roman" w:eastAsia="Times New Roman"/>
          <w:b w:val="0"/>
          <w:i w:val="0"/>
          <w:sz w:val="22"/>
        </w:rPr>
        <w:t>Mayo Clinic'te Fontan palyasyonu sonrası 31 hastaya uygulanan 39 genel anestezinin değerlendirildiği seride perioperatif komplikasyonlar girişimlerin %31'inde gelişmiş ve bir hasta ventral herni onarımı sonrası 13. günde kaybedilmiştir. Preoperatif ejeksiyon fraksiyonu komplikasyon gelişimini, monitörize bakım süresini ve hastanede kalış süresini öngörmüştür; düzelmeyen komplikasyon gelişen iki hastanın ejeksiyon fraksiyonu %22 ve %28'dir ve her ikisinde de kronik atriyal aritmi vardır. Yazarlar Fontan hastalarının, özellikle ejeksiyon fraksiyonu %30'un altında olanların, üçüncü basamak bir merkezde ameliyat edilmesini; çoğu olguda intraoperatif arteriyel basınç monitorizasyonu ve bir gece yatışın uygun olduğunu önermektedir.</w:t>
      </w:r>
    </w:p>
    <w:p>
      <w:pPr>
        <w:spacing w:line="360" w:lineRule="auto" w:before="0"/>
        <w:ind w:firstLine="0" w:left="0"/>
        <w:jc w:val="both"/>
      </w:pPr>
      <w:r>
        <w:rPr>
          <w:rFonts w:ascii="Times New Roman" w:hAnsi="Times New Roman" w:cs="Times New Roman" w:eastAsia="Times New Roman"/>
          <w:b w:val="0"/>
          <w:i w:val="0"/>
          <w:sz w:val="22"/>
        </w:rPr>
        <w:t>5. Anestezi Yönetiminde Ortak İlkeler</w:t>
      </w:r>
    </w:p>
    <w:p>
      <w:pPr>
        <w:spacing w:line="360" w:lineRule="auto" w:before="0"/>
        <w:ind w:firstLine="0" w:left="0"/>
        <w:jc w:val="both"/>
      </w:pPr>
      <w:r>
        <w:rPr>
          <w:rFonts w:ascii="Times New Roman" w:hAnsi="Times New Roman" w:cs="Times New Roman" w:eastAsia="Times New Roman"/>
          <w:b w:val="0"/>
          <w:i w:val="0"/>
          <w:sz w:val="22"/>
        </w:rPr>
        <w:t>Thompson ve arkadaşlarının kılavuzu bu hastalarda dikkate alınması gereken konuları endokardit profilaksisi, venöz tromboz önlenmesi, böbrek ve karaciğer işlevine göre ilaç dozlaması, hemodinamik monitorizasyon gereksinimi, perioperatif antikoagülasyon, venöz ve arteriyel erişimi etkileyen anatomik farklılıklar, aritmiler (bradiaritmiler dahil), eritrositoz ve sağdan sola şantı olan siyanotik hastalarda paradoksal embolizmi önlemek için intravenöz hatlarda hava filtresi kullanımı olarak sıralamaktadır. Price ve arkadaşları da Eisenmenger sendromu ya da patent foramen ovale ile birlikte pulmoner arteriyel hipertansiyonu olan hastalarda nöroaksiyel blokların sağdan sola şantı artırabileceğini ve hat filtrelerinin önerildiğini belirtmektedir.</w:t>
      </w:r>
    </w:p>
    <w:p>
      <w:pPr>
        <w:spacing w:line="360" w:lineRule="auto" w:before="0"/>
        <w:ind w:firstLine="0" w:left="0"/>
        <w:jc w:val="both"/>
      </w:pPr>
      <w:r>
        <w:rPr>
          <w:rFonts w:ascii="Times New Roman" w:hAnsi="Times New Roman" w:cs="Times New Roman" w:eastAsia="Times New Roman"/>
          <w:b w:val="0"/>
          <w:i w:val="0"/>
          <w:sz w:val="22"/>
        </w:rPr>
        <w:t>6. Bu Olguyla Karşılaştırma</w:t>
      </w:r>
    </w:p>
    <w:p>
      <w:pPr>
        <w:spacing w:line="360" w:lineRule="auto" w:before="0"/>
        <w:ind w:firstLine="0" w:left="0"/>
        <w:jc w:val="both"/>
      </w:pPr>
      <w:r>
        <w:rPr>
          <w:rFonts w:ascii="Times New Roman" w:hAnsi="Times New Roman" w:cs="Times New Roman" w:eastAsia="Times New Roman"/>
          <w:b w:val="0"/>
          <w:i w:val="0"/>
          <w:sz w:val="22"/>
        </w:rPr>
        <w:t>Hastamızın sorunu, darlıklı bir kapak ve hipertrofik bir ventrikülde afterload ve kalp hızının kontrolüdür; bir Fontan hastasında ise asıl sorun, pasif pulmoner akımı sürdürecek preload ve düşük pulmoner damar direncidir. Bu nedenle laparoskopi, pozitif basınçlı ventilasyon ve pozisyon gibi aynı girişimler iki hastada farklı tehlikeler doğurur ve plan her hastanın kendi dolaşımına göre kurulmalıdır. Her iki uçta da ortak payda; hastaya özgü fizyolojinin ameliyattan önce ayrıntılı olarak anlaşılması, ilgili uzmanla birlikte planlama ve deneyimli bir merkezde invaziv monitorizasyonla yönetimdir.</w:t>
      </w:r>
    </w:p>
    <w:p>
      <w:pPr>
        <w:spacing w:line="360" w:lineRule="auto" w:before="0"/>
        <w:ind w:firstLine="0" w:left="0"/>
        <w:jc w:val="both"/>
      </w:pPr>
      <w:r>
        <w:rPr>
          <w:rFonts w:ascii="Times New Roman" w:hAnsi="Times New Roman" w:cs="Times New Roman" w:eastAsia="Times New Roman"/>
          <w:b w:val="0"/>
          <w:i w:val="0"/>
          <w:sz w:val="22"/>
        </w:rPr>
        <w:t>7. Klinik Karar ve Yaklaşım (Clinical Decision)</w:t>
      </w:r>
    </w:p>
    <w:p>
      <w:pPr>
        <w:spacing w:line="360" w:lineRule="auto" w:before="0"/>
        <w:ind w:firstLine="0" w:left="0"/>
        <w:jc w:val="both"/>
      </w:pPr>
      <w:r>
        <w:rPr>
          <w:rFonts w:ascii="Times New Roman" w:hAnsi="Times New Roman" w:cs="Times New Roman" w:eastAsia="Times New Roman"/>
          <w:b w:val="0"/>
          <w:i w:val="0"/>
          <w:sz w:val="22"/>
        </w:rPr>
        <w:t>Lezyon ve Fizyoloji Birlikte Sınıflanmalıdır: Anatomik tanı tek başına yetmez; işlevsel sınıf, şant, pulmoner hipertansiyon, aritmi ve ventrikül işlevi riski belirler.</w:t>
      </w:r>
    </w:p>
    <w:p>
      <w:pPr>
        <w:spacing w:line="360" w:lineRule="auto" w:before="0"/>
        <w:ind w:firstLine="0" w:left="0"/>
        <w:jc w:val="both"/>
      </w:pPr>
      <w:r>
        <w:rPr>
          <w:rFonts w:ascii="Times New Roman" w:hAnsi="Times New Roman" w:cs="Times New Roman" w:eastAsia="Times New Roman"/>
          <w:b w:val="0"/>
          <w:i w:val="0"/>
          <w:sz w:val="22"/>
        </w:rPr>
        <w:t>Uzman Danışmanlığı Zorunludur: Orta ve yükselmiş riskli konjenital lezyonlarda elektif cerrahiden önce erişkin konjenital kalp hastalığı uzmanına danışılmalıdır.</w:t>
      </w:r>
    </w:p>
    <w:p>
      <w:pPr>
        <w:spacing w:line="360" w:lineRule="auto" w:before="0"/>
        <w:ind w:firstLine="0" w:left="0"/>
        <w:jc w:val="both"/>
      </w:pPr>
      <w:r>
        <w:rPr>
          <w:rFonts w:ascii="Times New Roman" w:hAnsi="Times New Roman" w:cs="Times New Roman" w:eastAsia="Times New Roman"/>
          <w:b w:val="0"/>
          <w:i w:val="0"/>
          <w:sz w:val="22"/>
        </w:rPr>
        <w:t>Fontan Dolaşımı Preload ve Düşük Pulmoner Dirence Bağımlıdır: Hipovolemi, hiperkapni, yüksek intratorasik basınç ve aritmi kötü tolere edilir.</w:t>
      </w:r>
    </w:p>
    <w:p>
      <w:pPr>
        <w:spacing w:line="360" w:lineRule="auto" w:before="0"/>
        <w:ind w:firstLine="0" w:left="0"/>
        <w:jc w:val="both"/>
      </w:pPr>
      <w:r>
        <w:rPr>
          <w:rFonts w:ascii="Times New Roman" w:hAnsi="Times New Roman" w:cs="Times New Roman" w:eastAsia="Times New Roman"/>
          <w:b w:val="0"/>
          <w:i w:val="0"/>
          <w:sz w:val="22"/>
        </w:rPr>
        <w:t>Düşük Ejeksiyon Fraksiyonu Uyarı İşaretidir: Ejeksiyon fraksiyonu %30'un altındaki Fontan hastası üçüncü basamak merkezde, invaziv monitorizasyonla ameliyat edilmelidir.</w:t>
      </w:r>
    </w:p>
    <w:p>
      <w:pPr>
        <w:spacing w:line="360" w:lineRule="auto" w:before="0"/>
        <w:ind w:firstLine="0" w:left="0"/>
        <w:jc w:val="both"/>
      </w:pPr>
      <w:r>
        <w:rPr>
          <w:rFonts w:ascii="Times New Roman" w:hAnsi="Times New Roman" w:cs="Times New Roman" w:eastAsia="Times New Roman"/>
          <w:b w:val="0"/>
          <w:i w:val="0"/>
          <w:sz w:val="22"/>
        </w:rPr>
        <w:t>Thompson A, Fleischmann KE, Smilowitz NR, de las Fuentes L, Mukherjee D, Aggarwal NR, et al. 2024 AHA/ACC/ACS/ASNC/HRS/SCA/SCCT/SCMR/SVM guideline for perioperative cardiovascular management for noncardiac surgery: a report of the American College of Cardiology/American Heart Association Joint Committee on Clinical Practice Guidelines. Circulation 2024;150(19):e351-e442. doi:10.1161/CIR.0000000000001285</w:t>
      </w:r>
    </w:p>
    <w:p>
      <w:pPr>
        <w:spacing w:line="360" w:lineRule="auto" w:before="0"/>
        <w:ind w:firstLine="0" w:left="0"/>
        <w:jc w:val="both"/>
      </w:pPr>
      <w:r>
        <w:rPr>
          <w:rFonts w:ascii="Times New Roman" w:hAnsi="Times New Roman" w:cs="Times New Roman" w:eastAsia="Times New Roman"/>
          <w:b w:val="0"/>
          <w:i w:val="0"/>
          <w:sz w:val="22"/>
        </w:rPr>
        <w:t>Müller MJ, Norozi K, Caroline J, Sedlak N, Bock J, Paul T, et al. Morbidity and mortality in adults with congenital heart defects in the third and fourth life decade. Clin Res Cardiol 2022;111(8):900-911. doi:10.1007/s00392-022-01989-1</w:t>
      </w:r>
    </w:p>
    <w:p>
      <w:pPr>
        <w:spacing w:line="360" w:lineRule="auto" w:before="0"/>
        <w:ind w:firstLine="0" w:left="0"/>
        <w:jc w:val="both"/>
      </w:pPr>
      <w:r>
        <w:rPr>
          <w:rFonts w:ascii="Times New Roman" w:hAnsi="Times New Roman" w:cs="Times New Roman" w:eastAsia="Times New Roman"/>
          <w:b w:val="0"/>
          <w:i w:val="0"/>
          <w:sz w:val="22"/>
        </w:rPr>
        <w:t>Rabbitts JA, Groenewald CB, Mauermann WJ, Barbara DW, Burkhart HM, Warnes CA, et al. Outcomes of general anesthesia for noncardiac surgery in a series of patients with Fontan palliation. Paediatr Anaesth 2013;23(2):180-187. doi:10.1111/pan.12020</w:t>
      </w:r>
    </w:p>
    <w:p>
      <w:pPr>
        <w:spacing w:line="360" w:lineRule="auto" w:before="0"/>
        <w:ind w:firstLine="0" w:left="0"/>
        <w:jc w:val="both"/>
      </w:pPr>
      <w:r>
        <w:rPr>
          <w:rFonts w:ascii="Times New Roman" w:hAnsi="Times New Roman" w:cs="Times New Roman" w:eastAsia="Times New Roman"/>
          <w:b w:val="0"/>
          <w:i w:val="0"/>
          <w:sz w:val="22"/>
        </w:rPr>
        <w:t>Price LC, Martinez G, Brame A, Pickworth T, Samaranayake C, Alexander D, et al. Perioperative management of patients with pulmonary hypertension undergoing non-cardiothoracic, non-obstetric surgery: a systematic review and expert consensus statement. Br J Anaesth 2021;126(4):774-790. doi:10.1016/j.bja.2021.01.005</w:t>
      </w:r>
    </w:p>
    <w:p>
      <w:pPr>
        <w:spacing w:line="360" w:lineRule="auto" w:before="0" w:after="120"/>
        <w:ind w:firstLine="0" w:left="0"/>
        <w:jc w:val="left"/>
      </w:pPr>
      <w:r>
        <w:rPr>
          <w:rFonts w:ascii="Times New Roman" w:hAnsi="Times New Roman" w:cs="Times New Roman" w:eastAsia="Times New Roman"/>
          <w:b/>
          <w:i w:val="0"/>
          <w:sz w:val="28"/>
        </w:rPr>
        <w:t>2. İNTRAOPERATİF DÖNEM</w:t>
      </w:r>
    </w:p>
    <w:p>
      <w:pPr>
        <w:spacing w:line="360" w:lineRule="auto" w:before="0" w:after="120"/>
        <w:ind w:firstLine="0" w:left="0"/>
        <w:jc w:val="left"/>
      </w:pPr>
      <w:r>
        <w:rPr>
          <w:rFonts w:ascii="Times New Roman" w:hAnsi="Times New Roman" w:cs="Times New Roman" w:eastAsia="Times New Roman"/>
          <w:b/>
          <w:i w:val="0"/>
          <w:sz w:val="24"/>
        </w:rPr>
        <w:t>Monitorizasyon</w:t>
      </w:r>
    </w:p>
    <w:p>
      <w:pPr>
        <w:spacing w:line="360" w:lineRule="auto" w:before="0" w:after="120"/>
        <w:ind w:firstLine="0" w:left="0"/>
        <w:jc w:val="left"/>
      </w:pPr>
      <w:r>
        <w:rPr>
          <w:rFonts w:ascii="Times New Roman" w:hAnsi="Times New Roman" w:cs="Times New Roman" w:eastAsia="Times New Roman"/>
          <w:b/>
          <w:i w:val="0"/>
          <w:sz w:val="24"/>
        </w:rPr>
        <w:t>Soru 10: TAVI'den 24 gün sonra, intravenöz demir tedavisiyle hemoglobini 11,8 g/dL'ye yükselen ve kontrol ekokardiyografisinde pulmoner arter sistolik basıncı 46 mmHg bulunan hasta laparoskopik anterior rezeksiyon için ameliyathaneye alınmıştır. Bu hastada intraoperatif monitorizasyon planı nasıl olmalıdır?</w:t>
      </w:r>
    </w:p>
    <w:p>
      <w:pPr>
        <w:spacing w:line="360" w:lineRule="auto" w:before="0"/>
        <w:ind w:firstLine="0" w:left="0"/>
        <w:jc w:val="both"/>
      </w:pPr>
      <w:r>
        <w:rPr>
          <w:rFonts w:ascii="Times New Roman" w:hAnsi="Times New Roman" w:cs="Times New Roman" w:eastAsia="Times New Roman"/>
          <w:b w:val="0"/>
          <w:i w:val="0"/>
          <w:sz w:val="22"/>
        </w:rPr>
        <w:t>1. Standart Monitorizasyonun Ötesi</w:t>
      </w:r>
    </w:p>
    <w:p>
      <w:pPr>
        <w:spacing w:line="360" w:lineRule="auto" w:before="0"/>
        <w:ind w:firstLine="0" w:left="0"/>
        <w:jc w:val="both"/>
      </w:pPr>
      <w:r>
        <w:rPr>
          <w:rFonts w:ascii="Times New Roman" w:hAnsi="Times New Roman" w:cs="Times New Roman" w:eastAsia="Times New Roman"/>
          <w:b w:val="0"/>
          <w:i w:val="0"/>
          <w:sz w:val="22"/>
        </w:rPr>
        <w:t>Thompson ve arkadaşlarının kılavuzu ciddi aort darlığı olan tüm hastaların cerrahi boyunca ve erken postoperatif dönemde hipotansiyon, aşırı hipertansiyon ve taşikardiyi, ayrıca dehidratasyon ya da volüm yüklenmesini önlemek için yakından izlenmesini; bu izlemin invaziv hemodinamik monitorizasyonu ve intraoperatif TEE'yi içerebileceğini belirtmektedir. Vahanian ve arkadaşlarının ESC/EACTS kılavuzu da kapak hastalarında kalp hızı kontrolünün ve özellikle aort darlığında dikkatli sıvı yönetiminin gerekli olduğunu, TEE monitorizasyonunun düşünülebileceğini vurgular. Hastamızda darlık TAVI ile giderilmiş olsa da hipertrofik ve diyastolik işlevi bozuk ventrikül, koroner hastalık ve pulmoner hipertansiyon aynı dikkat düzeyini gerektirmektedir.</w:t>
      </w:r>
    </w:p>
    <w:p>
      <w:pPr>
        <w:spacing w:line="360" w:lineRule="auto" w:before="0"/>
        <w:ind w:firstLine="0" w:left="0"/>
        <w:jc w:val="both"/>
      </w:pPr>
      <w:r>
        <w:rPr>
          <w:rFonts w:ascii="Times New Roman" w:hAnsi="Times New Roman" w:cs="Times New Roman" w:eastAsia="Times New Roman"/>
          <w:b w:val="0"/>
          <w:i w:val="0"/>
          <w:sz w:val="22"/>
        </w:rPr>
        <w:t>2. İndüksiyon Öncesi Arteriyel Kateter</w:t>
      </w:r>
    </w:p>
    <w:p>
      <w:pPr>
        <w:spacing w:line="360" w:lineRule="auto" w:before="0"/>
        <w:ind w:firstLine="0" w:left="0"/>
        <w:jc w:val="both"/>
      </w:pPr>
      <w:r>
        <w:rPr>
          <w:rFonts w:ascii="Times New Roman" w:hAnsi="Times New Roman" w:cs="Times New Roman" w:eastAsia="Times New Roman"/>
          <w:b w:val="0"/>
          <w:i w:val="0"/>
          <w:sz w:val="22"/>
        </w:rPr>
        <w:t>Price ve arkadaşları pulmoner hipertansiyonlu hastalarda sağ koroner iskeminin önlenmesinin anahtar olduğunu, bu nedenle koroner perfüzyon basıncının vuruş-vuruş izlenmesi ve önceden belirlenmiş bir sistemik diyastolik basınç hedefinin korunması için indüksiyon öncesinde invaziv arteriyel basınç monitorizasyonunun yaşamsal olduğunu vurgulamaktadır. Hipertrofik sol ventrikülün subendokardiyal perfüzyonu da diyastolik basınca bağımlı olduğundan, bu hastada arteriyel kateter indüksiyondan önce, lokal anestezi altında yerleştirilmelidir.</w:t>
      </w:r>
    </w:p>
    <w:p>
      <w:pPr>
        <w:spacing w:line="360" w:lineRule="auto" w:before="0"/>
        <w:ind w:firstLine="0" w:left="0"/>
        <w:jc w:val="both"/>
      </w:pPr>
      <w:r>
        <w:rPr>
          <w:rFonts w:ascii="Times New Roman" w:hAnsi="Times New Roman" w:cs="Times New Roman" w:eastAsia="Times New Roman"/>
          <w:b w:val="0"/>
          <w:i w:val="0"/>
          <w:sz w:val="22"/>
        </w:rPr>
        <w:t>3. Santral Venöz Basınç</w:t>
      </w:r>
    </w:p>
    <w:p>
      <w:pPr>
        <w:spacing w:line="360" w:lineRule="auto" w:before="0"/>
        <w:ind w:firstLine="0" w:left="0"/>
        <w:jc w:val="both"/>
      </w:pPr>
      <w:r>
        <w:rPr>
          <w:rFonts w:ascii="Times New Roman" w:hAnsi="Times New Roman" w:cs="Times New Roman" w:eastAsia="Times New Roman"/>
          <w:b w:val="0"/>
          <w:i w:val="0"/>
          <w:sz w:val="22"/>
        </w:rPr>
        <w:t>Price ve arkadaşlarına göre santral venöz basınç, sepsis ya da çoklu organ yetmezliğinde sol ventrikül dolum basıncını ve sıvı yanıtını öngörmede sınırlı olsa da pulmoner hipertansiyon ve korunmuş sol ventrikül işlevi olan hastalarda sağ ventrikül preloadu, dolum basıncı ve genel sağ ventrikül performansındaki değişimleri izlemek için yararlıdır. Sistemik hipotansiyonla birlikte santral venöz basıncın yükselmesi çoğunlukla sağ ventrikül yetersizliğinin ve dolaşım kollapsının başlangıcına işaret eder. Uzmanlar, belirgin sıvı kayması ya da kanama beklenen majör cerrahide santral venöz basınç monitorizasyonunun eklenmesini önermektedir.</w:t>
      </w:r>
    </w:p>
    <w:p>
      <w:pPr>
        <w:spacing w:line="360" w:lineRule="auto" w:before="0"/>
        <w:ind w:firstLine="0" w:left="0"/>
        <w:jc w:val="both"/>
      </w:pPr>
      <w:r>
        <w:rPr>
          <w:rFonts w:ascii="Times New Roman" w:hAnsi="Times New Roman" w:cs="Times New Roman" w:eastAsia="Times New Roman"/>
          <w:b w:val="0"/>
          <w:i w:val="0"/>
          <w:sz w:val="22"/>
        </w:rPr>
        <w:t>4. Pulmoner Arter Kateteri ve İleri Monitorizasyon</w:t>
      </w:r>
    </w:p>
    <w:p>
      <w:pPr>
        <w:spacing w:line="360" w:lineRule="auto" w:before="0"/>
        <w:ind w:firstLine="0" w:left="0"/>
        <w:jc w:val="both"/>
      </w:pPr>
      <w:r>
        <w:rPr>
          <w:rFonts w:ascii="Times New Roman" w:hAnsi="Times New Roman" w:cs="Times New Roman" w:eastAsia="Times New Roman"/>
          <w:b w:val="0"/>
          <w:i w:val="0"/>
          <w:sz w:val="22"/>
        </w:rPr>
        <w:t>Thompson ve arkadaşlarının kılavuzu pulmoner arter kateterinin, hemodinamiyi belirgin etkileyen durumlar (dekompanse kalp yetersizliği, ciddi kapak hastalığı, karma şok, pulmoner hipertansiyon) cerrahiden önce düzeltilemiyorsa düşünülebileceğini (Sınıf 2b), ancak morbidite ya da mortaliteyi azaltmak amacıyla rutin kullanımının önerilmediğini (Sınıf 3: yarar yok) belirtir. Price ve arkadaşları da pulmoner arter kateteri, transpulmoner dilüsyon ya da TEE gibi ileri yöntemlerin seçiminin yerel olanak ve deneyime bağlı olduğunu vurgular. Otto ve arkadaşları ise ciddi aort darlığında sağ kalp kateteri ya da intraoperatif TEE ile yapılan monitorizasyonun yükleme koşullarının sürekli optimizasyonu için özellikle yararlı olabileceğini ve izlemin hemodinami kararlı hale gelene dek, işlemden sonra 24-48 saate kadar sürdürülmesini önermektedir.</w:t>
      </w:r>
    </w:p>
    <w:p>
      <w:pPr>
        <w:spacing w:line="360" w:lineRule="auto" w:before="0"/>
        <w:ind w:firstLine="0" w:left="0"/>
        <w:jc w:val="both"/>
      </w:pPr>
      <w:r>
        <w:rPr>
          <w:rFonts w:ascii="Times New Roman" w:hAnsi="Times New Roman" w:cs="Times New Roman" w:eastAsia="Times New Roman"/>
          <w:b w:val="0"/>
          <w:i w:val="0"/>
          <w:sz w:val="22"/>
        </w:rPr>
        <w:t>5. Isı ve Diğer Monitörler</w:t>
      </w:r>
    </w:p>
    <w:p>
      <w:pPr>
        <w:spacing w:line="360" w:lineRule="auto" w:before="0"/>
        <w:ind w:firstLine="0" w:left="0"/>
        <w:jc w:val="both"/>
      </w:pPr>
      <w:r>
        <w:rPr>
          <w:rFonts w:ascii="Times New Roman" w:hAnsi="Times New Roman" w:cs="Times New Roman" w:eastAsia="Times New Roman"/>
          <w:b w:val="0"/>
          <w:i w:val="0"/>
          <w:sz w:val="22"/>
        </w:rPr>
        <w:t>Thompson ve arkadaşlarının kılavuzu kardiyovasküler hastalığı olan hastalarda genel perioperatif komplikasyonları önlemek için normoterminin korunmasını makul bulmaktadır; hipotermi aritmojeniktir, sempatik aktiviteyi artırır ve titreme oksijen sunumu ile tüketimi arasındaki dengesizlik yoluyla miyokard hasarına yol açabilir. Laparoskopik girişimde end-tidal karbondioksit, havayolu basınçları ve idrar çıkışı da sağ ventrikül yükünü etkileyen değişkenler olarak yakından izlenmelidir.</w:t>
      </w:r>
    </w:p>
    <w:p>
      <w:pPr>
        <w:spacing w:line="360" w:lineRule="auto" w:before="0"/>
        <w:ind w:firstLine="0" w:left="0"/>
        <w:jc w:val="both"/>
      </w:pPr>
      <w:r>
        <w:rPr>
          <w:rFonts w:ascii="Times New Roman" w:hAnsi="Times New Roman" w:cs="Times New Roman" w:eastAsia="Times New Roman"/>
          <w:b w:val="0"/>
          <w:i w:val="0"/>
          <w:sz w:val="22"/>
        </w:rPr>
        <w:t>6. Bu Olguya Özgü Yorum</w:t>
      </w:r>
    </w:p>
    <w:p>
      <w:pPr>
        <w:spacing w:line="360" w:lineRule="auto" w:before="0"/>
        <w:ind w:firstLine="0" w:left="0"/>
        <w:jc w:val="both"/>
      </w:pPr>
      <w:r>
        <w:rPr>
          <w:rFonts w:ascii="Times New Roman" w:hAnsi="Times New Roman" w:cs="Times New Roman" w:eastAsia="Times New Roman"/>
          <w:b w:val="0"/>
          <w:i w:val="0"/>
          <w:sz w:val="22"/>
        </w:rPr>
        <w:t>Hastamızda standart monitörlere ek olarak indüksiyondan önce radiyal arteriyel kateter yerleştirilmeli; büyük sıvı kayması ve kanama olasılığı, pulmoner hipertansiyon ve böbrek yetmezliği nedeniyle indüksiyon sonrasında ultrason eşliğinde santral venöz kateter takılmalıdır. Pulmoner basınç TAVI sonrası 46 mmHg'ye gerilemiş ve sağ ventrikül işlevi korunmuş olduğundan rutin pulmoner arter kateteri gerekmez. TEE ve deneyimli bir uygulayıcı ameliyathanede hazır bulunmalı; aktif ısıtma ile normotermi korunmalı ve TAVI sonrası gelişebilecek ileti bozukluklarına karşı transkutan pacing olanağı hazır tutulmalıdır.</w:t>
      </w:r>
    </w:p>
    <w:p>
      <w:pPr>
        <w:spacing w:line="360" w:lineRule="auto" w:before="0"/>
        <w:ind w:firstLine="0" w:left="0"/>
        <w:jc w:val="both"/>
      </w:pPr>
      <w:r>
        <w:rPr>
          <w:rFonts w:ascii="Times New Roman" w:hAnsi="Times New Roman" w:cs="Times New Roman" w:eastAsia="Times New Roman"/>
          <w:b w:val="0"/>
          <w:i w:val="0"/>
          <w:sz w:val="22"/>
        </w:rPr>
        <w:t>7. Klinik Karar ve Yaklaşım (Clinical Decision)</w:t>
      </w:r>
    </w:p>
    <w:p>
      <w:pPr>
        <w:spacing w:line="360" w:lineRule="auto" w:before="0"/>
        <w:ind w:firstLine="0" w:left="0"/>
        <w:jc w:val="both"/>
      </w:pPr>
      <w:r>
        <w:rPr>
          <w:rFonts w:ascii="Times New Roman" w:hAnsi="Times New Roman" w:cs="Times New Roman" w:eastAsia="Times New Roman"/>
          <w:b w:val="0"/>
          <w:i w:val="0"/>
          <w:sz w:val="22"/>
        </w:rPr>
        <w:t>Arteriyel Kateter İndüksiyondan Önce Takılmalıdır: Koroner perfüzyon basıncı indüksiyonun ilk dakikalarından itibaren vuruş-vuruş izlenmelidir.</w:t>
      </w:r>
    </w:p>
    <w:p>
      <w:pPr>
        <w:spacing w:line="360" w:lineRule="auto" w:before="0"/>
        <w:ind w:firstLine="0" w:left="0"/>
        <w:jc w:val="both"/>
      </w:pPr>
      <w:r>
        <w:rPr>
          <w:rFonts w:ascii="Times New Roman" w:hAnsi="Times New Roman" w:cs="Times New Roman" w:eastAsia="Times New Roman"/>
          <w:b w:val="0"/>
          <w:i w:val="0"/>
          <w:sz w:val="22"/>
        </w:rPr>
        <w:t>Santral Venöz Basınç Sağ Ventrikülün Penceresidir: Hipotansiyonla birlikte yükselen santral venöz basınç sağ ventrikül yetersizliğini düşündürmelidir.</w:t>
      </w:r>
    </w:p>
    <w:p>
      <w:pPr>
        <w:spacing w:line="360" w:lineRule="auto" w:before="0"/>
        <w:ind w:firstLine="0" w:left="0"/>
        <w:jc w:val="both"/>
      </w:pPr>
      <w:r>
        <w:rPr>
          <w:rFonts w:ascii="Times New Roman" w:hAnsi="Times New Roman" w:cs="Times New Roman" w:eastAsia="Times New Roman"/>
          <w:b w:val="0"/>
          <w:i w:val="0"/>
          <w:sz w:val="22"/>
        </w:rPr>
        <w:t>Pulmoner Arter Kateteri Rutin Değildir: Ancak düzeltilemeyen ciddi kapak hastalığı ya da ciddi pulmoner hipertansiyonda düşünülmelidir.</w:t>
      </w:r>
    </w:p>
    <w:p>
      <w:pPr>
        <w:spacing w:line="360" w:lineRule="auto" w:before="0"/>
        <w:ind w:firstLine="0" w:left="0"/>
        <w:jc w:val="both"/>
      </w:pPr>
      <w:r>
        <w:rPr>
          <w:rFonts w:ascii="Times New Roman" w:hAnsi="Times New Roman" w:cs="Times New Roman" w:eastAsia="Times New Roman"/>
          <w:b w:val="0"/>
          <w:i w:val="0"/>
          <w:sz w:val="22"/>
        </w:rPr>
        <w:t>TEE Hazır Bulunmalıdır: Açıklanamayan instabilitede ilk başvurulacak tanı aracı ameliyathanede ve deneyimli bir uygulayıcının elinde olmalıdır.</w:t>
      </w:r>
    </w:p>
    <w:p>
      <w:pPr>
        <w:spacing w:line="360" w:lineRule="auto" w:before="0"/>
        <w:ind w:firstLine="0" w:left="0"/>
        <w:jc w:val="both"/>
      </w:pPr>
      <w:r>
        <w:rPr>
          <w:rFonts w:ascii="Times New Roman" w:hAnsi="Times New Roman" w:cs="Times New Roman" w:eastAsia="Times New Roman"/>
          <w:b w:val="0"/>
          <w:i w:val="0"/>
          <w:sz w:val="22"/>
        </w:rPr>
        <w:t>Thompson A, Fleischmann KE, Smilowitz NR, de las Fuentes L, Mukherjee D, Aggarwal NR, et al. 2024 AHA/ACC/ACS/ASNC/HRS/SCA/SCCT/SCMR/SVM guideline for perioperative cardiovascular management for noncardiac surgery: a report of the American College of Cardiology/American Heart Association Joint Committee on Clinical Practice Guidelines. Circulation 2024;150(19):e351-e442. doi:10.1161/CIR.0000000000001285</w:t>
      </w:r>
    </w:p>
    <w:p>
      <w:pPr>
        <w:spacing w:line="360" w:lineRule="auto" w:before="0"/>
        <w:ind w:firstLine="0" w:left="0"/>
        <w:jc w:val="both"/>
      </w:pPr>
      <w:r>
        <w:rPr>
          <w:rFonts w:ascii="Times New Roman" w:hAnsi="Times New Roman" w:cs="Times New Roman" w:eastAsia="Times New Roman"/>
          <w:b w:val="0"/>
          <w:i w:val="0"/>
          <w:sz w:val="22"/>
        </w:rPr>
        <w:t>Vahanian A, Beyersdorf F, Praz F, Milojevic M, Baldus S, Bauersachs J, et al. 2021 ESC/EACTS Guidelines for the management of valvular heart disease. Eur Heart J 2022;43(7):561-632. doi:10.1093/eurheartj/ehab395</w:t>
      </w:r>
    </w:p>
    <w:p>
      <w:pPr>
        <w:spacing w:line="360" w:lineRule="auto" w:before="0"/>
        <w:ind w:firstLine="0" w:left="0"/>
        <w:jc w:val="both"/>
      </w:pPr>
      <w:r>
        <w:rPr>
          <w:rFonts w:ascii="Times New Roman" w:hAnsi="Times New Roman" w:cs="Times New Roman" w:eastAsia="Times New Roman"/>
          <w:b w:val="0"/>
          <w:i w:val="0"/>
          <w:sz w:val="22"/>
        </w:rPr>
        <w:t>Price LC, Martinez G, Brame A, Pickworth T, Samaranayake C, Alexander D, et al. Perioperative management of patients with pulmonary hypertension undergoing non-cardiothoracic, non-obstetric surgery: a systematic review and expert consensus statement. Br J Anaesth 2021;126(4):774-790. doi:10.1016/j.bja.2021.01.005</w:t>
      </w:r>
    </w:p>
    <w:p>
      <w:pPr>
        <w:spacing w:line="360" w:lineRule="auto" w:before="0"/>
        <w:ind w:firstLine="0" w:left="0"/>
        <w:jc w:val="both"/>
      </w:pPr>
      <w:r>
        <w:rPr>
          <w:rFonts w:ascii="Times New Roman" w:hAnsi="Times New Roman" w:cs="Times New Roman" w:eastAsia="Times New Roman"/>
          <w:b w:val="0"/>
          <w:i w:val="0"/>
          <w:sz w:val="22"/>
        </w:rPr>
        <w:t>Otto CM, Nishimura RA, Bonow RO, Carabello BA, Erwin JP 3rd, Gentile F, et al. 2020 ACC/AHA guideline for the management of patients with valvular heart disease: a report of the American College of Cardiology/American Heart Association Joint Committee on Clinical Practice Guidelines. Circulation 2021;143(5):e72-e227. doi:10.1161/CIR.0000000000000923</w:t>
      </w:r>
    </w:p>
    <w:p>
      <w:pPr>
        <w:spacing w:line="360" w:lineRule="auto" w:before="0" w:after="120"/>
        <w:ind w:firstLine="0" w:left="0"/>
        <w:jc w:val="left"/>
      </w:pPr>
      <w:r>
        <w:rPr>
          <w:rFonts w:ascii="Times New Roman" w:hAnsi="Times New Roman" w:cs="Times New Roman" w:eastAsia="Times New Roman"/>
          <w:b/>
          <w:i w:val="0"/>
          <w:sz w:val="24"/>
        </w:rPr>
        <w:t>Soru 11: Bu hastada intraoperatif TEE'nin endikasyonu var mıdır? Temel perioperatif TEE muayenesi hangi kesitleri içerir ve kalp dışı cerrahide hangi sorulara yanıt verir?</w:t>
      </w:r>
    </w:p>
    <w:p>
      <w:pPr>
        <w:spacing w:line="360" w:lineRule="auto" w:before="0"/>
        <w:ind w:firstLine="0" w:left="0"/>
        <w:jc w:val="both"/>
      </w:pPr>
      <w:r>
        <w:rPr>
          <w:rFonts w:ascii="Times New Roman" w:hAnsi="Times New Roman" w:cs="Times New Roman" w:eastAsia="Times New Roman"/>
          <w:b w:val="0"/>
          <w:i w:val="0"/>
          <w:sz w:val="22"/>
        </w:rPr>
        <w:t>1. Kalp Dışı Cerrahide TEE Endikasyonları</w:t>
      </w:r>
    </w:p>
    <w:p>
      <w:pPr>
        <w:spacing w:line="360" w:lineRule="auto" w:before="0"/>
        <w:ind w:firstLine="0" w:left="0"/>
        <w:jc w:val="both"/>
      </w:pPr>
      <w:r>
        <w:rPr>
          <w:rFonts w:ascii="Times New Roman" w:hAnsi="Times New Roman" w:cs="Times New Roman" w:eastAsia="Times New Roman"/>
          <w:b w:val="0"/>
          <w:i w:val="0"/>
          <w:sz w:val="22"/>
        </w:rPr>
        <w:t>ASA/SCA TEE Görev Grubu'nun 2010 kılavuzu, kalp dışı cerrahide planlanan girişimin doğası ya da hastanın bilinen veya kuşkulanılan kardiyovasküler patolojisi ağır hemodinamik, pulmoner ya da nörolojik bozulmaya yol açabilecekse TEE'nin kullanılabileceğini; ekipman ve deneyim varsa düzeltici tedaviye karşın süren, açıklanamayan, yaşamı tehdit eden dolaşım instabilitesinde ise TEE'nin kullanılması gerektiğini belirtmektedir. Görev grubunun aktardığı gözlemsel veriler kalp dışı cerrahide TEE ile segmental duvar hareket bozukluğu, miyokard iskemisi, hipovolemi, perikard tamponadı ve tromboembolik olayların saptandığını göstermektedir.</w:t>
      </w:r>
    </w:p>
    <w:p>
      <w:pPr>
        <w:spacing w:line="360" w:lineRule="auto" w:before="0"/>
        <w:ind w:firstLine="0" w:left="0"/>
        <w:jc w:val="both"/>
      </w:pPr>
      <w:r>
        <w:rPr>
          <w:rFonts w:ascii="Times New Roman" w:hAnsi="Times New Roman" w:cs="Times New Roman" w:eastAsia="Times New Roman"/>
          <w:b w:val="0"/>
          <w:i w:val="0"/>
          <w:sz w:val="22"/>
        </w:rPr>
        <w:t>2. Güncel Kılavuz Önerisi</w:t>
      </w:r>
    </w:p>
    <w:p>
      <w:pPr>
        <w:spacing w:line="360" w:lineRule="auto" w:before="0"/>
        <w:ind w:firstLine="0" w:left="0"/>
        <w:jc w:val="both"/>
      </w:pPr>
      <w:r>
        <w:rPr>
          <w:rFonts w:ascii="Times New Roman" w:hAnsi="Times New Roman" w:cs="Times New Roman" w:eastAsia="Times New Roman"/>
          <w:b w:val="0"/>
          <w:i w:val="0"/>
          <w:sz w:val="22"/>
        </w:rPr>
        <w:t>Thompson ve arkadaşlarının kılavuzu açıklanamayan hemodinamik instabilitesi olan hastalarda deneyim hazır olduğunda nedeni belirlemek için acil perioperatif TEE ya da odaklanmış kardiyak ultrason kullanımını makul bulmakta (Sınıf 2a), hemodinamik bozulma için risk etkeni taşımayan hastalarda kardiyak anormallikleri taramak ya da miyokard iskemisini izlemek amacıyla rutin intraoperatif TEE'yi önermemektedir (Sınıf 3: yarar yok). Kılavuz TEE'nin yüksek riskli hastalarda ve yüksek riskli girişimlerde giderek artan oranda bir monitorizasyon aracı olarak kullanıldığını da belirtmektedir. Vahanian ve arkadaşları da kapak hastalarında kalp dışı cerrahi sırasında TEE monitorizasyonunun düşünülebileceğini vurgular.</w:t>
      </w:r>
    </w:p>
    <w:p>
      <w:pPr>
        <w:spacing w:line="360" w:lineRule="auto" w:before="0"/>
        <w:ind w:firstLine="0" w:left="0"/>
        <w:jc w:val="both"/>
      </w:pPr>
      <w:r>
        <w:rPr>
          <w:rFonts w:ascii="Times New Roman" w:hAnsi="Times New Roman" w:cs="Times New Roman" w:eastAsia="Times New Roman"/>
          <w:b w:val="0"/>
          <w:i w:val="0"/>
          <w:sz w:val="22"/>
        </w:rPr>
        <w:t>3. Temel Muayenenin Kesitleri</w:t>
      </w:r>
    </w:p>
    <w:p>
      <w:pPr>
        <w:spacing w:line="360" w:lineRule="auto" w:before="0"/>
        <w:ind w:firstLine="0" w:left="0"/>
        <w:jc w:val="both"/>
      </w:pPr>
      <w:r>
        <w:rPr>
          <w:rFonts w:ascii="Times New Roman" w:hAnsi="Times New Roman" w:cs="Times New Roman" w:eastAsia="Times New Roman"/>
          <w:b w:val="0"/>
          <w:i w:val="0"/>
          <w:sz w:val="22"/>
        </w:rPr>
        <w:t>Reeves ve arkadaşlarının ASE/SCA uzlaşı raporu, kapsamlı muayenedeki 20 kesitten temel uygulayıcı için en anlamlı 11 kesiti tanımlamaktadır: orta özofageal dört boşluk, iki boşluk ve uzun eksen kesitleri; orta özofageal asendan aort uzun ve kısa eksen kesitleri; orta özofageal aort kapağı kısa eksen kesiti; orta özofageal sağ ventrikül giriş-çıkış kesiti; orta özofageal bikaval kesit; transgastrik orta papiller kısa eksen kesiti ve inen aortun kısa ve uzun eksen kesitleri. Muayene orta özofageal dört boşluk kesitiyle başlar ve orta özofageal, transgastrik ve üst özofageal olmak üzere üç temel konumdan yapılır. Yazarlar her hastada önce tam bir temel muayenenin kaydedilmesini, ardından tedaviye yanıtı izlemek için odaklanmış bir muayenenin kullanılmasını önermektedir.</w:t>
      </w:r>
    </w:p>
    <w:p>
      <w:pPr>
        <w:spacing w:line="360" w:lineRule="auto" w:before="0"/>
        <w:ind w:firstLine="0" w:left="0"/>
        <w:jc w:val="both"/>
      </w:pPr>
      <w:r>
        <w:rPr>
          <w:rFonts w:ascii="Times New Roman" w:hAnsi="Times New Roman" w:cs="Times New Roman" w:eastAsia="Times New Roman"/>
          <w:b w:val="0"/>
          <w:i w:val="0"/>
          <w:sz w:val="22"/>
        </w:rPr>
        <w:t>4. Temel TEE'nin Yanıt Verdiği Sorular</w:t>
      </w:r>
    </w:p>
    <w:p>
      <w:pPr>
        <w:spacing w:line="360" w:lineRule="auto" w:before="0"/>
        <w:ind w:firstLine="0" w:left="0"/>
        <w:jc w:val="both"/>
      </w:pPr>
      <w:r>
        <w:rPr>
          <w:rFonts w:ascii="Times New Roman" w:hAnsi="Times New Roman" w:cs="Times New Roman" w:eastAsia="Times New Roman"/>
          <w:b w:val="0"/>
          <w:i w:val="0"/>
          <w:sz w:val="22"/>
        </w:rPr>
        <w:t>Reeves ve arkadaşlarına göre temel muayenenin amacı tanı değil, hemodinamik ya da solunumsal instabilitenin kardiyak nedenlerini izlemektir: ventrikül boyut ve işlevi, kapak anatomisi ve işlevi, volüm durumu, perikard anormallikleri ve invaziv işlemlerin komplikasyonları. Hipovolemi tanısında en sık kullanılan parametreler transgastrik orta papiller kısa eksen kesitinde ölçülen sol ventrikül diyastol sonu çapı ve alanıdır. Rapor, refrakter hipotansiyonda sağ ventrikülün değerlendirilmesini ve sağ ventrikülün doğrudan görülemediği torasik olmayan girişimlerde sağ ventrikül disfonksiyonu riski yüksek hastalarda temel TEE monitorizasyonunun düşünülmesini önermektedir. Akut ve santral pulmoner embolide TEE bilgisayarlı tomografiyle karşılaştırılabilir bulgular sağlayabilir.</w:t>
      </w:r>
    </w:p>
    <w:p>
      <w:pPr>
        <w:spacing w:line="360" w:lineRule="auto" w:before="0"/>
        <w:ind w:firstLine="0" w:left="0"/>
        <w:jc w:val="both"/>
      </w:pPr>
      <w:r>
        <w:rPr>
          <w:rFonts w:ascii="Times New Roman" w:hAnsi="Times New Roman" w:cs="Times New Roman" w:eastAsia="Times New Roman"/>
          <w:b w:val="0"/>
          <w:i w:val="0"/>
          <w:sz w:val="22"/>
        </w:rPr>
        <w:t>5. Sınırlar ve Güvenlik</w:t>
      </w:r>
    </w:p>
    <w:p>
      <w:pPr>
        <w:spacing w:line="360" w:lineRule="auto" w:before="0"/>
        <w:ind w:firstLine="0" w:left="0"/>
        <w:jc w:val="both"/>
      </w:pPr>
      <w:r>
        <w:rPr>
          <w:rFonts w:ascii="Times New Roman" w:hAnsi="Times New Roman" w:cs="Times New Roman" w:eastAsia="Times New Roman"/>
          <w:b w:val="0"/>
          <w:i w:val="0"/>
          <w:sz w:val="22"/>
        </w:rPr>
        <w:t>Reeves ve arkadaşları perioperatif TEE'nin görece güvenli olduğunu, mortalitesinin 10.000 hastada 1'in, morbiditesinin 1000 hastada 2-5'in altında olduğunu bildirmektedir. Bununla birlikte protez kapak işlevinin değerlendirilmesi ileri TEE bilgisi gerektirir; ciddi bir kapak lezyonu saptandığında ya da kapsamlı ölçüm gerektiğinde ileri düzey bir uygulayıcıya danışılmalıdır. ASA/SCA TEE Görev Grubu da oral, özofageal ya da gastrik hastalığı olan hastalarda TEE'nin, beklenen yarar olası riskten büyükse uygun önlemlerle kullanılabileceğini belirtmektedir.</w:t>
      </w:r>
    </w:p>
    <w:p>
      <w:pPr>
        <w:spacing w:line="360" w:lineRule="auto" w:before="0"/>
        <w:ind w:firstLine="0" w:left="0"/>
        <w:jc w:val="both"/>
      </w:pPr>
      <w:r>
        <w:rPr>
          <w:rFonts w:ascii="Times New Roman" w:hAnsi="Times New Roman" w:cs="Times New Roman" w:eastAsia="Times New Roman"/>
          <w:b w:val="0"/>
          <w:i w:val="0"/>
          <w:sz w:val="22"/>
        </w:rPr>
        <w:t>6. Bu Olguya Özgü Yorum</w:t>
      </w:r>
    </w:p>
    <w:p>
      <w:pPr>
        <w:spacing w:line="360" w:lineRule="auto" w:before="0"/>
        <w:ind w:firstLine="0" w:left="0"/>
        <w:jc w:val="both"/>
      </w:pPr>
      <w:r>
        <w:rPr>
          <w:rFonts w:ascii="Times New Roman" w:hAnsi="Times New Roman" w:cs="Times New Roman" w:eastAsia="Times New Roman"/>
          <w:b w:val="0"/>
          <w:i w:val="0"/>
          <w:sz w:val="22"/>
        </w:rPr>
        <w:t>Hastamızda TAVI sonrası kapak işlevi iyidir, ancak hipertrofik ve diyastolik işlevi bozuk sol ventrikül, koroner stent öyküsü, pulmoner hipertansiyon ve pnömoperitoneumun sağ ventrikül üzerindeki etkisi, ASA/SCA ölçütlerine göre ağır hemodinamik bozulma olasılığı taşıyan bir tabloyu tanımlar. Bu nedenle TEE probunun indüksiyondan sonra yerleştirilip bir bazal temel muayenenin kaydedilmesi makuldür; transgastrik orta papiller kısa eksen kesiti, Trendelenburg pozisyonu ve pnömoperitoneum sırasında hem volüm durumunu hem bölgesel duvar hareketini izlemek için kullanılabilir. TAVI protezinin ayrıntılı değerlendirilmesi gerekirse ileri düzey bir uygulayıcıya danışılmalıdır.</w:t>
      </w:r>
    </w:p>
    <w:p>
      <w:pPr>
        <w:spacing w:line="360" w:lineRule="auto" w:before="0"/>
        <w:ind w:firstLine="0" w:left="0"/>
        <w:jc w:val="both"/>
      </w:pPr>
      <w:r>
        <w:rPr>
          <w:rFonts w:ascii="Times New Roman" w:hAnsi="Times New Roman" w:cs="Times New Roman" w:eastAsia="Times New Roman"/>
          <w:b w:val="0"/>
          <w:i w:val="0"/>
          <w:sz w:val="22"/>
        </w:rPr>
        <w:t>7. Klinik Karar ve Yaklaşım (Clinical Decision)</w:t>
      </w:r>
    </w:p>
    <w:p>
      <w:pPr>
        <w:spacing w:line="360" w:lineRule="auto" w:before="0"/>
        <w:ind w:firstLine="0" w:left="0"/>
        <w:jc w:val="both"/>
      </w:pPr>
      <w:r>
        <w:rPr>
          <w:rFonts w:ascii="Times New Roman" w:hAnsi="Times New Roman" w:cs="Times New Roman" w:eastAsia="Times New Roman"/>
          <w:b w:val="0"/>
          <w:i w:val="0"/>
          <w:sz w:val="22"/>
        </w:rPr>
        <w:t>Açıklanamayan İnstabilite Kesin Endikasyondur: Düzeltici tedaviye yanıt vermeyen hipotansiyonda TEE kullanılmalıdır.</w:t>
      </w:r>
    </w:p>
    <w:p>
      <w:pPr>
        <w:spacing w:line="360" w:lineRule="auto" w:before="0"/>
        <w:ind w:firstLine="0" w:left="0"/>
        <w:jc w:val="both"/>
      </w:pPr>
      <w:r>
        <w:rPr>
          <w:rFonts w:ascii="Times New Roman" w:hAnsi="Times New Roman" w:cs="Times New Roman" w:eastAsia="Times New Roman"/>
          <w:b w:val="0"/>
          <w:i w:val="0"/>
          <w:sz w:val="22"/>
        </w:rPr>
        <w:t>Yüksek Riskli Hastada Monitör Olarak Kullanılabilir: Rutin tarama amaçlı TEE önerilmez, ancak bu hasta gibi ağır bozulma riski taşıyanlarda bir seçenektir.</w:t>
      </w:r>
    </w:p>
    <w:p>
      <w:pPr>
        <w:spacing w:line="360" w:lineRule="auto" w:before="0"/>
        <w:ind w:firstLine="0" w:left="0"/>
        <w:jc w:val="both"/>
      </w:pPr>
      <w:r>
        <w:rPr>
          <w:rFonts w:ascii="Times New Roman" w:hAnsi="Times New Roman" w:cs="Times New Roman" w:eastAsia="Times New Roman"/>
          <w:b w:val="0"/>
          <w:i w:val="0"/>
          <w:sz w:val="22"/>
        </w:rPr>
        <w:t>Önce Bazal Muayene Kaydedilmelidir: Krizdeki görüntü ancak bazal görüntüyle karşılaştırıldığında anlam kazanır.</w:t>
      </w:r>
    </w:p>
    <w:p>
      <w:pPr>
        <w:spacing w:line="360" w:lineRule="auto" w:before="0"/>
        <w:ind w:firstLine="0" w:left="0"/>
        <w:jc w:val="both"/>
      </w:pPr>
      <w:r>
        <w:rPr>
          <w:rFonts w:ascii="Times New Roman" w:hAnsi="Times New Roman" w:cs="Times New Roman" w:eastAsia="Times New Roman"/>
          <w:b w:val="0"/>
          <w:i w:val="0"/>
          <w:sz w:val="22"/>
        </w:rPr>
        <w:t>Protez Kapak İleri Beceri İster: TAVI protezinin ayrıntılı değerlendirmesi ileri düzey uygulayıcıya bırakılmalıdır.</w:t>
      </w:r>
    </w:p>
    <w:p>
      <w:pPr>
        <w:spacing w:line="360" w:lineRule="auto" w:before="0"/>
        <w:ind w:firstLine="0" w:left="0"/>
        <w:jc w:val="both"/>
      </w:pPr>
      <w:r>
        <w:rPr>
          <w:rFonts w:ascii="Times New Roman" w:hAnsi="Times New Roman" w:cs="Times New Roman" w:eastAsia="Times New Roman"/>
          <w:b w:val="0"/>
          <w:i w:val="0"/>
          <w:sz w:val="22"/>
        </w:rPr>
        <w:t>American Society of Anesthesiologists and Society of Cardiovascular Anesthesiologists Task Force on Transesophageal Echocardiography. Practice guidelines for perioperative transesophageal echocardiography: an updated report. Anesthesiology 2010;112(5):1084-1096.</w:t>
      </w:r>
    </w:p>
    <w:p>
      <w:pPr>
        <w:spacing w:line="360" w:lineRule="auto" w:before="0"/>
        <w:ind w:firstLine="0" w:left="0"/>
        <w:jc w:val="both"/>
      </w:pPr>
      <w:r>
        <w:rPr>
          <w:rFonts w:ascii="Times New Roman" w:hAnsi="Times New Roman" w:cs="Times New Roman" w:eastAsia="Times New Roman"/>
          <w:b w:val="0"/>
          <w:i w:val="0"/>
          <w:sz w:val="22"/>
        </w:rPr>
        <w:t>Thompson A, Fleischmann KE, Smilowitz NR, de las Fuentes L, Mukherjee D, Aggarwal NR, et al. 2024 AHA/ACC/ACS/ASNC/HRS/SCA/SCCT/SCMR/SVM guideline for perioperative cardiovascular management for noncardiac surgery: a report of the American College of Cardiology/American Heart Association Joint Committee on Clinical Practice Guidelines. Circulation 2024;150(19):e351-e442. doi:10.1161/CIR.0000000000001285</w:t>
      </w:r>
    </w:p>
    <w:p>
      <w:pPr>
        <w:spacing w:line="360" w:lineRule="auto" w:before="0"/>
        <w:ind w:firstLine="0" w:left="0"/>
        <w:jc w:val="both"/>
      </w:pPr>
      <w:r>
        <w:rPr>
          <w:rFonts w:ascii="Times New Roman" w:hAnsi="Times New Roman" w:cs="Times New Roman" w:eastAsia="Times New Roman"/>
          <w:b w:val="0"/>
          <w:i w:val="0"/>
          <w:sz w:val="22"/>
        </w:rPr>
        <w:t>Reeves ST, Finley AC, Skubas NJ, Swaminathan M, Whitley WS, Glas KE, et al. Basic perioperative transesophageal echocardiography examination: a consensus statement of the American Society of Echocardiography and the Society of Cardiovascular Anesthesiologists. J Am Soc Echocardiogr 2013;26(5):443-456. doi:10.1016/j.echo.2013.02.015</w:t>
      </w:r>
    </w:p>
    <w:p>
      <w:pPr>
        <w:spacing w:line="360" w:lineRule="auto" w:before="0"/>
        <w:ind w:firstLine="0" w:left="0"/>
        <w:jc w:val="both"/>
      </w:pPr>
      <w:r>
        <w:rPr>
          <w:rFonts w:ascii="Times New Roman" w:hAnsi="Times New Roman" w:cs="Times New Roman" w:eastAsia="Times New Roman"/>
          <w:b w:val="0"/>
          <w:i w:val="0"/>
          <w:sz w:val="22"/>
        </w:rPr>
        <w:t>Vahanian A, Beyersdorf F, Praz F, Milojevic M, Baldus S, Bauersachs J, et al. 2021 ESC/EACTS Guidelines for the management of valvular heart disease. Eur Heart J 2022;43(7):561-632. doi:10.1093/eurheartj/ehab395</w:t>
      </w:r>
    </w:p>
    <w:p>
      <w:pPr>
        <w:spacing w:line="360" w:lineRule="auto" w:before="0" w:after="120"/>
        <w:ind w:firstLine="0" w:left="0"/>
        <w:jc w:val="left"/>
      </w:pPr>
      <w:r>
        <w:rPr>
          <w:rFonts w:ascii="Times New Roman" w:hAnsi="Times New Roman" w:cs="Times New Roman" w:eastAsia="Times New Roman"/>
          <w:b/>
          <w:i w:val="0"/>
          <w:sz w:val="24"/>
        </w:rPr>
        <w:t>Anestezi Tekniği ve İndüksiyon</w:t>
      </w:r>
    </w:p>
    <w:p>
      <w:pPr>
        <w:spacing w:line="360" w:lineRule="auto" w:before="0" w:after="120"/>
        <w:ind w:firstLine="0" w:left="0"/>
        <w:jc w:val="left"/>
      </w:pPr>
      <w:r>
        <w:rPr>
          <w:rFonts w:ascii="Times New Roman" w:hAnsi="Times New Roman" w:cs="Times New Roman" w:eastAsia="Times New Roman"/>
          <w:b/>
          <w:i w:val="0"/>
          <w:sz w:val="24"/>
        </w:rPr>
        <w:t>Soru 12: Bu hastada anestezi tekniği nasıl seçilmelidir? İnhalasyon ajanı ile total intravenöz anestezi, genel anestezi ile nöroaksiyel teknikler ve torasik epidural analjezi arasında kardiyak sonuç açısından fark var mıdır?</w:t>
      </w:r>
    </w:p>
    <w:p>
      <w:pPr>
        <w:spacing w:line="360" w:lineRule="auto" w:before="0"/>
        <w:ind w:firstLine="0" w:left="0"/>
        <w:jc w:val="both"/>
      </w:pPr>
      <w:r>
        <w:rPr>
          <w:rFonts w:ascii="Times New Roman" w:hAnsi="Times New Roman" w:cs="Times New Roman" w:eastAsia="Times New Roman"/>
          <w:b w:val="0"/>
          <w:i w:val="0"/>
          <w:sz w:val="22"/>
        </w:rPr>
        <w:t>1. İnhalasyon Ajanı ile Total İntravenöz Anestezi</w:t>
      </w:r>
    </w:p>
    <w:p>
      <w:pPr>
        <w:spacing w:line="360" w:lineRule="auto" w:before="0"/>
        <w:ind w:firstLine="0" w:left="0"/>
        <w:jc w:val="both"/>
      </w:pPr>
      <w:r>
        <w:rPr>
          <w:rFonts w:ascii="Times New Roman" w:hAnsi="Times New Roman" w:cs="Times New Roman" w:eastAsia="Times New Roman"/>
          <w:b w:val="0"/>
          <w:i w:val="0"/>
          <w:sz w:val="22"/>
        </w:rPr>
        <w:t>Thompson ve arkadaşlarının kılavuzu kalp dışı cerrahide genel anestezi için inhalasyon temelli bir ajanın ya da total intravenöz anestezinin kullanımını makul bulmakta ve iki yöntem arasında miyokard enfarktüsü ya da iskemi gibi kardiyovasküler olaylar açısından belirgin bir fark olmadığını belirtmektedir. Kılavuzun aktardığı 6000'den fazla hastalık meta-analizde sevofluran ile propofol arasında miyokard enfarktüsü sıklığında fark görülmemiş; majör kalp dışı cerrahi geçiren 385 kardiyovasküler riskli hastada sevofluran miyokard iskemisini, NT-proBNP salınımını, MACE'i ya da deliryumu azaltmamıştır. Koroner hastalığı olan 120 yaşlı hastada da troponin T ya da BNP salınımında fark bulunmamıştır.</w:t>
      </w:r>
    </w:p>
    <w:p>
      <w:pPr>
        <w:spacing w:line="360" w:lineRule="auto" w:before="0"/>
        <w:ind w:firstLine="0" w:left="0"/>
        <w:jc w:val="both"/>
      </w:pPr>
      <w:r>
        <w:rPr>
          <w:rFonts w:ascii="Times New Roman" w:hAnsi="Times New Roman" w:cs="Times New Roman" w:eastAsia="Times New Roman"/>
          <w:b w:val="0"/>
          <w:i w:val="0"/>
          <w:sz w:val="22"/>
        </w:rPr>
        <w:t>2. Genel Anestezi ile Nöroaksiyel Anestezi</w:t>
      </w:r>
    </w:p>
    <w:p>
      <w:pPr>
        <w:spacing w:line="360" w:lineRule="auto" w:before="0"/>
        <w:ind w:firstLine="0" w:left="0"/>
        <w:jc w:val="both"/>
      </w:pPr>
      <w:r>
        <w:rPr>
          <w:rFonts w:ascii="Times New Roman" w:hAnsi="Times New Roman" w:cs="Times New Roman" w:eastAsia="Times New Roman"/>
          <w:b w:val="0"/>
          <w:i w:val="0"/>
          <w:sz w:val="22"/>
        </w:rPr>
        <w:t>Aynı kılavuz nöroaksiyel anestezinin uygulanabildiği girişimlerde nöroaksiyel ya da genel anestezinin kardiyovasküler olaylar açısından fark olmaksızın makul olduğunu belirtir. Kalça kırığı nedeniyle spinal ya da genel anestezi alan 1600 hastalık randomize çalışmada ölüm, yürüyememe, miyokard enfarktüsü, kardiyak arrest ve inme açısından fark saptanmamıştır. Kılavuz ayrıca inspire edilen oksijen fraksiyonunun %30 ya da %80 olmasının miyokard hasarı ya da NT-proBNP salınımı üzerinde etkisi olmadığını bildirmektedir.</w:t>
      </w:r>
    </w:p>
    <w:p>
      <w:pPr>
        <w:spacing w:line="360" w:lineRule="auto" w:before="0"/>
        <w:ind w:firstLine="0" w:left="0"/>
        <w:jc w:val="both"/>
      </w:pPr>
      <w:r>
        <w:rPr>
          <w:rFonts w:ascii="Times New Roman" w:hAnsi="Times New Roman" w:cs="Times New Roman" w:eastAsia="Times New Roman"/>
          <w:b w:val="0"/>
          <w:i w:val="0"/>
          <w:sz w:val="22"/>
        </w:rPr>
        <w:t>3. Aort Darlığı ve Pulmoner Hipertansiyonda Nöroaksiyel Teknikler</w:t>
      </w:r>
    </w:p>
    <w:p>
      <w:pPr>
        <w:spacing w:line="360" w:lineRule="auto" w:before="0"/>
        <w:ind w:firstLine="0" w:left="0"/>
        <w:jc w:val="both"/>
      </w:pPr>
      <w:r>
        <w:rPr>
          <w:rFonts w:ascii="Times New Roman" w:hAnsi="Times New Roman" w:cs="Times New Roman" w:eastAsia="Times New Roman"/>
          <w:b w:val="0"/>
          <w:i w:val="0"/>
          <w:sz w:val="22"/>
        </w:rPr>
        <w:t>Otto ve arkadaşlarının kılavuzu ciddi aort darlığında genel anestezinin iyi tolere edildiğini ve ajanların sinüs ritmini ve normotansiyonu koruyacak biçimde seçilmesini; epidural ya da spinal uygulamaların sistemik basınçta hızlı değişimlerden kaçınacak biçimde değiştirilmesini ve yalnızca yüksek dilüsyonlu lokal anestezik ajanların opioidlerle birlikte kullanılmasını önermektedir. Price ve arkadaşları ise spinal ya da torasik epidural blok gibi sempatik blokların sağ ventrikülün homeometrik otoregülasyonunu bozarak sağ ventrikül yetersizliğini tetikleyebileceğini, nöroaksiyel blokajın hipotansiyon yoluyla sağ ventrikül miyokard perfüzyonunu tehlikeye atabileceğini belirtmektedir. Bununla birlikte yazarlar düşük doz ve kademeli tekniklerin sistemik vasküler direnç üzerindeki etkisinin daha az olduğunu da vurgulamaktadır.</w:t>
      </w:r>
    </w:p>
    <w:p>
      <w:pPr>
        <w:spacing w:line="360" w:lineRule="auto" w:before="0"/>
        <w:ind w:firstLine="0" w:left="0"/>
        <w:jc w:val="both"/>
      </w:pPr>
      <w:r>
        <w:rPr>
          <w:rFonts w:ascii="Times New Roman" w:hAnsi="Times New Roman" w:cs="Times New Roman" w:eastAsia="Times New Roman"/>
          <w:b w:val="0"/>
          <w:i w:val="0"/>
          <w:sz w:val="22"/>
        </w:rPr>
        <w:t>4. Torasik Epidural Analjezinin Kardiyak Yararı</w:t>
      </w:r>
    </w:p>
    <w:p>
      <w:pPr>
        <w:spacing w:line="360" w:lineRule="auto" w:before="0"/>
        <w:ind w:firstLine="0" w:left="0"/>
        <w:jc w:val="both"/>
      </w:pPr>
      <w:r>
        <w:rPr>
          <w:rFonts w:ascii="Times New Roman" w:hAnsi="Times New Roman" w:cs="Times New Roman" w:eastAsia="Times New Roman"/>
          <w:b w:val="0"/>
          <w:i w:val="0"/>
          <w:sz w:val="22"/>
        </w:rPr>
        <w:t>Thompson ve arkadaşlarının kılavuzu majör abdominal cerrahi geçiren hastalarda postoperatif ağrı kontrolü için epidural analjezinin perioperatif kardiyak olayları azaltmak amacıyla kullanımını makul bulmaktadır (Sınıf 2a). Mide, Whipple ve distal özofagus cerrahisi geçiren hastalarda torasik epidural analjezi ile intravenöz analjeziyi karşılaştıran randomize çalışmada postoperatif miyokard hasarı (%8,33'e karşı %36,67) ve supraventriküler taşiaritmi (%11,66'ya karşı %36,67) torasik epidural grubunda daha az görülmüştür. Kılavuz, ağrının taşiaritmi ve hipertansiyon yoluyla koroner hastalarda miyokard oksijen gereksinimini artırarak tip 2 miyokard enfarktüsüne yol açabileceğini vurgulamaktadır.</w:t>
      </w:r>
    </w:p>
    <w:p>
      <w:pPr>
        <w:spacing w:line="360" w:lineRule="auto" w:before="0"/>
        <w:ind w:firstLine="0" w:left="0"/>
        <w:jc w:val="both"/>
      </w:pPr>
      <w:r>
        <w:rPr>
          <w:rFonts w:ascii="Times New Roman" w:hAnsi="Times New Roman" w:cs="Times New Roman" w:eastAsia="Times New Roman"/>
          <w:b w:val="0"/>
          <w:i w:val="0"/>
          <w:sz w:val="22"/>
        </w:rPr>
        <w:t>5. Laparoskopik Cerrahide Seçim</w:t>
      </w:r>
    </w:p>
    <w:p>
      <w:pPr>
        <w:spacing w:line="360" w:lineRule="auto" w:before="0"/>
        <w:ind w:firstLine="0" w:left="0"/>
        <w:jc w:val="both"/>
      </w:pPr>
      <w:r>
        <w:rPr>
          <w:rFonts w:ascii="Times New Roman" w:hAnsi="Times New Roman" w:cs="Times New Roman" w:eastAsia="Times New Roman"/>
          <w:b w:val="0"/>
          <w:i w:val="0"/>
          <w:sz w:val="22"/>
        </w:rPr>
        <w:t>Laparoskopik anterior rezeksiyon, pnömoperitoneum, dik Trendelenburg pozisyonu ve hiperkapni nedeniyle kontrollü ventilasyonu ve güvenli bir havayolunu gerektirir; bu nedenle tek başına nöroaksiyel anestezi bu girişim için uygun değildir. Price ve arkadaşlarının önerdiği gibi bölgesel tekniklerin genel anesteziye ek olarak, hemodinamik etkileri en aza indirilerek kullanılması düşünülmelidir.</w:t>
      </w:r>
    </w:p>
    <w:p>
      <w:pPr>
        <w:spacing w:line="360" w:lineRule="auto" w:before="0"/>
        <w:ind w:firstLine="0" w:left="0"/>
        <w:jc w:val="both"/>
      </w:pPr>
      <w:r>
        <w:rPr>
          <w:rFonts w:ascii="Times New Roman" w:hAnsi="Times New Roman" w:cs="Times New Roman" w:eastAsia="Times New Roman"/>
          <w:b w:val="0"/>
          <w:i w:val="0"/>
          <w:sz w:val="22"/>
        </w:rPr>
        <w:t>6. Bu Olguya Özgü Yorum</w:t>
      </w:r>
    </w:p>
    <w:p>
      <w:pPr>
        <w:spacing w:line="360" w:lineRule="auto" w:before="0"/>
        <w:ind w:firstLine="0" w:left="0"/>
        <w:jc w:val="both"/>
      </w:pPr>
      <w:r>
        <w:rPr>
          <w:rFonts w:ascii="Times New Roman" w:hAnsi="Times New Roman" w:cs="Times New Roman" w:eastAsia="Times New Roman"/>
          <w:b w:val="0"/>
          <w:i w:val="0"/>
          <w:sz w:val="22"/>
        </w:rPr>
        <w:t>Hastamızda dengeli bir genel anestezi, inhalasyon ajanı ya da total intravenöz anestezi ile eşit güvenlikle uygulanabilir; ajan seçimi kardiyak sonuçtan çok hemodinamik kontrol kolaylığına göre yapılmalıdır. Aspirin tek başına sürdürüldüğünden nöroaksiyel blok kontrendike değildir. Laparoskopik girişimin açığa geçme olasılığı, torasik epidural analjezinin miyokard hasarını azaltma kanıtı ve koroner hastalık birlikte değerlendirildiğinde orta torasik düzeyde bir epidural kateter yerleştirilebilir. Ancak kateter ameliyat sırasında yalnızca düşük konsantrasyonlu lokal anestezik ve opioid ile, küçük ve aralıklı dozlarla kullanılmalı, sempatik bloğun pulmoner hipertansiyonlu sağ ventrikül ve hipertrofik sol ventrikül üzerindeki etkisi göz önünde bulundurularak ani hipotansiyondan kaçınılmalıdır.</w:t>
      </w:r>
    </w:p>
    <w:p>
      <w:pPr>
        <w:spacing w:line="360" w:lineRule="auto" w:before="0"/>
        <w:ind w:firstLine="0" w:left="0"/>
        <w:jc w:val="both"/>
      </w:pPr>
      <w:r>
        <w:rPr>
          <w:rFonts w:ascii="Times New Roman" w:hAnsi="Times New Roman" w:cs="Times New Roman" w:eastAsia="Times New Roman"/>
          <w:b w:val="0"/>
          <w:i w:val="0"/>
          <w:sz w:val="22"/>
        </w:rPr>
        <w:t>7. Klinik Karar ve Yaklaşım (Clinical Decision)</w:t>
      </w:r>
    </w:p>
    <w:p>
      <w:pPr>
        <w:spacing w:line="360" w:lineRule="auto" w:before="0"/>
        <w:ind w:firstLine="0" w:left="0"/>
        <w:jc w:val="both"/>
      </w:pPr>
      <w:r>
        <w:rPr>
          <w:rFonts w:ascii="Times New Roman" w:hAnsi="Times New Roman" w:cs="Times New Roman" w:eastAsia="Times New Roman"/>
          <w:b w:val="0"/>
          <w:i w:val="0"/>
          <w:sz w:val="22"/>
        </w:rPr>
        <w:t>Ajan Seçimi Kardiyak Sonucu Değiştirmez: İnhalasyon ajanı ve total intravenöz anestezi kardiyovasküler olaylar açısından eşdeğerdir.</w:t>
      </w:r>
    </w:p>
    <w:p>
      <w:pPr>
        <w:spacing w:line="360" w:lineRule="auto" w:before="0"/>
        <w:ind w:firstLine="0" w:left="0"/>
        <w:jc w:val="both"/>
      </w:pPr>
      <w:r>
        <w:rPr>
          <w:rFonts w:ascii="Times New Roman" w:hAnsi="Times New Roman" w:cs="Times New Roman" w:eastAsia="Times New Roman"/>
          <w:b w:val="0"/>
          <w:i w:val="0"/>
          <w:sz w:val="22"/>
        </w:rPr>
        <w:t>Laparoskopi Genel Anestezi Gerektirir: Pnömoperitoneum ve Trendelenburg pozisyonu kontrollü ventilasyon ve güvenli havayolu ister.</w:t>
      </w:r>
    </w:p>
    <w:p>
      <w:pPr>
        <w:spacing w:line="360" w:lineRule="auto" w:before="0"/>
        <w:ind w:firstLine="0" w:left="0"/>
        <w:jc w:val="both"/>
      </w:pPr>
      <w:r>
        <w:rPr>
          <w:rFonts w:ascii="Times New Roman" w:hAnsi="Times New Roman" w:cs="Times New Roman" w:eastAsia="Times New Roman"/>
          <w:b w:val="0"/>
          <w:i w:val="0"/>
          <w:sz w:val="22"/>
        </w:rPr>
        <w:t>Torasik Epidural Kalbi de Korur: Majör abdominal cerrahide epidural analjezi postoperatif miyokard hasarını ve taşiaritmiyi azaltır.</w:t>
      </w:r>
    </w:p>
    <w:p>
      <w:pPr>
        <w:spacing w:line="360" w:lineRule="auto" w:before="0"/>
        <w:ind w:firstLine="0" w:left="0"/>
        <w:jc w:val="both"/>
      </w:pPr>
      <w:r>
        <w:rPr>
          <w:rFonts w:ascii="Times New Roman" w:hAnsi="Times New Roman" w:cs="Times New Roman" w:eastAsia="Times New Roman"/>
          <w:b w:val="0"/>
          <w:i w:val="0"/>
          <w:sz w:val="22"/>
        </w:rPr>
        <w:t>Sempatik Blok Kademeli Olmalıdır: Hipertrofik sol ventrikül ve pulmoner hipertansiyonda yüksek dilüsyonlu, küçük dozlar kullanılmalı ve ani hipotansiyondan kaçınılmalıdır.</w:t>
      </w:r>
    </w:p>
    <w:p>
      <w:pPr>
        <w:spacing w:line="360" w:lineRule="auto" w:before="0"/>
        <w:ind w:firstLine="0" w:left="0"/>
        <w:jc w:val="both"/>
      </w:pPr>
      <w:r>
        <w:rPr>
          <w:rFonts w:ascii="Times New Roman" w:hAnsi="Times New Roman" w:cs="Times New Roman" w:eastAsia="Times New Roman"/>
          <w:b w:val="0"/>
          <w:i w:val="0"/>
          <w:sz w:val="22"/>
        </w:rPr>
        <w:t>Thompson A, Fleischmann KE, Smilowitz NR, de las Fuentes L, Mukherjee D, Aggarwal NR, et al. 2024 AHA/ACC/ACS/ASNC/HRS/SCA/SCCT/SCMR/SVM guideline for perioperative cardiovascular management for noncardiac surgery: a report of the American College of Cardiology/American Heart Association Joint Committee on Clinical Practice Guidelines. Circulation 2024;150(19):e351-e442. doi:10.1161/CIR.0000000000001285</w:t>
      </w:r>
    </w:p>
    <w:p>
      <w:pPr>
        <w:spacing w:line="360" w:lineRule="auto" w:before="0"/>
        <w:ind w:firstLine="0" w:left="0"/>
        <w:jc w:val="both"/>
      </w:pPr>
      <w:r>
        <w:rPr>
          <w:rFonts w:ascii="Times New Roman" w:hAnsi="Times New Roman" w:cs="Times New Roman" w:eastAsia="Times New Roman"/>
          <w:b w:val="0"/>
          <w:i w:val="0"/>
          <w:sz w:val="22"/>
        </w:rPr>
        <w:t>Otto CM, Nishimura RA, Bonow RO, Carabello BA, Erwin JP 3rd, Gentile F, et al. 2020 ACC/AHA guideline for the management of patients with valvular heart disease: a report of the American College of Cardiology/American Heart Association Joint Committee on Clinical Practice Guidelines. Circulation 2021;143(5):e72-e227. doi:10.1161/CIR.0000000000000923</w:t>
      </w:r>
    </w:p>
    <w:p>
      <w:pPr>
        <w:spacing w:line="360" w:lineRule="auto" w:before="0"/>
        <w:ind w:firstLine="0" w:left="0"/>
        <w:jc w:val="both"/>
      </w:pPr>
      <w:r>
        <w:rPr>
          <w:rFonts w:ascii="Times New Roman" w:hAnsi="Times New Roman" w:cs="Times New Roman" w:eastAsia="Times New Roman"/>
          <w:b w:val="0"/>
          <w:i w:val="0"/>
          <w:sz w:val="22"/>
        </w:rPr>
        <w:t>Price LC, Martinez G, Brame A, Pickworth T, Samaranayake C, Alexander D, et al. Perioperative management of patients with pulmonary hypertension undergoing non-cardiothoracic, non-obstetric surgery: a systematic review and expert consensus statement. Br J Anaesth 2021;126(4):774-790. doi:10.1016/j.bja.2021.01.005</w:t>
      </w:r>
    </w:p>
    <w:p>
      <w:pPr>
        <w:spacing w:line="360" w:lineRule="auto" w:before="0" w:after="120"/>
        <w:ind w:firstLine="0" w:left="0"/>
        <w:jc w:val="left"/>
      </w:pPr>
      <w:r>
        <w:rPr>
          <w:rFonts w:ascii="Times New Roman" w:hAnsi="Times New Roman" w:cs="Times New Roman" w:eastAsia="Times New Roman"/>
          <w:b/>
          <w:i w:val="0"/>
          <w:sz w:val="24"/>
        </w:rPr>
        <w:t>Soru 13: Bu hastada anestezi indüksiyonu ve havayolu yönetimi nasıl planlanmalıdır? Hemodinamik hedefler nelerdir ve aort darlığı TAVI ile düzeltilmemiş olsaydı yaklaşım nasıl değişirdi?</w:t>
      </w:r>
    </w:p>
    <w:p>
      <w:pPr>
        <w:spacing w:line="360" w:lineRule="auto" w:before="0"/>
        <w:ind w:firstLine="0" w:left="0"/>
        <w:jc w:val="both"/>
      </w:pPr>
      <w:r>
        <w:rPr>
          <w:rFonts w:ascii="Times New Roman" w:hAnsi="Times New Roman" w:cs="Times New Roman" w:eastAsia="Times New Roman"/>
          <w:b w:val="0"/>
          <w:i w:val="0"/>
          <w:sz w:val="22"/>
        </w:rPr>
        <w:t>1. Hemodinamik Hedefler</w:t>
      </w:r>
    </w:p>
    <w:p>
      <w:pPr>
        <w:spacing w:line="360" w:lineRule="auto" w:before="0"/>
        <w:ind w:firstLine="0" w:left="0"/>
        <w:jc w:val="both"/>
      </w:pPr>
      <w:r>
        <w:rPr>
          <w:rFonts w:ascii="Times New Roman" w:hAnsi="Times New Roman" w:cs="Times New Roman" w:eastAsia="Times New Roman"/>
          <w:b w:val="0"/>
          <w:i w:val="0"/>
          <w:sz w:val="22"/>
        </w:rPr>
        <w:t>Otto ve arkadaşlarının kılavuzu aort darlığı olan hastalarda kardiyak komplikasyonların, yükleme koşullarının periprosedürel olarak sürekli optimize edilmesi, hipotansiyon ve taşikardiden kaçınılması ve normal kalp hızında sinüs ritminin korunmasıyla azaltılabileceğini belirtmektedir; taşikardi ve sistemik hipotansiyon koroner perfüzyon basıncını düşürerek aritmi, iskemi, miyokard hasarı, kalp yetersizliği ve ölüme yol açabilir. Thompson ve arkadaşları ise bu izlem hedeflerine aşırı hipertansiyondan, dehidratasyondan ve volüm yüklenmesinden kaçınmayı da eklemektedir.</w:t>
      </w:r>
    </w:p>
    <w:p>
      <w:pPr>
        <w:spacing w:line="360" w:lineRule="auto" w:before="0"/>
        <w:ind w:firstLine="0" w:left="0"/>
        <w:jc w:val="both"/>
      </w:pPr>
      <w:r>
        <w:rPr>
          <w:rFonts w:ascii="Times New Roman" w:hAnsi="Times New Roman" w:cs="Times New Roman" w:eastAsia="Times New Roman"/>
          <w:b w:val="0"/>
          <w:i w:val="0"/>
          <w:sz w:val="22"/>
        </w:rPr>
        <w:t>2. İndüksiyon Ajanları</w:t>
      </w:r>
    </w:p>
    <w:p>
      <w:pPr>
        <w:spacing w:line="360" w:lineRule="auto" w:before="0"/>
        <w:ind w:firstLine="0" w:left="0"/>
        <w:jc w:val="both"/>
      </w:pPr>
      <w:r>
        <w:rPr>
          <w:rFonts w:ascii="Times New Roman" w:hAnsi="Times New Roman" w:cs="Times New Roman" w:eastAsia="Times New Roman"/>
          <w:b w:val="0"/>
          <w:i w:val="0"/>
          <w:sz w:val="22"/>
        </w:rPr>
        <w:t>Price ve arkadaşları pulmoner hipertansiyonlu hastalarda dengeli bir indüksiyon tekniğinin parçası olarak orta-yüksek doz opioidlerin (örneğin 2-7 µg/kg fentanil) taşikardiyi ve sistemik vasküler direnç düşüşünü sınırlamada en güvenilir yaklaşım olduğunu, ancak uyanma süresini uzatabileceğini belirtmektedir. Propofol, hipotansiyonu önlemek için bir vazopresörle birlikte yaygın olarak kullanılır; etomidat hemodinamik kararlılık sağlar, ancak adrenal baskılanma nedeniyle çoğu merkezde ilk seçenek değildir. Ketamin pulmoner damar direncini artırabilir, ancak birçok çalışma bu etkinin küçük olduğunu ve sağ ventrikül performansını artıran sempatik etkisiyle dengelenebileceğini göstermektedir. Neredeyse tüm indüksiyon ajanları sempatik tonusu bir ölçüde azaltır.</w:t>
      </w:r>
    </w:p>
    <w:p>
      <w:pPr>
        <w:spacing w:line="360" w:lineRule="auto" w:before="0"/>
        <w:ind w:firstLine="0" w:left="0"/>
        <w:jc w:val="both"/>
      </w:pPr>
      <w:r>
        <w:rPr>
          <w:rFonts w:ascii="Times New Roman" w:hAnsi="Times New Roman" w:cs="Times New Roman" w:eastAsia="Times New Roman"/>
          <w:b w:val="0"/>
          <w:i w:val="0"/>
          <w:sz w:val="22"/>
        </w:rPr>
        <w:t>3. Laringoskopi ve Ventilasyon</w:t>
      </w:r>
    </w:p>
    <w:p>
      <w:pPr>
        <w:spacing w:line="360" w:lineRule="auto" w:before="0"/>
        <w:ind w:firstLine="0" w:left="0"/>
        <w:jc w:val="both"/>
      </w:pPr>
      <w:r>
        <w:rPr>
          <w:rFonts w:ascii="Times New Roman" w:hAnsi="Times New Roman" w:cs="Times New Roman" w:eastAsia="Times New Roman"/>
          <w:b w:val="0"/>
          <w:i w:val="0"/>
          <w:sz w:val="22"/>
        </w:rPr>
        <w:t>Price ve arkadaşlarına göre dikkatli bir farmakolojik indüksiyona karşın trakeal entübasyon sedasyon, hipoksemi, sempatik uyarı, intratorasik basınç değişimleri ve hipoventilasyon nedeniyle hemodinamik instabiliteye yol açabilir; laringoskopi, hipoksemi ve hiperkapni pulmoner damar direncini artırır. Mekanik ventilasyonda yüksek plato basıncından kaçınılmalı, düşük tidal volüm (5-7 mL/kg) ve düşük PEEP ile 'sağ ventrikülü koruyucu' bir strateji uygulanmalıdır.</w:t>
      </w:r>
    </w:p>
    <w:p>
      <w:pPr>
        <w:spacing w:line="360" w:lineRule="auto" w:before="0"/>
        <w:ind w:firstLine="0" w:left="0"/>
        <w:jc w:val="both"/>
      </w:pPr>
      <w:r>
        <w:rPr>
          <w:rFonts w:ascii="Times New Roman" w:hAnsi="Times New Roman" w:cs="Times New Roman" w:eastAsia="Times New Roman"/>
          <w:b w:val="0"/>
          <w:i w:val="0"/>
          <w:sz w:val="22"/>
        </w:rPr>
        <w:t>4. Vazopresör Seçimi</w:t>
      </w:r>
    </w:p>
    <w:p>
      <w:pPr>
        <w:spacing w:line="360" w:lineRule="auto" w:before="0"/>
        <w:ind w:firstLine="0" w:left="0"/>
        <w:jc w:val="both"/>
      </w:pPr>
      <w:r>
        <w:rPr>
          <w:rFonts w:ascii="Times New Roman" w:hAnsi="Times New Roman" w:cs="Times New Roman" w:eastAsia="Times New Roman"/>
          <w:b w:val="0"/>
          <w:i w:val="0"/>
          <w:sz w:val="22"/>
        </w:rPr>
        <w:t>Otto ve arkadaşları belirgin koroner hastalığı olmayan aort darlıklı hastalarda kan basıncını yükseltmek için fenilefrin ya da norepinefrin kullanılabileceğini, sistemik hipertansiyonda ise kısa etkili kalsiyum kanal blokerleri gibi arteriyel dilatörlerin tercih edilmesini önermektedir. Price ve arkadaşları norepinefrinin çoğu merkezde ilk seçenek olduğunu ve sağ ventrikül yetersizliği modellerinde koroner akımı artırdığını, düşük doz vazopresinin pulmoner damar direncini olumsuz etkilemeden sistemik direnci artırabildiğini vurgulamaktadır. Yüksek riskli olgularda bir inotrop ya da inodilatörün (vazopresörle birlikte) indüksiyon öncesinde başlanması da önerilmektedir.</w:t>
      </w:r>
    </w:p>
    <w:p>
      <w:pPr>
        <w:spacing w:line="360" w:lineRule="auto" w:before="0"/>
        <w:ind w:firstLine="0" w:left="0"/>
        <w:jc w:val="both"/>
      </w:pPr>
      <w:r>
        <w:rPr>
          <w:rFonts w:ascii="Times New Roman" w:hAnsi="Times New Roman" w:cs="Times New Roman" w:eastAsia="Times New Roman"/>
          <w:b w:val="0"/>
          <w:i w:val="0"/>
          <w:sz w:val="22"/>
        </w:rPr>
        <w:t>5. Düzeltilmemiş Ciddi Aort Darlığında Farklar</w:t>
      </w:r>
    </w:p>
    <w:p>
      <w:pPr>
        <w:spacing w:line="360" w:lineRule="auto" w:before="0"/>
        <w:ind w:firstLine="0" w:left="0"/>
        <w:jc w:val="both"/>
      </w:pPr>
      <w:r>
        <w:rPr>
          <w:rFonts w:ascii="Times New Roman" w:hAnsi="Times New Roman" w:cs="Times New Roman" w:eastAsia="Times New Roman"/>
          <w:b w:val="0"/>
          <w:i w:val="0"/>
          <w:sz w:val="22"/>
        </w:rPr>
        <w:t>Aort darlığı düzeltilmemiş olsaydı aynı ilkeler çok daha dar bir güvenlik aralığında uygulanmak zorunda kalınırdı. Vahanian ve arkadaşlarının ESC/EACTS kılavuzu ciddi aort darlığında ivedi kalp dışı cerrahinin dikkatli hemodinamik monitorizasyon altında yapılmasını önermektedir. Sabit çıkış darlığında sistemik vasküler direncin düşmesi atım hacmi artışıyla karşılanamayacağından, indüksiyon öncesinde arteriyel kateter ve hazır seyreltilmiş vazopresör zorunlu olurdu; hipotansiyon ilk dakikada ve vazopresörle düzeltilmeli, preload korunmalı, taşikardi ve sinüs ritmi kaybı acil olarak tedavi edilmeliydi. Debry ve arkadaşlarının konservatif tedavi kolunda ivedi cerrahi sonrası bir aylık MACE oranının %20,0 ve ölümün %10,0 olması bu tablonun ne kadar kırılgan olduğunu göstermektedir.</w:t>
      </w:r>
    </w:p>
    <w:p>
      <w:pPr>
        <w:spacing w:line="360" w:lineRule="auto" w:before="0"/>
        <w:ind w:firstLine="0" w:left="0"/>
        <w:jc w:val="both"/>
      </w:pPr>
      <w:r>
        <w:rPr>
          <w:rFonts w:ascii="Times New Roman" w:hAnsi="Times New Roman" w:cs="Times New Roman" w:eastAsia="Times New Roman"/>
          <w:b w:val="0"/>
          <w:i w:val="0"/>
          <w:sz w:val="22"/>
        </w:rPr>
        <w:t>6. Bu Olguya Özgü Yorum</w:t>
      </w:r>
    </w:p>
    <w:p>
      <w:pPr>
        <w:spacing w:line="360" w:lineRule="auto" w:before="0"/>
        <w:ind w:firstLine="0" w:left="0"/>
        <w:jc w:val="both"/>
      </w:pPr>
      <w:r>
        <w:rPr>
          <w:rFonts w:ascii="Times New Roman" w:hAnsi="Times New Roman" w:cs="Times New Roman" w:eastAsia="Times New Roman"/>
          <w:b w:val="0"/>
          <w:i w:val="0"/>
          <w:sz w:val="22"/>
        </w:rPr>
        <w:t>Hastamızda indüksiyon, arteriyel kateter yerleştirildikten sonra, fentanil ağırlıklı ve titre edilmiş düşük doz propofol ile yapılmalı; indüksiyonla eşzamanlı olarak düşük doz norepinefrin infüzyonu başlatılmalı ya da hazır tutulmalıdır. Hedef, ortalama arter basıncını bazal değere yakın tutmak, kalp hızını taşikardiden uzak, normal sınırlarda tutmak ve sinüs ritmini sürdürmektir. Laringoskopi öncesinde yeterli anestezi derinliği sağlanmalı, preoksijenasyonla hipoksemi önlenmeli ve entübasyon sonrasında normokapni hedeflenmelidir. Hipertrofik ventrikül preloada duyarlı olduğundan aç kalma süresine bağlı volüm açığı ölçülü sıvıyla kapatılmalı, ancak pulmoner hipertansiyon nedeniyle aşırı sıvıdan kaçınılmalıdır.</w:t>
      </w:r>
    </w:p>
    <w:p>
      <w:pPr>
        <w:spacing w:line="360" w:lineRule="auto" w:before="0"/>
        <w:ind w:firstLine="0" w:left="0"/>
        <w:jc w:val="both"/>
      </w:pPr>
      <w:r>
        <w:rPr>
          <w:rFonts w:ascii="Times New Roman" w:hAnsi="Times New Roman" w:cs="Times New Roman" w:eastAsia="Times New Roman"/>
          <w:b w:val="0"/>
          <w:i w:val="0"/>
          <w:sz w:val="22"/>
        </w:rPr>
        <w:t>7. Klinik Karar ve Yaklaşım (Clinical Decision)</w:t>
      </w:r>
    </w:p>
    <w:p>
      <w:pPr>
        <w:spacing w:line="360" w:lineRule="auto" w:before="0"/>
        <w:ind w:firstLine="0" w:left="0"/>
        <w:jc w:val="both"/>
      </w:pPr>
      <w:r>
        <w:rPr>
          <w:rFonts w:ascii="Times New Roman" w:hAnsi="Times New Roman" w:cs="Times New Roman" w:eastAsia="Times New Roman"/>
          <w:b w:val="0"/>
          <w:i w:val="0"/>
          <w:sz w:val="22"/>
        </w:rPr>
        <w:t>Hipotansiyon ve Taşikardi Ana Düşmandır: Diyastolik basınç ve diyastol süresi hipertrofik ventrikülün perfüzyonunu belirler.</w:t>
      </w:r>
    </w:p>
    <w:p>
      <w:pPr>
        <w:spacing w:line="360" w:lineRule="auto" w:before="0"/>
        <w:ind w:firstLine="0" w:left="0"/>
        <w:jc w:val="both"/>
      </w:pPr>
      <w:r>
        <w:rPr>
          <w:rFonts w:ascii="Times New Roman" w:hAnsi="Times New Roman" w:cs="Times New Roman" w:eastAsia="Times New Roman"/>
          <w:b w:val="0"/>
          <w:i w:val="0"/>
          <w:sz w:val="22"/>
        </w:rPr>
        <w:t>Opioid Ağırlıklı ve Titre Edilmiş İndüksiyon Yapılmalıdır: Vazopresör indüksiyonla eşzamanlı başlatılmalı ya da hazır tutulmalıdır.</w:t>
      </w:r>
    </w:p>
    <w:p>
      <w:pPr>
        <w:spacing w:line="360" w:lineRule="auto" w:before="0"/>
        <w:ind w:firstLine="0" w:left="0"/>
        <w:jc w:val="both"/>
      </w:pPr>
      <w:r>
        <w:rPr>
          <w:rFonts w:ascii="Times New Roman" w:hAnsi="Times New Roman" w:cs="Times New Roman" w:eastAsia="Times New Roman"/>
          <w:b w:val="0"/>
          <w:i w:val="0"/>
          <w:sz w:val="22"/>
        </w:rPr>
        <w:t>Laringoskopi Pulmoner Direnci Artırır: Yeterli derinlik, preoksijenasyon ve normokapni sağ ventrikülü korur.</w:t>
      </w:r>
    </w:p>
    <w:p>
      <w:pPr>
        <w:spacing w:line="360" w:lineRule="auto" w:before="0"/>
        <w:ind w:firstLine="0" w:left="0"/>
        <w:jc w:val="both"/>
      </w:pPr>
      <w:r>
        <w:rPr>
          <w:rFonts w:ascii="Times New Roman" w:hAnsi="Times New Roman" w:cs="Times New Roman" w:eastAsia="Times New Roman"/>
          <w:b w:val="0"/>
          <w:i w:val="0"/>
          <w:sz w:val="22"/>
        </w:rPr>
        <w:t>Düzeltilmemiş Darlıkta Hata Payı Yoktur: Arteriyel kateter, hazır vazopresör ve anında düzeltilen hipotansiyon zorunludur.</w:t>
      </w:r>
    </w:p>
    <w:p>
      <w:pPr>
        <w:spacing w:line="360" w:lineRule="auto" w:before="0"/>
        <w:ind w:firstLine="0" w:left="0"/>
        <w:jc w:val="both"/>
      </w:pPr>
      <w:r>
        <w:rPr>
          <w:rFonts w:ascii="Times New Roman" w:hAnsi="Times New Roman" w:cs="Times New Roman" w:eastAsia="Times New Roman"/>
          <w:b w:val="0"/>
          <w:i w:val="0"/>
          <w:sz w:val="22"/>
        </w:rPr>
        <w:t>Otto CM, Nishimura RA, Bonow RO, Carabello BA, Erwin JP 3rd, Gentile F, et al. 2020 ACC/AHA guideline for the management of patients with valvular heart disease: a report of the American College of Cardiology/American Heart Association Joint Committee on Clinical Practice Guidelines. Circulation 2021;143(5):e72-e227. doi:10.1161/CIR.0000000000000923</w:t>
      </w:r>
    </w:p>
    <w:p>
      <w:pPr>
        <w:spacing w:line="360" w:lineRule="auto" w:before="0"/>
        <w:ind w:firstLine="0" w:left="0"/>
        <w:jc w:val="both"/>
      </w:pPr>
      <w:r>
        <w:rPr>
          <w:rFonts w:ascii="Times New Roman" w:hAnsi="Times New Roman" w:cs="Times New Roman" w:eastAsia="Times New Roman"/>
          <w:b w:val="0"/>
          <w:i w:val="0"/>
          <w:sz w:val="22"/>
        </w:rPr>
        <w:t>Price LC, Martinez G, Brame A, Pickworth T, Samaranayake C, Alexander D, et al. Perioperative management of patients with pulmonary hypertension undergoing non-cardiothoracic, non-obstetric surgery: a systematic review and expert consensus statement. Br J Anaesth 2021;126(4):774-790. doi:10.1016/j.bja.2021.01.005</w:t>
      </w:r>
    </w:p>
    <w:p>
      <w:pPr>
        <w:spacing w:line="360" w:lineRule="auto" w:before="0"/>
        <w:ind w:firstLine="0" w:left="0"/>
        <w:jc w:val="both"/>
      </w:pPr>
      <w:r>
        <w:rPr>
          <w:rFonts w:ascii="Times New Roman" w:hAnsi="Times New Roman" w:cs="Times New Roman" w:eastAsia="Times New Roman"/>
          <w:b w:val="0"/>
          <w:i w:val="0"/>
          <w:sz w:val="22"/>
        </w:rPr>
        <w:t>Thompson A, Fleischmann KE, Smilowitz NR, de las Fuentes L, Mukherjee D, Aggarwal NR, et al. 2024 AHA/ACC/ACS/ASNC/HRS/SCA/SCCT/SCMR/SVM guideline for perioperative cardiovascular management for noncardiac surgery: a report of the American College of Cardiology/American Heart Association Joint Committee on Clinical Practice Guidelines. Circulation 2024;150(19):e351-e442. doi:10.1161/CIR.0000000000001285</w:t>
      </w:r>
    </w:p>
    <w:p>
      <w:pPr>
        <w:spacing w:line="360" w:lineRule="auto" w:before="0"/>
        <w:ind w:firstLine="0" w:left="0"/>
        <w:jc w:val="both"/>
      </w:pPr>
      <w:r>
        <w:rPr>
          <w:rFonts w:ascii="Times New Roman" w:hAnsi="Times New Roman" w:cs="Times New Roman" w:eastAsia="Times New Roman"/>
          <w:b w:val="0"/>
          <w:i w:val="0"/>
          <w:sz w:val="22"/>
        </w:rPr>
        <w:t>Vahanian A, Beyersdorf F, Praz F, Milojevic M, Baldus S, Bauersachs J, et al. 2021 ESC/EACTS Guidelines for the management of valvular heart disease. Eur Heart J 2022;43(7):561-632. doi:10.1093/eurheartj/ehab395</w:t>
      </w:r>
    </w:p>
    <w:p>
      <w:pPr>
        <w:spacing w:line="360" w:lineRule="auto" w:before="0"/>
        <w:ind w:firstLine="0" w:left="0"/>
        <w:jc w:val="both"/>
      </w:pPr>
      <w:r>
        <w:rPr>
          <w:rFonts w:ascii="Times New Roman" w:hAnsi="Times New Roman" w:cs="Times New Roman" w:eastAsia="Times New Roman"/>
          <w:b w:val="0"/>
          <w:i w:val="0"/>
          <w:sz w:val="22"/>
        </w:rPr>
        <w:t>Debry N, Altes A, Vincent F, Delhaye C, Schurtz G, Nedjari F, et al. Balloon aortic valvuloplasty for severe aortic stenosis before urgent non-cardiac surgery. EuroIntervention 2021;17(8):e680-e687. doi:10.4244/EIJ-D-20-01423</w:t>
      </w:r>
    </w:p>
    <w:p>
      <w:pPr>
        <w:spacing w:line="360" w:lineRule="auto" w:before="0" w:after="120"/>
        <w:ind w:firstLine="0" w:left="0"/>
        <w:jc w:val="left"/>
      </w:pPr>
      <w:r>
        <w:rPr>
          <w:rFonts w:ascii="Times New Roman" w:hAnsi="Times New Roman" w:cs="Times New Roman" w:eastAsia="Times New Roman"/>
          <w:b/>
          <w:i w:val="0"/>
          <w:sz w:val="24"/>
        </w:rPr>
        <w:t>Laparoskopi ve Ventilasyon</w:t>
      </w:r>
    </w:p>
    <w:p>
      <w:pPr>
        <w:spacing w:line="360" w:lineRule="auto" w:before="0" w:after="120"/>
        <w:ind w:firstLine="0" w:left="0"/>
        <w:jc w:val="left"/>
      </w:pPr>
      <w:r>
        <w:rPr>
          <w:rFonts w:ascii="Times New Roman" w:hAnsi="Times New Roman" w:cs="Times New Roman" w:eastAsia="Times New Roman"/>
          <w:b/>
          <w:i w:val="0"/>
          <w:sz w:val="24"/>
        </w:rPr>
        <w:t>Soru 14: Pnömoperitoneum, dik Trendelenburg pozisyonu ve karbondioksit emilimi bu hastanın sağ ve sol ventrikülünü nasıl etkiler? Laparoskopi sırasında ventilasyon ve cerrahi teknik nasıl düzenlenmelidir?</w:t>
      </w:r>
    </w:p>
    <w:p>
      <w:pPr>
        <w:spacing w:line="360" w:lineRule="auto" w:before="0"/>
        <w:ind w:firstLine="0" w:left="0"/>
        <w:jc w:val="both"/>
      </w:pPr>
      <w:r>
        <w:rPr>
          <w:rFonts w:ascii="Times New Roman" w:hAnsi="Times New Roman" w:cs="Times New Roman" w:eastAsia="Times New Roman"/>
          <w:b w:val="0"/>
          <w:i w:val="0"/>
          <w:sz w:val="22"/>
        </w:rPr>
        <w:t>1. Pnömoperitoneumun Hemodinamik Etkileri</w:t>
      </w:r>
    </w:p>
    <w:p>
      <w:pPr>
        <w:spacing w:line="360" w:lineRule="auto" w:before="0"/>
        <w:ind w:firstLine="0" w:left="0"/>
        <w:jc w:val="both"/>
      </w:pPr>
      <w:r>
        <w:rPr>
          <w:rFonts w:ascii="Times New Roman" w:hAnsi="Times New Roman" w:cs="Times New Roman" w:eastAsia="Times New Roman"/>
          <w:b w:val="0"/>
          <w:i w:val="0"/>
          <w:sz w:val="22"/>
        </w:rPr>
        <w:t>Price ve arkadaşları laparoskopik cerrahide karın boşluğunun 12-15 mmHg'lik bir basınca ulaşana dek karbondioksitle şişirildiğini; artan karın içi basıncın venöz dönüşü ve kalp debisini azaltabileceğini açıklamaktadır. Diyaframın yukarı itilmesi ve baş aşağı Trendelenburg pozisyonu akciğer kompliyansını ve fonksiyonel rezidüel kapasiteyi azaltarak bu etkiyi artırır. Karbondioksitin hızlı insüflasyonu genellikle zararsız bir vagal bradikardiye yol açar; ancak pulmoner hipertansiyonlu hastalarda bu bradikardi sağ ventrikül distansiyonuna, sağ koroner akımın bozulmasına ve kardiyak arreste neden olabilir.</w:t>
      </w:r>
    </w:p>
    <w:p>
      <w:pPr>
        <w:spacing w:line="360" w:lineRule="auto" w:before="0"/>
        <w:ind w:firstLine="0" w:left="0"/>
        <w:jc w:val="both"/>
      </w:pPr>
      <w:r>
        <w:rPr>
          <w:rFonts w:ascii="Times New Roman" w:hAnsi="Times New Roman" w:cs="Times New Roman" w:eastAsia="Times New Roman"/>
          <w:b w:val="0"/>
          <w:i w:val="0"/>
          <w:sz w:val="22"/>
        </w:rPr>
        <w:t>2. Hiperkapni ve Pulmoner Damar Direnci</w:t>
      </w:r>
    </w:p>
    <w:p>
      <w:pPr>
        <w:spacing w:line="360" w:lineRule="auto" w:before="0"/>
        <w:ind w:firstLine="0" w:left="0"/>
        <w:jc w:val="both"/>
      </w:pPr>
      <w:r>
        <w:rPr>
          <w:rFonts w:ascii="Times New Roman" w:hAnsi="Times New Roman" w:cs="Times New Roman" w:eastAsia="Times New Roman"/>
          <w:b w:val="0"/>
          <w:i w:val="0"/>
          <w:sz w:val="22"/>
        </w:rPr>
        <w:t>Aynı yazarlar insüflasyondan sonraki 5 dakika içinde end-tidal karbondioksitin yükselebileceğini ve pulmoner damar direncinin artmasını önlemek için dakika ventilasyonunun artırılması ya da karnın söndürülmesi gerekebileceğini vurgulamaktadır. Bu mekanizmaların birleşimi nedeniyle pulmoner hipertansiyonlu hastalar laparoskopi sırasında sağ ventrikül-pulmoner arter uyumsuzluğu açısından belirgin risk altındadır. Önerilen çözümler, en az basınçla ve yavaş insüflasyon yapılması ve gerektiğinde erken açık cerrahiye geçilmesidir. Laparoskopik ve açık cerrahiyi pulmoner hipertansiyonlu hastalarda karşılaştıran çalışma yoktur; ancak laparoskopinin ağrı ve kanama açısından açık cerrahiye üstünlükleri planlamada göz önünde bulundurulmalıdır.</w:t>
      </w:r>
    </w:p>
    <w:p>
      <w:pPr>
        <w:spacing w:line="360" w:lineRule="auto" w:before="0"/>
        <w:ind w:firstLine="0" w:left="0"/>
        <w:jc w:val="both"/>
      </w:pPr>
      <w:r>
        <w:rPr>
          <w:rFonts w:ascii="Times New Roman" w:hAnsi="Times New Roman" w:cs="Times New Roman" w:eastAsia="Times New Roman"/>
          <w:b w:val="0"/>
          <w:i w:val="0"/>
          <w:sz w:val="22"/>
        </w:rPr>
        <w:t>3. Ventilasyon Stratejisi</w:t>
      </w:r>
    </w:p>
    <w:p>
      <w:pPr>
        <w:spacing w:line="360" w:lineRule="auto" w:before="0"/>
        <w:ind w:firstLine="0" w:left="0"/>
        <w:jc w:val="both"/>
      </w:pPr>
      <w:r>
        <w:rPr>
          <w:rFonts w:ascii="Times New Roman" w:hAnsi="Times New Roman" w:cs="Times New Roman" w:eastAsia="Times New Roman"/>
          <w:b w:val="0"/>
          <w:i w:val="0"/>
          <w:sz w:val="22"/>
        </w:rPr>
        <w:t>Price ve arkadaşları mekanik ventilasyonda pulmoner damar direncini artıran ve sağ ventrikül işlevini bozan yüksek plato basınçlarından kaçınılmasını, gaz değişimini desteklemek ve akciğer hasarını en aza indirmek için düşük tidal volüm (5-7 mL/kg) ve düşük PEEP kullanılmasını önermektedir. Hipoksemi ve hiperkapni pulmoner damar direncini artıran başlıca tetikleyicilerdir. Thompson ve arkadaşlarının kılavuzu ise inspire edilen oksijen fraksiyonunun %30 ya da %80 olmasının miyokard hasarı riskini değiştirmediğini bildirmektedir; oksijen fraksiyonu, kardiyak koruma amacıyla değil hipoksemiyi önleyecek biçimde ayarlanmalıdır.</w:t>
      </w:r>
    </w:p>
    <w:p>
      <w:pPr>
        <w:spacing w:line="360" w:lineRule="auto" w:before="0"/>
        <w:ind w:firstLine="0" w:left="0"/>
        <w:jc w:val="both"/>
      </w:pPr>
      <w:r>
        <w:rPr>
          <w:rFonts w:ascii="Times New Roman" w:hAnsi="Times New Roman" w:cs="Times New Roman" w:eastAsia="Times New Roman"/>
          <w:b w:val="0"/>
          <w:i w:val="0"/>
          <w:sz w:val="22"/>
        </w:rPr>
        <w:t>4. Pulmoner Hipertansiyonlu Hastada Genel Anestezi</w:t>
      </w:r>
    </w:p>
    <w:p>
      <w:pPr>
        <w:spacing w:line="360" w:lineRule="auto" w:before="0"/>
        <w:ind w:firstLine="0" w:left="0"/>
        <w:jc w:val="both"/>
      </w:pPr>
      <w:r>
        <w:rPr>
          <w:rFonts w:ascii="Times New Roman" w:hAnsi="Times New Roman" w:cs="Times New Roman" w:eastAsia="Times New Roman"/>
          <w:b w:val="0"/>
          <w:i w:val="0"/>
          <w:sz w:val="22"/>
        </w:rPr>
        <w:t>Smilowitz ve arkadaşları pulmoner hipertansiyonlu hastaların hemodinamik değişiklikleri ve sıvı kaymalarını kötü tolere ettiğini; orta ve yüksek riskli cerrahilerin çoğu için kaçınılmaz olan genel anestezinin sistemik vazodilatasyona ve perioperatif hipotansiyona yol açabileceğini, sağ ventrikül disfonksiyonunda ekstübasyonun güç olabileceğini ve uzamış entübasyona neden olabileceğini vurgulamaktadır. Bu nedenle pnömoperitoneumun yarattığı ek yük, zaten sınırda çalışan bir sağ ventrikülde dekompansasyonu başlatabilir.</w:t>
      </w:r>
    </w:p>
    <w:p>
      <w:pPr>
        <w:spacing w:line="360" w:lineRule="auto" w:before="0"/>
        <w:ind w:firstLine="0" w:left="0"/>
        <w:jc w:val="both"/>
      </w:pPr>
      <w:r>
        <w:rPr>
          <w:rFonts w:ascii="Times New Roman" w:hAnsi="Times New Roman" w:cs="Times New Roman" w:eastAsia="Times New Roman"/>
          <w:b w:val="0"/>
          <w:i w:val="0"/>
          <w:sz w:val="22"/>
        </w:rPr>
        <w:t>5. Fontan Dolaşımıyla Karşılaştırma</w:t>
      </w:r>
    </w:p>
    <w:p>
      <w:pPr>
        <w:spacing w:line="360" w:lineRule="auto" w:before="0"/>
        <w:ind w:firstLine="0" w:left="0"/>
        <w:jc w:val="both"/>
      </w:pPr>
      <w:r>
        <w:rPr>
          <w:rFonts w:ascii="Times New Roman" w:hAnsi="Times New Roman" w:cs="Times New Roman" w:eastAsia="Times New Roman"/>
          <w:b w:val="0"/>
          <w:i w:val="0"/>
          <w:sz w:val="22"/>
        </w:rPr>
        <w:t>Rabbitts ve arkadaşları tek ventrikül fizyolojisi olan hastalarda pnömoperitoneum, ters Trendelenburg pozisyonu ve karbondioksit emiliminin venöz dönüş ve kalp debisi üzerindeki olası zararlı etkilerini; pulmoner venöz dönüşü pasif olan bu hastalarda karbondioksit embolisi ya da pnömotoraksın çok daha ağır sonuçlar doğuracağını belirtmektedir. Serilerinde laparoskopik olarak tamamlanan ya da başlanan dört girişim komplikasyonsuz seyretmiştir. Bu karşılaştırma, laparoskopinin her kalp hastası için aynı riski taşımadığını, riskin dolaşımın hangi bileşeninin kırılgan olduğuna bağlı olduğunu göstermektedir.</w:t>
      </w:r>
    </w:p>
    <w:p>
      <w:pPr>
        <w:spacing w:line="360" w:lineRule="auto" w:before="0"/>
        <w:ind w:firstLine="0" w:left="0"/>
        <w:jc w:val="both"/>
      </w:pPr>
      <w:r>
        <w:rPr>
          <w:rFonts w:ascii="Times New Roman" w:hAnsi="Times New Roman" w:cs="Times New Roman" w:eastAsia="Times New Roman"/>
          <w:b w:val="0"/>
          <w:i w:val="0"/>
          <w:sz w:val="22"/>
        </w:rPr>
        <w:t>6. Bu Olguya Özgü Yorum</w:t>
      </w:r>
    </w:p>
    <w:p>
      <w:pPr>
        <w:spacing w:line="360" w:lineRule="auto" w:before="0"/>
        <w:ind w:firstLine="0" w:left="0"/>
        <w:jc w:val="both"/>
      </w:pPr>
      <w:r>
        <w:rPr>
          <w:rFonts w:ascii="Times New Roman" w:hAnsi="Times New Roman" w:cs="Times New Roman" w:eastAsia="Times New Roman"/>
          <w:b w:val="0"/>
          <w:i w:val="0"/>
          <w:sz w:val="22"/>
        </w:rPr>
        <w:t>Hastamızda cerrahi ekiple ameliyat öncesinde ortak bir plan yapılmalıdır: insüflasyon yavaş başlatılmalı ve karın içi basınç cerrahiye izin veren en düşük düzeyde tutulmalı, Trendelenburg pozisyonu kademeli verilmelidir. İnsüflasyon sırasında gelişen bradikardi hemen bildirilmeli, gerekirse insüflasyon durdurulmalıdır. Düşük tidal volümle normokapniyi sürdürmek için solunum sayısı artırılmalı; end-tidal karbondioksitin yükselmesi, havayolu basınçlarının artması ya da santral venöz basıncın hipotansiyonla birlikte yükselmesi karşısında karın söndürülmeli ve TEE ile sağ ventrikül değerlendirilmelidir. Hemodinami kontrol altına alınamazsa açık cerrahiye geçiş, başarısızlık olarak değil güvenlik önlemi olarak görülmelidir.</w:t>
      </w:r>
    </w:p>
    <w:p>
      <w:pPr>
        <w:spacing w:line="360" w:lineRule="auto" w:before="0"/>
        <w:ind w:firstLine="0" w:left="0"/>
        <w:jc w:val="both"/>
      </w:pPr>
      <w:r>
        <w:rPr>
          <w:rFonts w:ascii="Times New Roman" w:hAnsi="Times New Roman" w:cs="Times New Roman" w:eastAsia="Times New Roman"/>
          <w:b w:val="0"/>
          <w:i w:val="0"/>
          <w:sz w:val="22"/>
        </w:rPr>
        <w:t>7. Klinik Karar ve Yaklaşım (Clinical Decision)</w:t>
      </w:r>
    </w:p>
    <w:p>
      <w:pPr>
        <w:spacing w:line="360" w:lineRule="auto" w:before="0"/>
        <w:ind w:firstLine="0" w:left="0"/>
        <w:jc w:val="both"/>
      </w:pPr>
      <w:r>
        <w:rPr>
          <w:rFonts w:ascii="Times New Roman" w:hAnsi="Times New Roman" w:cs="Times New Roman" w:eastAsia="Times New Roman"/>
          <w:b w:val="0"/>
          <w:i w:val="0"/>
          <w:sz w:val="22"/>
        </w:rPr>
        <w:t>İnsüflasyon Yavaş ve Düşük Basınçla Yapılmalıdır: Karın içi basınç ve Trendelenburg derecesi cerrahiye izin veren en düşük düzeyde tutulmalıdır.</w:t>
      </w:r>
    </w:p>
    <w:p>
      <w:pPr>
        <w:spacing w:line="360" w:lineRule="auto" w:before="0"/>
        <w:ind w:firstLine="0" w:left="0"/>
        <w:jc w:val="both"/>
      </w:pPr>
      <w:r>
        <w:rPr>
          <w:rFonts w:ascii="Times New Roman" w:hAnsi="Times New Roman" w:cs="Times New Roman" w:eastAsia="Times New Roman"/>
          <w:b w:val="0"/>
          <w:i w:val="0"/>
          <w:sz w:val="22"/>
        </w:rPr>
        <w:t>Hiperkapni Erken Düzeltilmelidir: Yükselen end-tidal karbondioksit pulmoner damar direncini artırır; ventilasyon artırılmalı ya da karın söndürülmelidir.</w:t>
      </w:r>
    </w:p>
    <w:p>
      <w:pPr>
        <w:spacing w:line="360" w:lineRule="auto" w:before="0"/>
        <w:ind w:firstLine="0" w:left="0"/>
        <w:jc w:val="both"/>
      </w:pPr>
      <w:r>
        <w:rPr>
          <w:rFonts w:ascii="Times New Roman" w:hAnsi="Times New Roman" w:cs="Times New Roman" w:eastAsia="Times New Roman"/>
          <w:b w:val="0"/>
          <w:i w:val="0"/>
          <w:sz w:val="22"/>
        </w:rPr>
        <w:t>Ventilasyon Sağ Ventrikülü Korumalıdır: Düşük tidal volüm, düşük PEEP ve düşük plato basıncı hedeflenmelidir.</w:t>
      </w:r>
    </w:p>
    <w:p>
      <w:pPr>
        <w:spacing w:line="360" w:lineRule="auto" w:before="0"/>
        <w:ind w:firstLine="0" w:left="0"/>
        <w:jc w:val="both"/>
      </w:pPr>
      <w:r>
        <w:rPr>
          <w:rFonts w:ascii="Times New Roman" w:hAnsi="Times New Roman" w:cs="Times New Roman" w:eastAsia="Times New Roman"/>
          <w:b w:val="0"/>
          <w:i w:val="0"/>
          <w:sz w:val="22"/>
        </w:rPr>
        <w:t>Açığa Geçiş Bir Güvenlik Önlemidir: Hemodinami düzelmiyorsa erken açık cerrahiye geçilmelidir.</w:t>
      </w:r>
    </w:p>
    <w:p>
      <w:pPr>
        <w:spacing w:line="360" w:lineRule="auto" w:before="0"/>
        <w:ind w:firstLine="0" w:left="0"/>
        <w:jc w:val="both"/>
      </w:pPr>
      <w:r>
        <w:rPr>
          <w:rFonts w:ascii="Times New Roman" w:hAnsi="Times New Roman" w:cs="Times New Roman" w:eastAsia="Times New Roman"/>
          <w:b w:val="0"/>
          <w:i w:val="0"/>
          <w:sz w:val="22"/>
        </w:rPr>
        <w:t>Price LC, Martinez G, Brame A, Pickworth T, Samaranayake C, Alexander D, et al. Perioperative management of patients with pulmonary hypertension undergoing non-cardiothoracic, non-obstetric surgery: a systematic review and expert consensus statement. Br J Anaesth 2021;126(4):774-790. doi:10.1016/j.bja.2021.01.005</w:t>
      </w:r>
    </w:p>
    <w:p>
      <w:pPr>
        <w:spacing w:line="360" w:lineRule="auto" w:before="0"/>
        <w:ind w:firstLine="0" w:left="0"/>
        <w:jc w:val="both"/>
      </w:pPr>
      <w:r>
        <w:rPr>
          <w:rFonts w:ascii="Times New Roman" w:hAnsi="Times New Roman" w:cs="Times New Roman" w:eastAsia="Times New Roman"/>
          <w:b w:val="0"/>
          <w:i w:val="0"/>
          <w:sz w:val="22"/>
        </w:rPr>
        <w:t>Thompson A, Fleischmann KE, Smilowitz NR, de las Fuentes L, Mukherjee D, Aggarwal NR, et al. 2024 AHA/ACC/ACS/ASNC/HRS/SCA/SCCT/SCMR/SVM guideline for perioperative cardiovascular management for noncardiac surgery: a report of the American College of Cardiology/American Heart Association Joint Committee on Clinical Practice Guidelines. Circulation 2024;150(19):e351-e442. doi:10.1161/CIR.0000000000001285</w:t>
      </w:r>
    </w:p>
    <w:p>
      <w:pPr>
        <w:spacing w:line="360" w:lineRule="auto" w:before="0"/>
        <w:ind w:firstLine="0" w:left="0"/>
        <w:jc w:val="both"/>
      </w:pPr>
      <w:r>
        <w:rPr>
          <w:rFonts w:ascii="Times New Roman" w:hAnsi="Times New Roman" w:cs="Times New Roman" w:eastAsia="Times New Roman"/>
          <w:b w:val="0"/>
          <w:i w:val="0"/>
          <w:sz w:val="22"/>
        </w:rPr>
        <w:t>Smilowitz NR, Armanious A, Bangalore S, Ramakrishna H, Berger JS. Cardiovascular outcomes of patients with pulmonary hypertension undergoing non-cardiac surgery. Am J Cardiol 2019;123(9):1532-1537. doi:10.1016/j.amjcard.2019.02.006</w:t>
      </w:r>
    </w:p>
    <w:p>
      <w:pPr>
        <w:spacing w:line="360" w:lineRule="auto" w:before="0"/>
        <w:ind w:firstLine="0" w:left="0"/>
        <w:jc w:val="both"/>
      </w:pPr>
      <w:r>
        <w:rPr>
          <w:rFonts w:ascii="Times New Roman" w:hAnsi="Times New Roman" w:cs="Times New Roman" w:eastAsia="Times New Roman"/>
          <w:b w:val="0"/>
          <w:i w:val="0"/>
          <w:sz w:val="22"/>
        </w:rPr>
        <w:t>Rabbitts JA, Groenewald CB, Mauermann WJ, Barbara DW, Burkhart HM, Warnes CA, et al. Outcomes of general anesthesia for noncardiac surgery in a series of patients with Fontan palliation. Paediatr Anaesth 2013;23(2):180-187. doi:10.1111/pan.12020</w:t>
      </w:r>
    </w:p>
    <w:p>
      <w:pPr>
        <w:spacing w:line="360" w:lineRule="auto" w:before="0" w:after="120"/>
        <w:ind w:firstLine="0" w:left="0"/>
        <w:jc w:val="left"/>
      </w:pPr>
      <w:r>
        <w:rPr>
          <w:rFonts w:ascii="Times New Roman" w:hAnsi="Times New Roman" w:cs="Times New Roman" w:eastAsia="Times New Roman"/>
          <w:b/>
          <w:i w:val="0"/>
          <w:sz w:val="24"/>
        </w:rPr>
        <w:t>Hemodinamik Yönetim</w:t>
      </w:r>
    </w:p>
    <w:p>
      <w:pPr>
        <w:spacing w:line="360" w:lineRule="auto" w:before="0" w:after="120"/>
        <w:ind w:firstLine="0" w:left="0"/>
        <w:jc w:val="left"/>
      </w:pPr>
      <w:r>
        <w:rPr>
          <w:rFonts w:ascii="Times New Roman" w:hAnsi="Times New Roman" w:cs="Times New Roman" w:eastAsia="Times New Roman"/>
          <w:b/>
          <w:i w:val="0"/>
          <w:sz w:val="24"/>
        </w:rPr>
        <w:t>Soru 15: İntraoperatif hipotansiyon bu hastada neden özellikle önemlidir? Kan basıncı hedefleri nasıl belirlenmeli ve hipotansiyon hangi ilaçlarla tedavi edilmelidir?</w:t>
      </w:r>
    </w:p>
    <w:p>
      <w:pPr>
        <w:spacing w:line="360" w:lineRule="auto" w:before="0"/>
        <w:ind w:firstLine="0" w:left="0"/>
        <w:jc w:val="both"/>
      </w:pPr>
      <w:r>
        <w:rPr>
          <w:rFonts w:ascii="Times New Roman" w:hAnsi="Times New Roman" w:cs="Times New Roman" w:eastAsia="Times New Roman"/>
          <w:b w:val="0"/>
          <w:i w:val="0"/>
          <w:sz w:val="22"/>
        </w:rPr>
        <w:t>1. Hipotansiyon ve Miyokard Hasarı</w:t>
      </w:r>
    </w:p>
    <w:p>
      <w:pPr>
        <w:spacing w:line="360" w:lineRule="auto" w:before="0"/>
        <w:ind w:firstLine="0" w:left="0"/>
        <w:jc w:val="both"/>
      </w:pPr>
      <w:r>
        <w:rPr>
          <w:rFonts w:ascii="Times New Roman" w:hAnsi="Times New Roman" w:cs="Times New Roman" w:eastAsia="Times New Roman"/>
          <w:b w:val="0"/>
          <w:i w:val="0"/>
          <w:sz w:val="22"/>
        </w:rPr>
        <w:t>Thompson ve arkadaşlarının kılavuzu intraoperatif hipotansiyonun, özellikle uzun süreli olduğunda, postoperatif miyokard hasarını ve mortaliteyi artırabileceğini belirtmektedir. Renin-anjiyotensin sistemi inhibitörlerinin sürdürüldüğü hastalarda ortalama arter basıncının 60 mmHg'nin altına düştüğü hipotansiyon atakları daha sık görülmüştür. Buna karşın ilacın kesilmesinin hipotansiyonu azaltmakla birlikte klinik sonuçları iyileştirdiği randomize çalışmalarda kanıtlanamamıştır; bu nedenle hipotansiyondan kaçınmanın değeri, tek başına bir ilaç kararından çok bütüncül bir hemodinamik yönetimle ortaya çıkar.</w:t>
      </w:r>
    </w:p>
    <w:p>
      <w:pPr>
        <w:spacing w:line="360" w:lineRule="auto" w:before="0"/>
        <w:ind w:firstLine="0" w:left="0"/>
        <w:jc w:val="both"/>
      </w:pPr>
      <w:r>
        <w:rPr>
          <w:rFonts w:ascii="Times New Roman" w:hAnsi="Times New Roman" w:cs="Times New Roman" w:eastAsia="Times New Roman"/>
          <w:b w:val="0"/>
          <w:i w:val="0"/>
          <w:sz w:val="22"/>
        </w:rPr>
        <w:t>2. Kan Basıncı Stratejisi</w:t>
      </w:r>
    </w:p>
    <w:p>
      <w:pPr>
        <w:spacing w:line="360" w:lineRule="auto" w:before="0"/>
        <w:ind w:firstLine="0" w:left="0"/>
        <w:jc w:val="both"/>
      </w:pPr>
      <w:r>
        <w:rPr>
          <w:rFonts w:ascii="Times New Roman" w:hAnsi="Times New Roman" w:cs="Times New Roman" w:eastAsia="Times New Roman"/>
          <w:b w:val="0"/>
          <w:i w:val="0"/>
          <w:sz w:val="22"/>
        </w:rPr>
        <w:t>Aynı kılavuzun aktardığı POISE-3 çalışmasında vasküler hastalığı ya da risk etkeni bulunan yaklaşık 7500 hasta hipotansiyondan kaçınma ya da hipertansiyondan kaçınma stratejisine randomize edilmiş ve 30 günde MINS, vasküler ölüm, inme ya da kardiyak arrestten oluşan majör vasküler olaylarda fark görülmemiştir. Bu çalışmada her iki grupta da hastaların %72'si randomizasyon sırasında ACE inhibitörü ya da anjiyotensin reseptör blokeri kullanmaktadır ve ev ilaçlarını ameliyat sabahı sürdürenlerde fazladan olumsuz olay görülmemiştir. Bu bulgu, tek bir sayısal hedeften çok hastanın bazal basıncına göre bireyselleştirilmiş bir aralığın korunmasının önemini düşündürmektedir.</w:t>
      </w:r>
    </w:p>
    <w:p>
      <w:pPr>
        <w:spacing w:line="360" w:lineRule="auto" w:before="0"/>
        <w:ind w:firstLine="0" w:left="0"/>
        <w:jc w:val="both"/>
      </w:pPr>
      <w:r>
        <w:rPr>
          <w:rFonts w:ascii="Times New Roman" w:hAnsi="Times New Roman" w:cs="Times New Roman" w:eastAsia="Times New Roman"/>
          <w:b w:val="0"/>
          <w:i w:val="0"/>
          <w:sz w:val="22"/>
        </w:rPr>
        <w:t>3. Aort Darlığı ve Hipertrofik Ventrikülde İlaç Seçimi</w:t>
      </w:r>
    </w:p>
    <w:p>
      <w:pPr>
        <w:spacing w:line="360" w:lineRule="auto" w:before="0"/>
        <w:ind w:firstLine="0" w:left="0"/>
        <w:jc w:val="both"/>
      </w:pPr>
      <w:r>
        <w:rPr>
          <w:rFonts w:ascii="Times New Roman" w:hAnsi="Times New Roman" w:cs="Times New Roman" w:eastAsia="Times New Roman"/>
          <w:b w:val="0"/>
          <w:i w:val="0"/>
          <w:sz w:val="22"/>
        </w:rPr>
        <w:t>Otto ve arkadaşları aort darlıklı hastalarda kan basıncını yükseltmek için fenilefrin ya da norepinefrin kullanılabileceğini, hipertansiyonda ise kısa etkili kalsiyum kanal blokerleri gibi arteriyel dilatörlerin tercih edilmesini önermektedir. Thompson ve arkadaşlarının hipertrofik kardiyomiyopati önerileri de hipotansiyon geliştiğinde öncelikle hipovoleminin intravenöz sıvıyla düzeltilmesini ve beta agonistler yerine fenilefrin ya da vazopresin gibi alfa agonistlerin kullanılmasını önermektedir; bu ilkeler belirgin konsantrik hipertrofisi olan bir ventrikül için de yol göstericidir.</w:t>
      </w:r>
    </w:p>
    <w:p>
      <w:pPr>
        <w:spacing w:line="360" w:lineRule="auto" w:before="0"/>
        <w:ind w:firstLine="0" w:left="0"/>
        <w:jc w:val="both"/>
      </w:pPr>
      <w:r>
        <w:rPr>
          <w:rFonts w:ascii="Times New Roman" w:hAnsi="Times New Roman" w:cs="Times New Roman" w:eastAsia="Times New Roman"/>
          <w:b w:val="0"/>
          <w:i w:val="0"/>
          <w:sz w:val="22"/>
        </w:rPr>
        <w:t>4. Pulmoner Hipertansiyonda İlaç Seçimi</w:t>
      </w:r>
    </w:p>
    <w:p>
      <w:pPr>
        <w:spacing w:line="360" w:lineRule="auto" w:before="0"/>
        <w:ind w:firstLine="0" w:left="0"/>
        <w:jc w:val="both"/>
      </w:pPr>
      <w:r>
        <w:rPr>
          <w:rFonts w:ascii="Times New Roman" w:hAnsi="Times New Roman" w:cs="Times New Roman" w:eastAsia="Times New Roman"/>
          <w:b w:val="0"/>
          <w:i w:val="0"/>
          <w:sz w:val="22"/>
        </w:rPr>
        <w:t>Price ve arkadaşları norepinefrin, vazopresin, fenilefrin ya da metaraminol gibi vazokonstriktörlerin indüksiyon ajanlarına bağlı sistemik vasküler direnç düşüşüne karşı koroner perfüzyon basıncını etkili biçimde koruduğunu; norepinefrinin (0,5 µg/kg/dk'ya kadar) çoğu merkezde ilk seçenek olduğunu ve düşük doz vazopresinin pulmoner damar direncini artırmadan sistemik direnci artırabildiğini belirtmektedir. Dobutamin ya da dopamin gibi beta-1 agonistler sağ ventrikül performansını artırabilir, ancak taşikardi ve aritmiye yol açabilir; milrinon gibi inodilatörler vazodilatör etkileri nedeniyle genellikle bir vazopresörle birlikte verilir. Bir katekolaminin diğerine üstünlüğünü gösteren kanıt yoktur.</w:t>
      </w:r>
    </w:p>
    <w:p>
      <w:pPr>
        <w:spacing w:line="360" w:lineRule="auto" w:before="0"/>
        <w:ind w:firstLine="0" w:left="0"/>
        <w:jc w:val="both"/>
      </w:pPr>
      <w:r>
        <w:rPr>
          <w:rFonts w:ascii="Times New Roman" w:hAnsi="Times New Roman" w:cs="Times New Roman" w:eastAsia="Times New Roman"/>
          <w:b w:val="0"/>
          <w:i w:val="0"/>
          <w:sz w:val="22"/>
        </w:rPr>
        <w:t>5. Vazopresör Gereksinimi Bir Uyarı İşaretidir</w:t>
      </w:r>
    </w:p>
    <w:p>
      <w:pPr>
        <w:spacing w:line="360" w:lineRule="auto" w:before="0"/>
        <w:ind w:firstLine="0" w:left="0"/>
        <w:jc w:val="both"/>
      </w:pPr>
      <w:r>
        <w:rPr>
          <w:rFonts w:ascii="Times New Roman" w:hAnsi="Times New Roman" w:cs="Times New Roman" w:eastAsia="Times New Roman"/>
          <w:b w:val="0"/>
          <w:i w:val="0"/>
          <w:sz w:val="22"/>
        </w:rPr>
        <w:t>Smilowitz ve arkadaşları önceki çalışmalarda vazopresör kullanımının pulmoner hipertansiyonlu hastalarda perioperatif mortaliteyle bağımsız olarak ilişkili bulunduğunu aktarmaktadır. Thompson ve arkadaşlarının kılavuzu da pulmoner arteriyel hipertansiyonlu 145 hastalık seride NYHA sınıf II ve üzeri, sağ ventrikül sistolik basıncının sistemik sistolik basınca oranının 0,66 ve üzerinde olması ve intraoperatif vazopresör kullanımının postoperatif mortaliteyle ilişkili olduğunu bildirmektedir. Bu ilişki vazopresörün kendisinden çok, ona gereksinim duyulan hemodinamik kırılganlığı yansıtır; ancak artan vazopresör gereksinimi altta yatan nedenin araştırılması için bir uyarı olarak kabul edilmelidir.</w:t>
      </w:r>
    </w:p>
    <w:p>
      <w:pPr>
        <w:spacing w:line="360" w:lineRule="auto" w:before="0"/>
        <w:ind w:firstLine="0" w:left="0"/>
        <w:jc w:val="both"/>
      </w:pPr>
      <w:r>
        <w:rPr>
          <w:rFonts w:ascii="Times New Roman" w:hAnsi="Times New Roman" w:cs="Times New Roman" w:eastAsia="Times New Roman"/>
          <w:b w:val="0"/>
          <w:i w:val="0"/>
          <w:sz w:val="22"/>
        </w:rPr>
        <w:t>6. Bu Olguya Özgü Yorum</w:t>
      </w:r>
    </w:p>
    <w:p>
      <w:pPr>
        <w:spacing w:line="360" w:lineRule="auto" w:before="0"/>
        <w:ind w:firstLine="0" w:left="0"/>
        <w:jc w:val="both"/>
      </w:pPr>
      <w:r>
        <w:rPr>
          <w:rFonts w:ascii="Times New Roman" w:hAnsi="Times New Roman" w:cs="Times New Roman" w:eastAsia="Times New Roman"/>
          <w:b w:val="0"/>
          <w:i w:val="0"/>
          <w:sz w:val="22"/>
        </w:rPr>
        <w:t>Hastamızda ortalama arter basıncı, preoperatif bazal değerine yakın tutulmalı ve uzun süreli hipotansiyona izin verilmemelidir. Ramiprilin 24 saat önce kesilmesi bu hedefe ulaşmayı kolaylaştırır. Hipotansiyon geliştiğinde önce neden aranmalıdır: anestezi derinliği, pnömoperitoneum ve pozisyon, kanama ya da hipovolemi. Hipertrofik ventrikül ve pulmoner hipertansiyon nedeniyle ilk seçenek norepinefrin infüzyonudur; fenilefrin kısa süreli düzeltmede kullanılabilir. Taşikardi yapan beta agonistlerden kaçınılmalıdır. Norepinefrin gereksinimi giderek artıyorsa TEE ile sağ ve sol ventrikül değerlendirilmeli ve düşük doz vazopresin eklenmesi düşünülmelidir.</w:t>
      </w:r>
    </w:p>
    <w:p>
      <w:pPr>
        <w:spacing w:line="360" w:lineRule="auto" w:before="0"/>
        <w:ind w:firstLine="0" w:left="0"/>
        <w:jc w:val="both"/>
      </w:pPr>
      <w:r>
        <w:rPr>
          <w:rFonts w:ascii="Times New Roman" w:hAnsi="Times New Roman" w:cs="Times New Roman" w:eastAsia="Times New Roman"/>
          <w:b w:val="0"/>
          <w:i w:val="0"/>
          <w:sz w:val="22"/>
        </w:rPr>
        <w:t>7. Klinik Karar ve Yaklaşım (Clinical Decision)</w:t>
      </w:r>
    </w:p>
    <w:p>
      <w:pPr>
        <w:spacing w:line="360" w:lineRule="auto" w:before="0"/>
        <w:ind w:firstLine="0" w:left="0"/>
        <w:jc w:val="both"/>
      </w:pPr>
      <w:r>
        <w:rPr>
          <w:rFonts w:ascii="Times New Roman" w:hAnsi="Times New Roman" w:cs="Times New Roman" w:eastAsia="Times New Roman"/>
          <w:b w:val="0"/>
          <w:i w:val="0"/>
          <w:sz w:val="22"/>
        </w:rPr>
        <w:t>Uzun Süreli Hipotansiyona İzin Verilmemelidir: Hipotansiyonun süresi ve derinliği miyokard hasarıyla ilişkilidir.</w:t>
      </w:r>
    </w:p>
    <w:p>
      <w:pPr>
        <w:spacing w:line="360" w:lineRule="auto" w:before="0"/>
        <w:ind w:firstLine="0" w:left="0"/>
        <w:jc w:val="both"/>
      </w:pPr>
      <w:r>
        <w:rPr>
          <w:rFonts w:ascii="Times New Roman" w:hAnsi="Times New Roman" w:cs="Times New Roman" w:eastAsia="Times New Roman"/>
          <w:b w:val="0"/>
          <w:i w:val="0"/>
          <w:sz w:val="22"/>
        </w:rPr>
        <w:t>Hedef Bireyselleştirilmelidir: Ortalama arter basıncı hastanın bazal değerine yakın tutulmalıdır.</w:t>
      </w:r>
    </w:p>
    <w:p>
      <w:pPr>
        <w:spacing w:line="360" w:lineRule="auto" w:before="0"/>
        <w:ind w:firstLine="0" w:left="0"/>
        <w:jc w:val="both"/>
      </w:pPr>
      <w:r>
        <w:rPr>
          <w:rFonts w:ascii="Times New Roman" w:hAnsi="Times New Roman" w:cs="Times New Roman" w:eastAsia="Times New Roman"/>
          <w:b w:val="0"/>
          <w:i w:val="0"/>
          <w:sz w:val="22"/>
        </w:rPr>
        <w:t>Norepinefrin İlk Seçenektir: Hipertrofik ventrikül ve pulmoner hipertansiyonda taşikardi yapmadan koroner perfüzyonu korur; vazopresin pulmoner direnci artırmadan eklenebilir.</w:t>
      </w:r>
    </w:p>
    <w:p>
      <w:pPr>
        <w:spacing w:line="360" w:lineRule="auto" w:before="0"/>
        <w:ind w:firstLine="0" w:left="0"/>
        <w:jc w:val="both"/>
      </w:pPr>
      <w:r>
        <w:rPr>
          <w:rFonts w:ascii="Times New Roman" w:hAnsi="Times New Roman" w:cs="Times New Roman" w:eastAsia="Times New Roman"/>
          <w:b w:val="0"/>
          <w:i w:val="0"/>
          <w:sz w:val="22"/>
        </w:rPr>
        <w:t>Artan Vazopresör Gereksinimi Araştırılmalıdır: Neden bulunmadan doz artırmak yerine TEE ile ventriküller değerlendirilmelidir.</w:t>
      </w:r>
    </w:p>
    <w:p>
      <w:pPr>
        <w:spacing w:line="360" w:lineRule="auto" w:before="0"/>
        <w:ind w:firstLine="0" w:left="0"/>
        <w:jc w:val="both"/>
      </w:pPr>
      <w:r>
        <w:rPr>
          <w:rFonts w:ascii="Times New Roman" w:hAnsi="Times New Roman" w:cs="Times New Roman" w:eastAsia="Times New Roman"/>
          <w:b w:val="0"/>
          <w:i w:val="0"/>
          <w:sz w:val="22"/>
        </w:rPr>
        <w:t>Thompson A, Fleischmann KE, Smilowitz NR, de las Fuentes L, Mukherjee D, Aggarwal NR, et al. 2024 AHA/ACC/ACS/ASNC/HRS/SCA/SCCT/SCMR/SVM guideline for perioperative cardiovascular management for noncardiac surgery: a report of the American College of Cardiology/American Heart Association Joint Committee on Clinical Practice Guidelines. Circulation 2024;150(19):e351-e442. doi:10.1161/CIR.0000000000001285</w:t>
      </w:r>
    </w:p>
    <w:p>
      <w:pPr>
        <w:spacing w:line="360" w:lineRule="auto" w:before="0"/>
        <w:ind w:firstLine="0" w:left="0"/>
        <w:jc w:val="both"/>
      </w:pPr>
      <w:r>
        <w:rPr>
          <w:rFonts w:ascii="Times New Roman" w:hAnsi="Times New Roman" w:cs="Times New Roman" w:eastAsia="Times New Roman"/>
          <w:b w:val="0"/>
          <w:i w:val="0"/>
          <w:sz w:val="22"/>
        </w:rPr>
        <w:t>Otto CM, Nishimura RA, Bonow RO, Carabello BA, Erwin JP 3rd, Gentile F, et al. 2020 ACC/AHA guideline for the management of patients with valvular heart disease: a report of the American College of Cardiology/American Heart Association Joint Committee on Clinical Practice Guidelines. Circulation 2021;143(5):e72-e227. doi:10.1161/CIR.0000000000000923</w:t>
      </w:r>
    </w:p>
    <w:p>
      <w:pPr>
        <w:spacing w:line="360" w:lineRule="auto" w:before="0"/>
        <w:ind w:firstLine="0" w:left="0"/>
        <w:jc w:val="both"/>
      </w:pPr>
      <w:r>
        <w:rPr>
          <w:rFonts w:ascii="Times New Roman" w:hAnsi="Times New Roman" w:cs="Times New Roman" w:eastAsia="Times New Roman"/>
          <w:b w:val="0"/>
          <w:i w:val="0"/>
          <w:sz w:val="22"/>
        </w:rPr>
        <w:t>Price LC, Martinez G, Brame A, Pickworth T, Samaranayake C, Alexander D, et al. Perioperative management of patients with pulmonary hypertension undergoing non-cardiothoracic, non-obstetric surgery: a systematic review and expert consensus statement. Br J Anaesth 2021;126(4):774-790. doi:10.1016/j.bja.2021.01.005</w:t>
      </w:r>
    </w:p>
    <w:p>
      <w:pPr>
        <w:spacing w:line="360" w:lineRule="auto" w:before="0"/>
        <w:ind w:firstLine="0" w:left="0"/>
        <w:jc w:val="both"/>
      </w:pPr>
      <w:r>
        <w:rPr>
          <w:rFonts w:ascii="Times New Roman" w:hAnsi="Times New Roman" w:cs="Times New Roman" w:eastAsia="Times New Roman"/>
          <w:b w:val="0"/>
          <w:i w:val="0"/>
          <w:sz w:val="22"/>
        </w:rPr>
        <w:t>Smilowitz NR, Armanious A, Bangalore S, Ramakrishna H, Berger JS. Cardiovascular outcomes of patients with pulmonary hypertension undergoing non-cardiac surgery. Am J Cardiol 2019;123(9):1532-1537. doi:10.1016/j.amjcard.2019.02.006</w:t>
      </w:r>
    </w:p>
    <w:p>
      <w:pPr>
        <w:spacing w:line="360" w:lineRule="auto" w:before="0" w:after="120"/>
        <w:ind w:firstLine="0" w:left="0"/>
        <w:jc w:val="left"/>
      </w:pPr>
      <w:r>
        <w:rPr>
          <w:rFonts w:ascii="Times New Roman" w:hAnsi="Times New Roman" w:cs="Times New Roman" w:eastAsia="Times New Roman"/>
          <w:b/>
          <w:i w:val="0"/>
          <w:sz w:val="24"/>
        </w:rPr>
        <w:t>Soru 16: Aspirin kullanmaya devam eden ve yakın zamanda TAVI yapılmış bu hastada intraoperatif kanama, sıvı ve transfüzyon yönetimi nasıl olmalıdır? Traneksamik asit ve transfüzyon eşiği konusunda kanıtlar nelerdir?</w:t>
      </w:r>
    </w:p>
    <w:p>
      <w:pPr>
        <w:spacing w:line="360" w:lineRule="auto" w:before="0"/>
        <w:ind w:firstLine="0" w:left="0"/>
        <w:jc w:val="both"/>
      </w:pPr>
      <w:r>
        <w:rPr>
          <w:rFonts w:ascii="Times New Roman" w:hAnsi="Times New Roman" w:cs="Times New Roman" w:eastAsia="Times New Roman"/>
          <w:b w:val="0"/>
          <w:i w:val="0"/>
          <w:sz w:val="22"/>
        </w:rPr>
        <w:t>1. Kanama ve Aneminin Kardiyak Sonuçları</w:t>
      </w:r>
    </w:p>
    <w:p>
      <w:pPr>
        <w:spacing w:line="360" w:lineRule="auto" w:before="0"/>
        <w:ind w:firstLine="0" w:left="0"/>
        <w:jc w:val="both"/>
      </w:pPr>
      <w:r>
        <w:rPr>
          <w:rFonts w:ascii="Times New Roman" w:hAnsi="Times New Roman" w:cs="Times New Roman" w:eastAsia="Times New Roman"/>
          <w:b w:val="0"/>
          <w:i w:val="0"/>
          <w:sz w:val="22"/>
        </w:rPr>
        <w:t>Thompson ve arkadaşlarının kılavuzu kanamanın mortaliteyle ilişkili olduğunu, preoperatif ve intraoperatif aneminin en düşük hemoglobin değeriyle orantılı olarak inme, miyokard enfarktüsü ve akut böbrek hasarıyla ilişkili bulunduğunu belirtmektedir. Postoperatif hemoglobin düzeyi miyokard hasarı, tip 2 miyokard enfarktüsü ve mortaliteyle ilişkilidir. Öte yandan transfüzyon alan hastalarda pulmoner, septik, yara ve tromboembolik komplikasyonlar, akut böbrek hasarı, uzamış hastanede kalış ve enfeksiyonlar daha sık görülmekte, intraoperatif transfüzyon artmış ölüm riskiyle ilişkili bulunmaktadır.</w:t>
      </w:r>
    </w:p>
    <w:p>
      <w:pPr>
        <w:spacing w:line="360" w:lineRule="auto" w:before="0"/>
        <w:ind w:firstLine="0" w:left="0"/>
        <w:jc w:val="both"/>
      </w:pPr>
      <w:r>
        <w:rPr>
          <w:rFonts w:ascii="Times New Roman" w:hAnsi="Times New Roman" w:cs="Times New Roman" w:eastAsia="Times New Roman"/>
          <w:b w:val="0"/>
          <w:i w:val="0"/>
          <w:sz w:val="22"/>
        </w:rPr>
        <w:t>2. Traneksamik Asit ve Transfüzyon Eşiği</w:t>
      </w:r>
    </w:p>
    <w:p>
      <w:pPr>
        <w:spacing w:line="360" w:lineRule="auto" w:before="0"/>
        <w:ind w:firstLine="0" w:left="0"/>
        <w:jc w:val="both"/>
      </w:pPr>
      <w:r>
        <w:rPr>
          <w:rFonts w:ascii="Times New Roman" w:hAnsi="Times New Roman" w:cs="Times New Roman" w:eastAsia="Times New Roman"/>
          <w:b w:val="0"/>
          <w:i w:val="0"/>
          <w:sz w:val="22"/>
        </w:rPr>
        <w:t>Aynı kılavuz kan kaybı beklenen kalp dışı cerrahide intraoperatif kanamayı ve transfüzyonları azaltmak ve anemiyi önlemek için traneksamik asit kullanımını makul bulmaktadır (Sınıf 2a, kanıt düzeyi A). Kılavuz, Kan ve Bioterapötikler Geliştirme Derneği'nin ortopedik cerrahi hastaları ve kardiyovasküler hastalığı olanlar için 8 g/dL'lik kısıtlayıcı transfüzyon eşiğini önerdiğini, 7 g/dL eşiğinin muhtemelen benzer olduğunu ancak bu konuda kanıtın yetersiz kaldığını aktarmaktadır.</w:t>
      </w:r>
    </w:p>
    <w:p>
      <w:pPr>
        <w:spacing w:line="360" w:lineRule="auto" w:before="0"/>
        <w:ind w:firstLine="0" w:left="0"/>
        <w:jc w:val="both"/>
      </w:pPr>
      <w:r>
        <w:rPr>
          <w:rFonts w:ascii="Times New Roman" w:hAnsi="Times New Roman" w:cs="Times New Roman" w:eastAsia="Times New Roman"/>
          <w:b w:val="0"/>
          <w:i w:val="0"/>
          <w:sz w:val="22"/>
        </w:rPr>
        <w:t>3. Antiplatelet Tedavi ve Kanama</w:t>
      </w:r>
    </w:p>
    <w:p>
      <w:pPr>
        <w:spacing w:line="360" w:lineRule="auto" w:before="0"/>
        <w:ind w:firstLine="0" w:left="0"/>
        <w:jc w:val="both"/>
      </w:pPr>
      <w:r>
        <w:rPr>
          <w:rFonts w:ascii="Times New Roman" w:hAnsi="Times New Roman" w:cs="Times New Roman" w:eastAsia="Times New Roman"/>
          <w:b w:val="0"/>
          <w:i w:val="0"/>
          <w:sz w:val="22"/>
        </w:rPr>
        <w:t>Thompson ve arkadaşlarının aktardığı 46 çalışmayı ve 30.000'den fazla hastayı içeren meta-analizde tek ve ikili antiplatelet tedavi, plaseboya ya da tedavinin kesilmesine göre ek trombotik risk olmaksızın kanama riskinde ılımlı bir artışla ilişkili bulunmuştur. Stentli hastalarda aspirin ölüm ve miyokard enfarktüsünü azaltırken majör kanamayı belirgin olarak artırmamıştır. Bu nedenle aspirinin kesilmemesi, kanamayı önlemekten çok cerrahi hemostazın özenle sağlanmasını ve kanamanın erken fark edilmesini gerektirir.</w:t>
      </w:r>
    </w:p>
    <w:p>
      <w:pPr>
        <w:spacing w:line="360" w:lineRule="auto" w:before="0"/>
        <w:ind w:firstLine="0" w:left="0"/>
        <w:jc w:val="both"/>
      </w:pPr>
      <w:r>
        <w:rPr>
          <w:rFonts w:ascii="Times New Roman" w:hAnsi="Times New Roman" w:cs="Times New Roman" w:eastAsia="Times New Roman"/>
          <w:b w:val="0"/>
          <w:i w:val="0"/>
          <w:sz w:val="22"/>
        </w:rPr>
        <w:t>4. Kapak Girişimi Sonrası Kalp Dışı Cerrahide Kanama</w:t>
      </w:r>
    </w:p>
    <w:p>
      <w:pPr>
        <w:spacing w:line="360" w:lineRule="auto" w:before="0"/>
        <w:ind w:firstLine="0" w:left="0"/>
        <w:jc w:val="both"/>
      </w:pPr>
      <w:r>
        <w:rPr>
          <w:rFonts w:ascii="Times New Roman" w:hAnsi="Times New Roman" w:cs="Times New Roman" w:eastAsia="Times New Roman"/>
          <w:b w:val="0"/>
          <w:i w:val="0"/>
          <w:sz w:val="22"/>
        </w:rPr>
        <w:t>Yamamoto ve arkadaşlarının kaydında perkütan kapak girişimi sonrası kalp dışı cerrahide kanama oranları balon valvüloplasti grubunda %33,3, TAVI grubunda %25,9 bulunmuş; ortanca kan kaybı 35 mL olmuş ve hastaların %24,5'ine transfüzyon gerekmiştir (balon grubunda %31,0, TAVI grubunda %17,3). Debry ve arkadaşlarının çalışmasında ise balon valvüloplasti kolunda yaşamı tehdit eden kanama %3,2 oranında görülmüştür. Bu veriler, kapak girişimi sonrası antitrombotik tedavi alan yaşlı hastalarda kanamanın beklenen bir sorun olduğunu ve önceden planlanması gerektiğini göstermektedir.</w:t>
      </w:r>
    </w:p>
    <w:p>
      <w:pPr>
        <w:spacing w:line="360" w:lineRule="auto" w:before="0"/>
        <w:ind w:firstLine="0" w:left="0"/>
        <w:jc w:val="both"/>
      </w:pPr>
      <w:r>
        <w:rPr>
          <w:rFonts w:ascii="Times New Roman" w:hAnsi="Times New Roman" w:cs="Times New Roman" w:eastAsia="Times New Roman"/>
          <w:b w:val="0"/>
          <w:i w:val="0"/>
          <w:sz w:val="22"/>
        </w:rPr>
        <w:t>5. Sıvı Yönetimi ve Sağ Ventrikül</w:t>
      </w:r>
    </w:p>
    <w:p>
      <w:pPr>
        <w:spacing w:line="360" w:lineRule="auto" w:before="0"/>
        <w:ind w:firstLine="0" w:left="0"/>
        <w:jc w:val="both"/>
      </w:pPr>
      <w:r>
        <w:rPr>
          <w:rFonts w:ascii="Times New Roman" w:hAnsi="Times New Roman" w:cs="Times New Roman" w:eastAsia="Times New Roman"/>
          <w:b w:val="0"/>
          <w:i w:val="0"/>
          <w:sz w:val="22"/>
        </w:rPr>
        <w:t>Price ve arkadaşları sağ ventrikül preloadunun aşırı artmasının (sıvı uygulaması, sıvı yeniden dağılımı ya da kan transfüzyonu) duvar gerilimini ve endokardiyal iskemiyi artırarak ciddi triküspit yetersizliğine ve sistolik sağ ventrikül disfonksiyonuna yol açabileceğini; buna karşılık hipertrofik, fibrotik ve diyastolik işlevi bozuk bir sağ ventrikülde preloadun aşırı azalmasının (kanama, aşırı diürez, vazodilatasyon, artmış karın içi basınç nedeniyle bozulan venöz dönüş) dekompansasyona ve düşük debi durumuna neden olabileceğini açıklamaktadır. Bu nedenle sıvı, kör protokollerle değil hedefe yönelik ve küçük bolusluk dozlarla verilmelidir.</w:t>
      </w:r>
    </w:p>
    <w:p>
      <w:pPr>
        <w:spacing w:line="360" w:lineRule="auto" w:before="0"/>
        <w:ind w:firstLine="0" w:left="0"/>
        <w:jc w:val="both"/>
      </w:pPr>
      <w:r>
        <w:rPr>
          <w:rFonts w:ascii="Times New Roman" w:hAnsi="Times New Roman" w:cs="Times New Roman" w:eastAsia="Times New Roman"/>
          <w:b w:val="0"/>
          <w:i w:val="0"/>
          <w:sz w:val="22"/>
        </w:rPr>
        <w:t>6. Bu Olguya Özgü Yorum</w:t>
      </w:r>
    </w:p>
    <w:p>
      <w:pPr>
        <w:spacing w:line="360" w:lineRule="auto" w:before="0"/>
        <w:ind w:firstLine="0" w:left="0"/>
        <w:jc w:val="both"/>
      </w:pPr>
      <w:r>
        <w:rPr>
          <w:rFonts w:ascii="Times New Roman" w:hAnsi="Times New Roman" w:cs="Times New Roman" w:eastAsia="Times New Roman"/>
          <w:b w:val="0"/>
          <w:i w:val="0"/>
          <w:sz w:val="22"/>
        </w:rPr>
        <w:t>Hastamızda insizyon öncesinde traneksamik asit verilmesi makuldür. Kan kaybı arteriyel basınç, santral venöz basınç ve gerektiğinde TEE'nin transgastrik orta papiller kesitiyle değerlendirilen volüm durumuna göre, küçük bolusluk kristaloid ya da kan ürünleriyle karşılanmalıdır. Koroner hastalığı ve hipertrofik ventrikülü olan bu hastada transfüzyon eşiği 8 g/dL olarak alınmalı, ancak aktif kanama ve hemodinamik instabilite varsa eşik beklenmeden ürün verilmelidir. Aspirin kesilmemeli, kanama cerrahi hemostazla kontrol edilmelidir. Preoperatif intravenöz demir tedavisiyle hemoglobinin 11,8 g/dL'ye yükseltilmiş olması, transfüzyon gereksinimini azaltma açısından önemli bir kazanımdır.</w:t>
      </w:r>
    </w:p>
    <w:p>
      <w:pPr>
        <w:spacing w:line="360" w:lineRule="auto" w:before="0"/>
        <w:ind w:firstLine="0" w:left="0"/>
        <w:jc w:val="both"/>
      </w:pPr>
      <w:r>
        <w:rPr>
          <w:rFonts w:ascii="Times New Roman" w:hAnsi="Times New Roman" w:cs="Times New Roman" w:eastAsia="Times New Roman"/>
          <w:b w:val="0"/>
          <w:i w:val="0"/>
          <w:sz w:val="22"/>
        </w:rPr>
        <w:t>7. Klinik Karar ve Yaklaşım (Clinical Decision)</w:t>
      </w:r>
    </w:p>
    <w:p>
      <w:pPr>
        <w:spacing w:line="360" w:lineRule="auto" w:before="0"/>
        <w:ind w:firstLine="0" w:left="0"/>
        <w:jc w:val="both"/>
      </w:pPr>
      <w:r>
        <w:rPr>
          <w:rFonts w:ascii="Times New Roman" w:hAnsi="Times New Roman" w:cs="Times New Roman" w:eastAsia="Times New Roman"/>
          <w:b w:val="0"/>
          <w:i w:val="0"/>
          <w:sz w:val="22"/>
        </w:rPr>
        <w:t>Traneksamik Asit Uygulanmalıdır: Kan kaybı beklenen girişimde kanamayı ve transfüzyonu azaltır.</w:t>
      </w:r>
    </w:p>
    <w:p>
      <w:pPr>
        <w:spacing w:line="360" w:lineRule="auto" w:before="0"/>
        <w:ind w:firstLine="0" w:left="0"/>
        <w:jc w:val="both"/>
      </w:pPr>
      <w:r>
        <w:rPr>
          <w:rFonts w:ascii="Times New Roman" w:hAnsi="Times New Roman" w:cs="Times New Roman" w:eastAsia="Times New Roman"/>
          <w:b w:val="0"/>
          <w:i w:val="0"/>
          <w:sz w:val="22"/>
        </w:rPr>
        <w:t>Kısıtlayıcı Eşik 8 g/dL'dir: Kardiyovasküler hastalıkta önerilen eşik budur; aktif kanamada eşik beklenmez.</w:t>
      </w:r>
    </w:p>
    <w:p>
      <w:pPr>
        <w:spacing w:line="360" w:lineRule="auto" w:before="0"/>
        <w:ind w:firstLine="0" w:left="0"/>
        <w:jc w:val="both"/>
      </w:pPr>
      <w:r>
        <w:rPr>
          <w:rFonts w:ascii="Times New Roman" w:hAnsi="Times New Roman" w:cs="Times New Roman" w:eastAsia="Times New Roman"/>
          <w:b w:val="0"/>
          <w:i w:val="0"/>
          <w:sz w:val="22"/>
        </w:rPr>
        <w:t>Aspirin Kesilmez, Hemostaz Özenle Sağlanır: Antiplatelet tedavi kanamayı ılımlı artırır ama trombotik riski azaltır.</w:t>
      </w:r>
    </w:p>
    <w:p>
      <w:pPr>
        <w:spacing w:line="360" w:lineRule="auto" w:before="0"/>
        <w:ind w:firstLine="0" w:left="0"/>
        <w:jc w:val="both"/>
      </w:pPr>
      <w:r>
        <w:rPr>
          <w:rFonts w:ascii="Times New Roman" w:hAnsi="Times New Roman" w:cs="Times New Roman" w:eastAsia="Times New Roman"/>
          <w:b w:val="0"/>
          <w:i w:val="0"/>
          <w:sz w:val="22"/>
        </w:rPr>
        <w:t>Sıvı Hedefe Yönelik Verilmelidir: Sağ ventrikül hem fazla hem az sıvıya karşı duyarlıdır; küçük boluslar ve dinamik değerlendirme kullanılmalıdır.</w:t>
      </w:r>
    </w:p>
    <w:p>
      <w:pPr>
        <w:spacing w:line="360" w:lineRule="auto" w:before="0"/>
        <w:ind w:firstLine="0" w:left="0"/>
        <w:jc w:val="both"/>
      </w:pPr>
      <w:r>
        <w:rPr>
          <w:rFonts w:ascii="Times New Roman" w:hAnsi="Times New Roman" w:cs="Times New Roman" w:eastAsia="Times New Roman"/>
          <w:b w:val="0"/>
          <w:i w:val="0"/>
          <w:sz w:val="22"/>
        </w:rPr>
        <w:t>Thompson A, Fleischmann KE, Smilowitz NR, de las Fuentes L, Mukherjee D, Aggarwal NR, et al. 2024 AHA/ACC/ACS/ASNC/HRS/SCA/SCCT/SCMR/SVM guideline for perioperative cardiovascular management for noncardiac surgery: a report of the American College of Cardiology/American Heart Association Joint Committee on Clinical Practice Guidelines. Circulation 2024;150(19):e351-e442. doi:10.1161/CIR.0000000000001285</w:t>
      </w:r>
    </w:p>
    <w:p>
      <w:pPr>
        <w:spacing w:line="360" w:lineRule="auto" w:before="0"/>
        <w:ind w:firstLine="0" w:left="0"/>
        <w:jc w:val="both"/>
      </w:pPr>
      <w:r>
        <w:rPr>
          <w:rFonts w:ascii="Times New Roman" w:hAnsi="Times New Roman" w:cs="Times New Roman" w:eastAsia="Times New Roman"/>
          <w:b w:val="0"/>
          <w:i w:val="0"/>
          <w:sz w:val="22"/>
        </w:rPr>
        <w:t>Yamamoto M, Kagase A, Shimura T, Koyama Y, Tsujimoto S, Kano S, et al. Percutaneous aortic valve intervention in patients scheduled for noncardiac surgery: a Japanese multicenter study. Cardiovasc Revasc Med 2020;21(5):621-628. doi:10.1016/j.carrev.2019.09.023</w:t>
      </w:r>
    </w:p>
    <w:p>
      <w:pPr>
        <w:spacing w:line="360" w:lineRule="auto" w:before="0"/>
        <w:ind w:firstLine="0" w:left="0"/>
        <w:jc w:val="both"/>
      </w:pPr>
      <w:r>
        <w:rPr>
          <w:rFonts w:ascii="Times New Roman" w:hAnsi="Times New Roman" w:cs="Times New Roman" w:eastAsia="Times New Roman"/>
          <w:b w:val="0"/>
          <w:i w:val="0"/>
          <w:sz w:val="22"/>
        </w:rPr>
        <w:t>Debry N, Altes A, Vincent F, Delhaye C, Schurtz G, Nedjari F, et al. Balloon aortic valvuloplasty for severe aortic stenosis before urgent non-cardiac surgery. EuroIntervention 2021;17(8):e680-e687. doi:10.4244/EIJ-D-20-01423</w:t>
      </w:r>
    </w:p>
    <w:p>
      <w:pPr>
        <w:spacing w:line="360" w:lineRule="auto" w:before="0"/>
        <w:ind w:firstLine="0" w:left="0"/>
        <w:jc w:val="both"/>
      </w:pPr>
      <w:r>
        <w:rPr>
          <w:rFonts w:ascii="Times New Roman" w:hAnsi="Times New Roman" w:cs="Times New Roman" w:eastAsia="Times New Roman"/>
          <w:b w:val="0"/>
          <w:i w:val="0"/>
          <w:sz w:val="22"/>
        </w:rPr>
        <w:t>Price LC, Martinez G, Brame A, Pickworth T, Samaranayake C, Alexander D, et al. Perioperative management of patients with pulmonary hypertension undergoing non-cardiothoracic, non-obstetric surgery: a systematic review and expert consensus statement. Br J Anaesth 2021;126(4):774-790. doi:10.1016/j.bja.2021.01.005</w:t>
      </w:r>
    </w:p>
    <w:p>
      <w:pPr>
        <w:spacing w:line="360" w:lineRule="auto" w:before="0" w:after="120"/>
        <w:ind w:firstLine="0" w:left="0"/>
        <w:jc w:val="left"/>
      </w:pPr>
      <w:r>
        <w:rPr>
          <w:rFonts w:ascii="Times New Roman" w:hAnsi="Times New Roman" w:cs="Times New Roman" w:eastAsia="Times New Roman"/>
          <w:b/>
          <w:i w:val="0"/>
          <w:sz w:val="24"/>
        </w:rPr>
        <w:t>İntraoperatif Kriz</w:t>
      </w:r>
    </w:p>
    <w:p>
      <w:pPr>
        <w:spacing w:line="360" w:lineRule="auto" w:before="0" w:after="120"/>
        <w:ind w:firstLine="0" w:left="0"/>
        <w:jc w:val="left"/>
      </w:pPr>
      <w:r>
        <w:rPr>
          <w:rFonts w:ascii="Times New Roman" w:hAnsi="Times New Roman" w:cs="Times New Roman" w:eastAsia="Times New Roman"/>
          <w:b/>
          <w:i w:val="0"/>
          <w:sz w:val="24"/>
        </w:rPr>
        <w:t>Soru 17: Pnömoperitoneumdan 40 dakika sonra hastanın ortalama arter basıncı norepinefrin dozu artırılmasına karşın 55 mmHg'ye düşmüş, santral venöz basıncı 8 mmHg'den 18 mmHg'ye yükselmiş ve end-tidal karbondioksit 52 mmHg'ye çıkmıştır. Ayırıcı tanı nasıl yapılmalı ve sağ ventrikül yetersizliği nasıl tedavi edilmelidir?</w:t>
      </w:r>
    </w:p>
    <w:p>
      <w:pPr>
        <w:spacing w:line="360" w:lineRule="auto" w:before="0"/>
        <w:ind w:firstLine="0" w:left="0"/>
        <w:jc w:val="both"/>
      </w:pPr>
      <w:r>
        <w:rPr>
          <w:rFonts w:ascii="Times New Roman" w:hAnsi="Times New Roman" w:cs="Times New Roman" w:eastAsia="Times New Roman"/>
          <w:b w:val="0"/>
          <w:i w:val="0"/>
          <w:sz w:val="22"/>
        </w:rPr>
        <w:t>1. Pulmoner Hipertansif Krizin Tanınması</w:t>
      </w:r>
    </w:p>
    <w:p>
      <w:pPr>
        <w:spacing w:line="360" w:lineRule="auto" w:before="0"/>
        <w:ind w:firstLine="0" w:left="0"/>
        <w:jc w:val="both"/>
      </w:pPr>
      <w:r>
        <w:rPr>
          <w:rFonts w:ascii="Times New Roman" w:hAnsi="Times New Roman" w:cs="Times New Roman" w:eastAsia="Times New Roman"/>
          <w:b w:val="0"/>
          <w:i w:val="0"/>
          <w:sz w:val="22"/>
        </w:rPr>
        <w:t>Price ve arkadaşları pulmoner hipertansif krizin pulmoner damar direnci ve sağ ventrikül dolum basınçlarının artması, kalp debisinin azalması, hipotansiyon ve kardiyovasküler kollaps sarmalıyla karakterize olduğunu; tetikleyicilerin anestezi indüksiyonu, laringoskopi, hipoksemi, pozitif basınçlı ventilasyon, ekstübasyon, perioperatif inflamasyon, mikroembolizasyon, aritmiler ve sıvı kaymaları olduğunu belirtmektedir. Sistemik hipotansiyonla birlikte santral venöz basıncın yükselmesi sağ ventrikül yetersizliğinin başlangıcını düşündürür. Bu olguda pnömoperitoneum, Trendelenburg pozisyonu ve hiperkapni bir arada bulunmaktadır.</w:t>
      </w:r>
    </w:p>
    <w:p>
      <w:pPr>
        <w:spacing w:line="360" w:lineRule="auto" w:before="0"/>
        <w:ind w:firstLine="0" w:left="0"/>
        <w:jc w:val="both"/>
      </w:pPr>
      <w:r>
        <w:rPr>
          <w:rFonts w:ascii="Times New Roman" w:hAnsi="Times New Roman" w:cs="Times New Roman" w:eastAsia="Times New Roman"/>
          <w:b w:val="0"/>
          <w:i w:val="0"/>
          <w:sz w:val="22"/>
        </w:rPr>
        <w:t>2. TEE ile Ayırıcı Tanı</w:t>
      </w:r>
    </w:p>
    <w:p>
      <w:pPr>
        <w:spacing w:line="360" w:lineRule="auto" w:before="0"/>
        <w:ind w:firstLine="0" w:left="0"/>
        <w:jc w:val="both"/>
      </w:pPr>
      <w:r>
        <w:rPr>
          <w:rFonts w:ascii="Times New Roman" w:hAnsi="Times New Roman" w:cs="Times New Roman" w:eastAsia="Times New Roman"/>
          <w:b w:val="0"/>
          <w:i w:val="0"/>
          <w:sz w:val="22"/>
        </w:rPr>
        <w:t>ASA/SCA TEE Görev Grubu, düzeltici tedaviye karşın süren, açıklanamayan, yaşamı tehdit eden dolaşım instabilitesinde ekipman ve deneyim varsa TEE'nin kullanılması gerektiğini belirtmektedir. Thompson ve arkadaşlarının kılavuzu da bu durumda acil TEE ya da odaklanmış kardiyak ultrason kullanımını makul bulmaktadır. Reeves ve arkadaşları temel muayenenin bu durumda yanıtlaması gereken soruları tanımlar: sol ventrikül küçük ve hiperdinamik mi (hipovolemi), yeni bölgesel duvar hareket bozukluğu var mı (iskemi), sağ ventrikül dilate ve hipokinetik mi, septum sola mı itilmiş (sağ ventrikül yetersizliği, pulmoner emboli), perikardiyal sıvı var mı ve kapak işlevi değişmiş mi? Yazarlar refrakter hipotansiyonda sağ ventrikülün mutlaka değerlendirilmesini önermekte ve akut santral pulmoner emboliyi destekleyen bulguların TEE ile saptanabileceğini belirtmektedir.</w:t>
      </w:r>
    </w:p>
    <w:p>
      <w:pPr>
        <w:spacing w:line="360" w:lineRule="auto" w:before="0"/>
        <w:ind w:firstLine="0" w:left="0"/>
        <w:jc w:val="both"/>
      </w:pPr>
      <w:r>
        <w:rPr>
          <w:rFonts w:ascii="Times New Roman" w:hAnsi="Times New Roman" w:cs="Times New Roman" w:eastAsia="Times New Roman"/>
          <w:b w:val="0"/>
          <w:i w:val="0"/>
          <w:sz w:val="22"/>
        </w:rPr>
        <w:t>3. Tedavinin Basamakları</w:t>
      </w:r>
    </w:p>
    <w:p>
      <w:pPr>
        <w:spacing w:line="360" w:lineRule="auto" w:before="0"/>
        <w:ind w:firstLine="0" w:left="0"/>
        <w:jc w:val="both"/>
      </w:pPr>
      <w:r>
        <w:rPr>
          <w:rFonts w:ascii="Times New Roman" w:hAnsi="Times New Roman" w:cs="Times New Roman" w:eastAsia="Times New Roman"/>
          <w:b w:val="0"/>
          <w:i w:val="0"/>
          <w:sz w:val="22"/>
        </w:rPr>
        <w:t>Price ve arkadaşları pulmoner hipertansif krizin tedavisini dört basamakta özetlemektedir. Birincisi, sağ ventrikül iskemisini önlemek için hipotansiyonun, pulmoner damar genişleticiler kesilmeden, norepinefrin (0,5 µg/kg/dk'ya kadar) ve düşük doz vazopresin (0,04 U/dk'ya kadar) ile agresif olarak tedavi edilmesidir. İkincisi, inhale ve intravenöz pulmoner damar genişleticilerle pulmoner damar direncinin azaltılmasıdır; ventile hastada inhale nitrik oksit hızlı ve güçlü etkili ideal bir ajandır, nebülize prostasiklin, iloprost ve milrinon da kullanılabilir. Üçüncüsü, preloadun (santral venöz basınç hedefi 8-12 mmHg), kontraktilitenin ve afterloadın optimize edilmesidir; dobutamin, dopamin ve milrinon uygun inotroplardır. Dördüncüsü, sağ ventrikülü desteklemek için ekstrakorporeal membran oksijenasyonunun iyileşmeye ya da transplantasyona köprü olarak kullanılmasıdır.</w:t>
      </w:r>
    </w:p>
    <w:p>
      <w:pPr>
        <w:spacing w:line="360" w:lineRule="auto" w:before="0"/>
        <w:ind w:firstLine="0" w:left="0"/>
        <w:jc w:val="both"/>
      </w:pPr>
      <w:r>
        <w:rPr>
          <w:rFonts w:ascii="Times New Roman" w:hAnsi="Times New Roman" w:cs="Times New Roman" w:eastAsia="Times New Roman"/>
          <w:b w:val="0"/>
          <w:i w:val="0"/>
          <w:sz w:val="22"/>
        </w:rPr>
        <w:t>4. Kılavuz Önerileri</w:t>
      </w:r>
    </w:p>
    <w:p>
      <w:pPr>
        <w:spacing w:line="360" w:lineRule="auto" w:before="0"/>
        <w:ind w:firstLine="0" w:left="0"/>
        <w:jc w:val="both"/>
      </w:pPr>
      <w:r>
        <w:rPr>
          <w:rFonts w:ascii="Times New Roman" w:hAnsi="Times New Roman" w:cs="Times New Roman" w:eastAsia="Times New Roman"/>
          <w:b w:val="0"/>
          <w:i w:val="0"/>
          <w:sz w:val="22"/>
        </w:rPr>
        <w:t>Thompson ve arkadaşlarının kılavuzu prekapiller pulmoner hipertansiyonu olan ve yükselmiş riskli cerrahi geçiren hastalarda sağ ventrikül afterloadunu azaltmak ve akut dekompanse sağ kalp yetersizliğini önlemek için kısa etkili inhale pulmoner damar genişleticilerin (nitrik oksit, aerosol prostasiklin) perioperatif kullanımını makul olabilir bulmaktadır (Sınıf 2b). Oral ve intravenöz damar genişleticilerden farklı olarak bu ajanlar sistemik kan basıncını olumsuz etkilemeden sağ ventrikül afterloadunu hemen düşürür. Ciddi hemodinamik instabilite ve kardiyopulmoner disfonksiyonu olan hastalarda geçici mekanik dolaşım destek cihazları kurtarma tedavisi olarak kullanılabilir (Sınıf 2b).</w:t>
      </w:r>
    </w:p>
    <w:p>
      <w:pPr>
        <w:spacing w:line="360" w:lineRule="auto" w:before="0"/>
        <w:ind w:firstLine="0" w:left="0"/>
        <w:jc w:val="both"/>
      </w:pPr>
      <w:r>
        <w:rPr>
          <w:rFonts w:ascii="Times New Roman" w:hAnsi="Times New Roman" w:cs="Times New Roman" w:eastAsia="Times New Roman"/>
          <w:b w:val="0"/>
          <w:i w:val="0"/>
          <w:sz w:val="22"/>
        </w:rPr>
        <w:t>5. Laparoskopiye Özgü İlk Adımlar</w:t>
      </w:r>
    </w:p>
    <w:p>
      <w:pPr>
        <w:spacing w:line="360" w:lineRule="auto" w:before="0"/>
        <w:ind w:firstLine="0" w:left="0"/>
        <w:jc w:val="both"/>
      </w:pPr>
      <w:r>
        <w:rPr>
          <w:rFonts w:ascii="Times New Roman" w:hAnsi="Times New Roman" w:cs="Times New Roman" w:eastAsia="Times New Roman"/>
          <w:b w:val="0"/>
          <w:i w:val="0"/>
          <w:sz w:val="22"/>
        </w:rPr>
        <w:t>Price ve arkadaşlarının laparoskopiye ilişkin önerileri doğrultusunda ilk ve en hızlı geri döndürülebilir adım karın söndürülmesi, Trendelenburg pozisyonunun düzeltilmesi ve hiperkapninin dakika ventilasyonu artırılarak giderilmesidir. Aynı yazarlar, hiperkapni ve hipoksemi gibi pulmoner damar direncini artıran etkenler düzeltilmeden ilaç tedavisinin yetersiz kalacağını vurgulamaktadır.</w:t>
      </w:r>
    </w:p>
    <w:p>
      <w:pPr>
        <w:spacing w:line="360" w:lineRule="auto" w:before="0"/>
        <w:ind w:firstLine="0" w:left="0"/>
        <w:jc w:val="both"/>
      </w:pPr>
      <w:r>
        <w:rPr>
          <w:rFonts w:ascii="Times New Roman" w:hAnsi="Times New Roman" w:cs="Times New Roman" w:eastAsia="Times New Roman"/>
          <w:b w:val="0"/>
          <w:i w:val="0"/>
          <w:sz w:val="22"/>
        </w:rPr>
        <w:t>6. Bu Olguya Özgü Yorum</w:t>
      </w:r>
    </w:p>
    <w:p>
      <w:pPr>
        <w:spacing w:line="360" w:lineRule="auto" w:before="0"/>
        <w:ind w:firstLine="0" w:left="0"/>
        <w:jc w:val="both"/>
      </w:pPr>
      <w:r>
        <w:rPr>
          <w:rFonts w:ascii="Times New Roman" w:hAnsi="Times New Roman" w:cs="Times New Roman" w:eastAsia="Times New Roman"/>
          <w:b w:val="0"/>
          <w:i w:val="0"/>
          <w:sz w:val="22"/>
        </w:rPr>
        <w:t>Hastamızdaki tablo; yükselen end-tidal karbondioksit, artan santral venöz basınç ve vazopresöre dirençli hipotansiyonla, pnömoperitoneum ve hiperkapniyle tetiklenmiş bir sağ ventrikül yetersizliğiyle uyumludur. Cerrah hemen uyarılmalı, karın söndürülmeli ve hasta düz pozisyona getirilmeli, FiO2 %100'e çıkarılmalı ve plato basıncı artırılmadan solunum sayısı yükseltilerek normokapni sağlanmalıdır. Eşzamanlı olarak TEE ile sağ ventrikül dilatasyonu, septum hareketi, sol ventrikül dolumu ve bölgesel duvar hareketleri değerlendirilmelidir. Norepinefrine düşük doz vazopresin eklenmeli, sağ ventrikül disfonksiyonu doğrulanırsa dobutamin ya da milrinon (vazopresörle birlikte) başlanmalı ve ulaşılabilirse inhale nitrik oksit verilmelidir. Sağ ventrikül dilate ise sıvı yüklemesinden kaçınılmalıdır. Hemodinami düzeldikten sonra laparoskopiye daha düşük basınçla devam etmek ya da açık cerrahiye geçmek cerrahi ekiple birlikte kararlaştırılmalıdır.</w:t>
      </w:r>
    </w:p>
    <w:p>
      <w:pPr>
        <w:spacing w:line="360" w:lineRule="auto" w:before="0"/>
        <w:ind w:firstLine="0" w:left="0"/>
        <w:jc w:val="both"/>
      </w:pPr>
      <w:r>
        <w:rPr>
          <w:rFonts w:ascii="Times New Roman" w:hAnsi="Times New Roman" w:cs="Times New Roman" w:eastAsia="Times New Roman"/>
          <w:b w:val="0"/>
          <w:i w:val="0"/>
          <w:sz w:val="22"/>
        </w:rPr>
        <w:t>7. Klinik Karar ve Yaklaşım (Clinical Decision)</w:t>
      </w:r>
    </w:p>
    <w:p>
      <w:pPr>
        <w:spacing w:line="360" w:lineRule="auto" w:before="0"/>
        <w:ind w:firstLine="0" w:left="0"/>
        <w:jc w:val="both"/>
      </w:pPr>
      <w:r>
        <w:rPr>
          <w:rFonts w:ascii="Times New Roman" w:hAnsi="Times New Roman" w:cs="Times New Roman" w:eastAsia="Times New Roman"/>
          <w:b w:val="0"/>
          <w:i w:val="0"/>
          <w:sz w:val="22"/>
        </w:rPr>
        <w:t>Hipotansiyon ve Yükselen Santral Venöz Basınç Sağ Ventrikül Alarmıdır: Pnömoperitoneum sırasında bu tablo öncelikle sağ ventrikül yetersizliği olarak ele alınmalıdır.</w:t>
      </w:r>
    </w:p>
    <w:p>
      <w:pPr>
        <w:spacing w:line="360" w:lineRule="auto" w:before="0"/>
        <w:ind w:firstLine="0" w:left="0"/>
        <w:jc w:val="both"/>
      </w:pPr>
      <w:r>
        <w:rPr>
          <w:rFonts w:ascii="Times New Roman" w:hAnsi="Times New Roman" w:cs="Times New Roman" w:eastAsia="Times New Roman"/>
          <w:b w:val="0"/>
          <w:i w:val="0"/>
          <w:sz w:val="22"/>
        </w:rPr>
        <w:t>Önce Tetikleyici Kaldırılmalıdır: Karın söndürülmeli, pozisyon düzeltilmeli, hiperkapni ve hipoksemi giderilmelidir.</w:t>
      </w:r>
    </w:p>
    <w:p>
      <w:pPr>
        <w:spacing w:line="360" w:lineRule="auto" w:before="0"/>
        <w:ind w:firstLine="0" w:left="0"/>
        <w:jc w:val="both"/>
      </w:pPr>
      <w:r>
        <w:rPr>
          <w:rFonts w:ascii="Times New Roman" w:hAnsi="Times New Roman" w:cs="Times New Roman" w:eastAsia="Times New Roman"/>
          <w:b w:val="0"/>
          <w:i w:val="0"/>
          <w:sz w:val="22"/>
        </w:rPr>
        <w:t>TEE Tanıyı Netleştirir: Hipovolemi, iskemi, sağ ventrikül yetersizliği, pulmoner emboli ve tamponad dakikalar içinde ayırt edilebilir.</w:t>
      </w:r>
    </w:p>
    <w:p>
      <w:pPr>
        <w:spacing w:line="360" w:lineRule="auto" w:before="0"/>
        <w:ind w:firstLine="0" w:left="0"/>
        <w:jc w:val="both"/>
      </w:pPr>
      <w:r>
        <w:rPr>
          <w:rFonts w:ascii="Times New Roman" w:hAnsi="Times New Roman" w:cs="Times New Roman" w:eastAsia="Times New Roman"/>
          <w:b w:val="0"/>
          <w:i w:val="0"/>
          <w:sz w:val="22"/>
        </w:rPr>
        <w:t>Sağ Ventrikül Perfüzyonu Korunmalıdır: Norepinefrin ve vazopresin ile sistemik basınç yükseltilmeli, inotrop ve inhale nitrik oksit ile sağ ventrikül desteklenmelidir.</w:t>
      </w:r>
    </w:p>
    <w:p>
      <w:pPr>
        <w:spacing w:line="360" w:lineRule="auto" w:before="0"/>
        <w:ind w:firstLine="0" w:left="0"/>
        <w:jc w:val="both"/>
      </w:pPr>
      <w:r>
        <w:rPr>
          <w:rFonts w:ascii="Times New Roman" w:hAnsi="Times New Roman" w:cs="Times New Roman" w:eastAsia="Times New Roman"/>
          <w:b w:val="0"/>
          <w:i w:val="0"/>
          <w:sz w:val="22"/>
        </w:rPr>
        <w:t>Price LC, Martinez G, Brame A, Pickworth T, Samaranayake C, Alexander D, et al. Perioperative management of patients with pulmonary hypertension undergoing non-cardiothoracic, non-obstetric surgery: a systematic review and expert consensus statement. Br J Anaesth 2021;126(4):774-790. doi:10.1016/j.bja.2021.01.005</w:t>
      </w:r>
    </w:p>
    <w:p>
      <w:pPr>
        <w:spacing w:line="360" w:lineRule="auto" w:before="0"/>
        <w:ind w:firstLine="0" w:left="0"/>
        <w:jc w:val="both"/>
      </w:pPr>
      <w:r>
        <w:rPr>
          <w:rFonts w:ascii="Times New Roman" w:hAnsi="Times New Roman" w:cs="Times New Roman" w:eastAsia="Times New Roman"/>
          <w:b w:val="0"/>
          <w:i w:val="0"/>
          <w:sz w:val="22"/>
        </w:rPr>
        <w:t>American Society of Anesthesiologists and Society of Cardiovascular Anesthesiologists Task Force on Transesophageal Echocardiography. Practice guidelines for perioperative transesophageal echocardiography: an updated report. Anesthesiology 2010;112(5):1084-1096.</w:t>
      </w:r>
    </w:p>
    <w:p>
      <w:pPr>
        <w:spacing w:line="360" w:lineRule="auto" w:before="0"/>
        <w:ind w:firstLine="0" w:left="0"/>
        <w:jc w:val="both"/>
      </w:pPr>
      <w:r>
        <w:rPr>
          <w:rFonts w:ascii="Times New Roman" w:hAnsi="Times New Roman" w:cs="Times New Roman" w:eastAsia="Times New Roman"/>
          <w:b w:val="0"/>
          <w:i w:val="0"/>
          <w:sz w:val="22"/>
        </w:rPr>
        <w:t>Thompson A, Fleischmann KE, Smilowitz NR, de las Fuentes L, Mukherjee D, Aggarwal NR, et al. 2024 AHA/ACC/ACS/ASNC/HRS/SCA/SCCT/SCMR/SVM guideline for perioperative cardiovascular management for noncardiac surgery: a report of the American College of Cardiology/American Heart Association Joint Committee on Clinical Practice Guidelines. Circulation 2024;150(19):e351-e442. doi:10.1161/CIR.0000000000001285</w:t>
      </w:r>
    </w:p>
    <w:p>
      <w:pPr>
        <w:spacing w:line="360" w:lineRule="auto" w:before="0"/>
        <w:ind w:firstLine="0" w:left="0"/>
        <w:jc w:val="both"/>
      </w:pPr>
      <w:r>
        <w:rPr>
          <w:rFonts w:ascii="Times New Roman" w:hAnsi="Times New Roman" w:cs="Times New Roman" w:eastAsia="Times New Roman"/>
          <w:b w:val="0"/>
          <w:i w:val="0"/>
          <w:sz w:val="22"/>
        </w:rPr>
        <w:t>Reeves ST, Finley AC, Skubas NJ, Swaminathan M, Whitley WS, Glas KE, et al. Basic perioperative transesophageal echocardiography examination: a consensus statement of the American Society of Echocardiography and the Society of Cardiovascular Anesthesiologists. J Am Soc Echocardiogr 2013;26(5):443-456. doi:10.1016/j.echo.2013.02.015</w:t>
      </w:r>
    </w:p>
    <w:p>
      <w:pPr>
        <w:spacing w:line="360" w:lineRule="auto" w:before="0" w:after="120"/>
        <w:ind w:firstLine="0" w:left="0"/>
        <w:jc w:val="left"/>
      </w:pPr>
      <w:r>
        <w:rPr>
          <w:rFonts w:ascii="Times New Roman" w:hAnsi="Times New Roman" w:cs="Times New Roman" w:eastAsia="Times New Roman"/>
          <w:b/>
          <w:i w:val="0"/>
          <w:sz w:val="28"/>
        </w:rPr>
        <w:t>3. POSTOPERATİF DÖNEM</w:t>
      </w:r>
    </w:p>
    <w:p>
      <w:pPr>
        <w:spacing w:line="360" w:lineRule="auto" w:before="0" w:after="120"/>
        <w:ind w:firstLine="0" w:left="0"/>
        <w:jc w:val="left"/>
      </w:pPr>
      <w:r>
        <w:rPr>
          <w:rFonts w:ascii="Times New Roman" w:hAnsi="Times New Roman" w:cs="Times New Roman" w:eastAsia="Times New Roman"/>
          <w:b/>
          <w:i w:val="0"/>
          <w:sz w:val="24"/>
        </w:rPr>
        <w:t>Erken Postoperatif Bakım</w:t>
      </w:r>
    </w:p>
    <w:p>
      <w:pPr>
        <w:spacing w:line="360" w:lineRule="auto" w:before="0" w:after="120"/>
        <w:ind w:firstLine="0" w:left="0"/>
        <w:jc w:val="left"/>
      </w:pPr>
      <w:r>
        <w:rPr>
          <w:rFonts w:ascii="Times New Roman" w:hAnsi="Times New Roman" w:cs="Times New Roman" w:eastAsia="Times New Roman"/>
          <w:b/>
          <w:i w:val="0"/>
          <w:sz w:val="24"/>
        </w:rPr>
        <w:t>Soru 18: Krizin kontrol altına alınmasının ardından laparoskopik olarak tamamlanan ameliyat sonrasında hasta nerede ve ne kadar süre izlenmelidir? Ekstübasyon, analjezi ve erken postoperatif dönemin hemodinamik hedefleri nasıl olmalıdır?</w:t>
      </w:r>
    </w:p>
    <w:p>
      <w:pPr>
        <w:spacing w:line="360" w:lineRule="auto" w:before="0"/>
        <w:ind w:firstLine="0" w:left="0"/>
        <w:jc w:val="both"/>
      </w:pPr>
      <w:r>
        <w:rPr>
          <w:rFonts w:ascii="Times New Roman" w:hAnsi="Times New Roman" w:cs="Times New Roman" w:eastAsia="Times New Roman"/>
          <w:b w:val="0"/>
          <w:i w:val="0"/>
          <w:sz w:val="22"/>
        </w:rPr>
        <w:t>1. Riskin Zamanlaması</w:t>
      </w:r>
    </w:p>
    <w:p>
      <w:pPr>
        <w:spacing w:line="360" w:lineRule="auto" w:before="0"/>
        <w:ind w:firstLine="0" w:left="0"/>
        <w:jc w:val="both"/>
      </w:pPr>
      <w:r>
        <w:rPr>
          <w:rFonts w:ascii="Times New Roman" w:hAnsi="Times New Roman" w:cs="Times New Roman" w:eastAsia="Times New Roman"/>
          <w:b w:val="0"/>
          <w:i w:val="0"/>
          <w:sz w:val="22"/>
        </w:rPr>
        <w:t>Price ve arkadaşları pulmoner hipertansiyonlu hastalarda perioperatif morbidite ve mortalitenin büyük bölümünün sağ ventrikül disfonksiyonuyla ilişkili olduğunu ve görünüşte sorunsuz geçen bir cerrahiden sonra bile 48-72 saate kadar ortaya çıkabileceğini vurgulamaktadır. Bu nedenle uzmanlar elektif cerrahi sonrası pulmoner hipertansiyonlu hastaların en az 48-72 saat yoğun bakım ya da yüksek bağımlılık ünitesinde hemodinamik monitorizasyonla izlenmesini önermektedir. Otto ve arkadaşlarının kılavuzu da ciddi aort darlığında intraoperatif ve postoperatif kan basıncı ve intrakardiyak volüm izleminin hemodinami kararlı hale gelene dek, işlemden sonra 24-48 saate kadar sürdürülmesini önermektedir.</w:t>
      </w:r>
    </w:p>
    <w:p>
      <w:pPr>
        <w:spacing w:line="360" w:lineRule="auto" w:before="0"/>
        <w:ind w:firstLine="0" w:left="0"/>
        <w:jc w:val="both"/>
      </w:pPr>
      <w:r>
        <w:rPr>
          <w:rFonts w:ascii="Times New Roman" w:hAnsi="Times New Roman" w:cs="Times New Roman" w:eastAsia="Times New Roman"/>
          <w:b w:val="0"/>
          <w:i w:val="0"/>
          <w:sz w:val="22"/>
        </w:rPr>
        <w:t>2. Ekstübasyon</w:t>
      </w:r>
    </w:p>
    <w:p>
      <w:pPr>
        <w:spacing w:line="360" w:lineRule="auto" w:before="0"/>
        <w:ind w:firstLine="0" w:left="0"/>
        <w:jc w:val="both"/>
      </w:pPr>
      <w:r>
        <w:rPr>
          <w:rFonts w:ascii="Times New Roman" w:hAnsi="Times New Roman" w:cs="Times New Roman" w:eastAsia="Times New Roman"/>
          <w:b w:val="0"/>
          <w:i w:val="0"/>
          <w:sz w:val="22"/>
        </w:rPr>
        <w:t>Price ve arkadaşlarına göre cerrahi sonrası spontan solunuma dönmek, intratorasik basıncı ve sağ ventrikül üzerindeki yükü azaltmak için çok önemlidir ve erken ekstübasyon tercih edilmelidir. Smilowitz ve arkadaşları ise sağ ventrikül disfonksiyonu olan hastalarda ekstübasyonun güç olabileceğini ve uzamış entübasyona yol açabileceğini hatırlatmaktadır. Bu nedenle ekstübasyon kararı, normotermi, yeterli nöromusküler iyileşme, normokapni ve vazopresör gereksiniminin azaldığı kararlı bir hemodinami sağlandıktan sonra verilmelidir.</w:t>
      </w:r>
    </w:p>
    <w:p>
      <w:pPr>
        <w:spacing w:line="360" w:lineRule="auto" w:before="0"/>
        <w:ind w:firstLine="0" w:left="0"/>
        <w:jc w:val="both"/>
      </w:pPr>
      <w:r>
        <w:rPr>
          <w:rFonts w:ascii="Times New Roman" w:hAnsi="Times New Roman" w:cs="Times New Roman" w:eastAsia="Times New Roman"/>
          <w:b w:val="0"/>
          <w:i w:val="0"/>
          <w:sz w:val="22"/>
        </w:rPr>
        <w:t>3. Analjezi</w:t>
      </w:r>
    </w:p>
    <w:p>
      <w:pPr>
        <w:spacing w:line="360" w:lineRule="auto" w:before="0"/>
        <w:ind w:firstLine="0" w:left="0"/>
        <w:jc w:val="both"/>
      </w:pPr>
      <w:r>
        <w:rPr>
          <w:rFonts w:ascii="Times New Roman" w:hAnsi="Times New Roman" w:cs="Times New Roman" w:eastAsia="Times New Roman"/>
          <w:b w:val="0"/>
          <w:i w:val="0"/>
          <w:sz w:val="22"/>
        </w:rPr>
        <w:t>Price ve arkadaşları analjezinin, taşikardiye ve pulmoner damar direnci artışına yol açan aşırı sempatik uyarıyı önlemek için önemli olduğunu, ancak hiperkapniye ve pulmoner damar direncinin artmasına neden olacak aşırı sedasyondan kaçınılması gerektiğini vurgulamaktadır. Thompson ve arkadaşlarının kılavuzu majör abdominal cerrahide epidural analjezinin perioperatif kardiyak olayları azaltmak için makul olduğunu, gabapentin ve pregabalin gibi yardımcı ilaçların ise opioid koruyucu etkinlikte daha az başarılı olduğunu, görme bozukluğu, baş dönmesi ve solunum depresyonunun yanı sıra 65 yaş ve üzerinde postoperatif deliryuma yol açabildiğini belirtmektedir.</w:t>
      </w:r>
    </w:p>
    <w:p>
      <w:pPr>
        <w:spacing w:line="360" w:lineRule="auto" w:before="0"/>
        <w:ind w:firstLine="0" w:left="0"/>
        <w:jc w:val="both"/>
      </w:pPr>
      <w:r>
        <w:rPr>
          <w:rFonts w:ascii="Times New Roman" w:hAnsi="Times New Roman" w:cs="Times New Roman" w:eastAsia="Times New Roman"/>
          <w:b w:val="0"/>
          <w:i w:val="0"/>
          <w:sz w:val="22"/>
        </w:rPr>
        <w:t>4. Diğer Önlemler</w:t>
      </w:r>
    </w:p>
    <w:p>
      <w:pPr>
        <w:spacing w:line="360" w:lineRule="auto" w:before="0"/>
        <w:ind w:firstLine="0" w:left="0"/>
        <w:jc w:val="both"/>
      </w:pPr>
      <w:r>
        <w:rPr>
          <w:rFonts w:ascii="Times New Roman" w:hAnsi="Times New Roman" w:cs="Times New Roman" w:eastAsia="Times New Roman"/>
          <w:b w:val="0"/>
          <w:i w:val="0"/>
          <w:sz w:val="22"/>
        </w:rPr>
        <w:t>Price ve arkadaşları postoperatif fizyoterapi, derin ven trombozu profilaksisi ve erken mobilizasyonun gerekli olduğunu, pulmoner damar genişletici tedavilerin kesilmemesi gerektiğini belirtmektedir. Smilowitz ve arkadaşları da dikkatli hasta seçimi, perioperatif risklerin tanınması ve uygun hemodinamik monitorizasyonun pulmoner hipertansiyonlu hastalarda kardiyovasküler sonuçları iyileştirebileceği sonucuna varmaktadır. Thompson ve arkadaşlarının kılavuzu ciddi pulmoner hipertansiyonda postoperatif yoğun bakımın planlanmasını ve uzman merkez desteğini önermektedir.</w:t>
      </w:r>
    </w:p>
    <w:p>
      <w:pPr>
        <w:spacing w:line="360" w:lineRule="auto" w:before="0"/>
        <w:ind w:firstLine="0" w:left="0"/>
        <w:jc w:val="both"/>
      </w:pPr>
      <w:r>
        <w:rPr>
          <w:rFonts w:ascii="Times New Roman" w:hAnsi="Times New Roman" w:cs="Times New Roman" w:eastAsia="Times New Roman"/>
          <w:b w:val="0"/>
          <w:i w:val="0"/>
          <w:sz w:val="22"/>
        </w:rPr>
        <w:t>5. Bu Olguya Özgü Yorum</w:t>
      </w:r>
    </w:p>
    <w:p>
      <w:pPr>
        <w:spacing w:line="360" w:lineRule="auto" w:before="0"/>
        <w:ind w:firstLine="0" w:left="0"/>
        <w:jc w:val="both"/>
      </w:pPr>
      <w:r>
        <w:rPr>
          <w:rFonts w:ascii="Times New Roman" w:hAnsi="Times New Roman" w:cs="Times New Roman" w:eastAsia="Times New Roman"/>
          <w:b w:val="0"/>
          <w:i w:val="0"/>
          <w:sz w:val="22"/>
        </w:rPr>
        <w:t>İntraoperatif sağ ventrikül krizi geçiren hastamız ameliyat sonrası yoğun bakım ünitesine alınmalı ve en az 48-72 saat arteriyel ve santral venöz basınç monitorizasyonuyla izlenmelidir. Ekstübasyon ameliyathanede ya da yoğun bakımda, normokapni ve kararlı hemodinami sağlandıktan sonra yapılmalıdır; amaç sağ ventrikülü pozitif basınçlı ventilasyondan bir an önce kurtarmaktır. Torasik epidural kateterden düşük konsantrasyonlu lokal anestezik ve opioid infüzyonu, parasetamol ile birlikte opioid tüketimini ve sedasyonu en aza indirmelidir. Hedefler; ortalama arter basıncının bazal değere yakın tutulması, sinüs ritminin korunması, normovolemi, normokapni ve normotermidir. Ramipril hemodinami kararlı hale gelene dek başlanmamalı, bisoprolol ise hipotansiyon ya da bradikardi yoksa sürdürülmelidir. Postoperatif EKG ve troponin takibi bu dönemde başlatılmalıdır.</w:t>
      </w:r>
    </w:p>
    <w:p>
      <w:pPr>
        <w:spacing w:line="360" w:lineRule="auto" w:before="0"/>
        <w:ind w:firstLine="0" w:left="0"/>
        <w:jc w:val="both"/>
      </w:pPr>
      <w:r>
        <w:rPr>
          <w:rFonts w:ascii="Times New Roman" w:hAnsi="Times New Roman" w:cs="Times New Roman" w:eastAsia="Times New Roman"/>
          <w:b w:val="0"/>
          <w:i w:val="0"/>
          <w:sz w:val="22"/>
        </w:rPr>
        <w:t>6. Klinik Karar ve Yaklaşım (Clinical Decision)</w:t>
      </w:r>
    </w:p>
    <w:p>
      <w:pPr>
        <w:spacing w:line="360" w:lineRule="auto" w:before="0"/>
        <w:ind w:firstLine="0" w:left="0"/>
        <w:jc w:val="both"/>
      </w:pPr>
      <w:r>
        <w:rPr>
          <w:rFonts w:ascii="Times New Roman" w:hAnsi="Times New Roman" w:cs="Times New Roman" w:eastAsia="Times New Roman"/>
          <w:b w:val="0"/>
          <w:i w:val="0"/>
          <w:sz w:val="22"/>
        </w:rPr>
        <w:t>Risk Ameliyathanede Bitmez: Sağ ventrikül kaynaklı olaylar 48-72 saate kadar gelişebilir; yoğun bakım izlemi bu süreyi kapsamalıdır.</w:t>
      </w:r>
    </w:p>
    <w:p>
      <w:pPr>
        <w:spacing w:line="360" w:lineRule="auto" w:before="0"/>
        <w:ind w:firstLine="0" w:left="0"/>
        <w:jc w:val="both"/>
      </w:pPr>
      <w:r>
        <w:rPr>
          <w:rFonts w:ascii="Times New Roman" w:hAnsi="Times New Roman" w:cs="Times New Roman" w:eastAsia="Times New Roman"/>
          <w:b w:val="0"/>
          <w:i w:val="0"/>
          <w:sz w:val="22"/>
        </w:rPr>
        <w:t>Erken Ekstübasyon Sağ Ventrikülü Rahatlatır: Ancak normokapni ve kararlı hemodinami sağlandıktan sonra yapılmalıdır.</w:t>
      </w:r>
    </w:p>
    <w:p>
      <w:pPr>
        <w:spacing w:line="360" w:lineRule="auto" w:before="0"/>
        <w:ind w:firstLine="0" w:left="0"/>
        <w:jc w:val="both"/>
      </w:pPr>
      <w:r>
        <w:rPr>
          <w:rFonts w:ascii="Times New Roman" w:hAnsi="Times New Roman" w:cs="Times New Roman" w:eastAsia="Times New Roman"/>
          <w:b w:val="0"/>
          <w:i w:val="0"/>
          <w:sz w:val="22"/>
        </w:rPr>
        <w:t>Analjezi Sempatik Yanıtı Bastırmalı, Solunumu Bastırmamalıdır: Epidural analjezi ve opioid koruyucu çok yönlü yaklaşım tercih edilmelidir.</w:t>
      </w:r>
    </w:p>
    <w:p>
      <w:pPr>
        <w:spacing w:line="360" w:lineRule="auto" w:before="0"/>
        <w:ind w:firstLine="0" w:left="0"/>
        <w:jc w:val="both"/>
      </w:pPr>
      <w:r>
        <w:rPr>
          <w:rFonts w:ascii="Times New Roman" w:hAnsi="Times New Roman" w:cs="Times New Roman" w:eastAsia="Times New Roman"/>
          <w:b w:val="0"/>
          <w:i w:val="0"/>
          <w:sz w:val="22"/>
        </w:rPr>
        <w:t>İlaçlar Kademeli Yeniden Başlanır: Beta bloker sürdürülür, ACE inhibitörü hemodinami kararlı hale gelince başlanır.</w:t>
      </w:r>
    </w:p>
    <w:p>
      <w:pPr>
        <w:spacing w:line="360" w:lineRule="auto" w:before="0"/>
        <w:ind w:firstLine="0" w:left="0"/>
        <w:jc w:val="both"/>
      </w:pPr>
      <w:r>
        <w:rPr>
          <w:rFonts w:ascii="Times New Roman" w:hAnsi="Times New Roman" w:cs="Times New Roman" w:eastAsia="Times New Roman"/>
          <w:b w:val="0"/>
          <w:i w:val="0"/>
          <w:sz w:val="22"/>
        </w:rPr>
        <w:t>Price LC, Martinez G, Brame A, Pickworth T, Samaranayake C, Alexander D, et al. Perioperative management of patients with pulmonary hypertension undergoing non-cardiothoracic, non-obstetric surgery: a systematic review and expert consensus statement. Br J Anaesth 2021;126(4):774-790. doi:10.1016/j.bja.2021.01.005</w:t>
      </w:r>
    </w:p>
    <w:p>
      <w:pPr>
        <w:spacing w:line="360" w:lineRule="auto" w:before="0"/>
        <w:ind w:firstLine="0" w:left="0"/>
        <w:jc w:val="both"/>
      </w:pPr>
      <w:r>
        <w:rPr>
          <w:rFonts w:ascii="Times New Roman" w:hAnsi="Times New Roman" w:cs="Times New Roman" w:eastAsia="Times New Roman"/>
          <w:b w:val="0"/>
          <w:i w:val="0"/>
          <w:sz w:val="22"/>
        </w:rPr>
        <w:t>Otto CM, Nishimura RA, Bonow RO, Carabello BA, Erwin JP 3rd, Gentile F, et al. 2020 ACC/AHA guideline for the management of patients with valvular heart disease: a report of the American College of Cardiology/American Heart Association Joint Committee on Clinical Practice Guidelines. Circulation 2021;143(5):e72-e227. doi:10.1161/CIR.0000000000000923</w:t>
      </w:r>
    </w:p>
    <w:p>
      <w:pPr>
        <w:spacing w:line="360" w:lineRule="auto" w:before="0"/>
        <w:ind w:firstLine="0" w:left="0"/>
        <w:jc w:val="both"/>
      </w:pPr>
      <w:r>
        <w:rPr>
          <w:rFonts w:ascii="Times New Roman" w:hAnsi="Times New Roman" w:cs="Times New Roman" w:eastAsia="Times New Roman"/>
          <w:b w:val="0"/>
          <w:i w:val="0"/>
          <w:sz w:val="22"/>
        </w:rPr>
        <w:t>Smilowitz NR, Armanious A, Bangalore S, Ramakrishna H, Berger JS. Cardiovascular outcomes of patients with pulmonary hypertension undergoing non-cardiac surgery. Am J Cardiol 2019;123(9):1532-1537. doi:10.1016/j.amjcard.2019.02.006</w:t>
      </w:r>
    </w:p>
    <w:p>
      <w:pPr>
        <w:spacing w:line="360" w:lineRule="auto" w:before="0"/>
        <w:ind w:firstLine="0" w:left="0"/>
        <w:jc w:val="both"/>
      </w:pPr>
      <w:r>
        <w:rPr>
          <w:rFonts w:ascii="Times New Roman" w:hAnsi="Times New Roman" w:cs="Times New Roman" w:eastAsia="Times New Roman"/>
          <w:b w:val="0"/>
          <w:i w:val="0"/>
          <w:sz w:val="22"/>
        </w:rPr>
        <w:t>Thompson A, Fleischmann KE, Smilowitz NR, de las Fuentes L, Mukherjee D, Aggarwal NR, et al. 2024 AHA/ACC/ACS/ASNC/HRS/SCA/SCCT/SCMR/SVM guideline for perioperative cardiovascular management for noncardiac surgery: a report of the American College of Cardiology/American Heart Association Joint Committee on Clinical Practice Guidelines. Circulation 2024;150(19):e351-e442. doi:10.1161/CIR.0000000000001285</w:t>
      </w:r>
    </w:p>
    <w:p>
      <w:pPr>
        <w:spacing w:line="360" w:lineRule="auto" w:before="0" w:after="120"/>
        <w:ind w:firstLine="0" w:left="0"/>
        <w:jc w:val="left"/>
      </w:pPr>
      <w:r>
        <w:rPr>
          <w:rFonts w:ascii="Times New Roman" w:hAnsi="Times New Roman" w:cs="Times New Roman" w:eastAsia="Times New Roman"/>
          <w:b/>
          <w:i w:val="0"/>
          <w:sz w:val="24"/>
        </w:rPr>
        <w:t>Kalp Dışı Cerrahi Sonrası Miyokard Hasarı (MINS)</w:t>
      </w:r>
    </w:p>
    <w:p>
      <w:pPr>
        <w:spacing w:line="360" w:lineRule="auto" w:before="0" w:after="120"/>
        <w:ind w:firstLine="0" w:left="0"/>
        <w:jc w:val="left"/>
      </w:pPr>
      <w:r>
        <w:rPr>
          <w:rFonts w:ascii="Times New Roman" w:hAnsi="Times New Roman" w:cs="Times New Roman" w:eastAsia="Times New Roman"/>
          <w:b/>
          <w:i w:val="0"/>
          <w:sz w:val="24"/>
        </w:rPr>
        <w:t>Soru 19: Kalp dışı cerrahi sonrası miyokard hasarı (MINS) nedir? Postoperatif miyokard enfarktüsünden farkı, sıklığı ve neden çoğunlukla sessiz seyrettiği nasıl açıklanır?</w:t>
      </w:r>
    </w:p>
    <w:p>
      <w:pPr>
        <w:spacing w:line="360" w:lineRule="auto" w:before="0"/>
        <w:ind w:firstLine="0" w:left="0"/>
        <w:jc w:val="both"/>
      </w:pPr>
      <w:r>
        <w:rPr>
          <w:rFonts w:ascii="Times New Roman" w:hAnsi="Times New Roman" w:cs="Times New Roman" w:eastAsia="Times New Roman"/>
          <w:b w:val="0"/>
          <w:i w:val="0"/>
          <w:sz w:val="22"/>
        </w:rPr>
        <w:t>1. Tanım</w:t>
      </w:r>
    </w:p>
    <w:p>
      <w:pPr>
        <w:spacing w:line="360" w:lineRule="auto" w:before="0"/>
        <w:ind w:firstLine="0" w:left="0"/>
        <w:jc w:val="both"/>
      </w:pPr>
      <w:r>
        <w:rPr>
          <w:rFonts w:ascii="Times New Roman" w:hAnsi="Times New Roman" w:cs="Times New Roman" w:eastAsia="Times New Roman"/>
          <w:b w:val="0"/>
          <w:i w:val="0"/>
          <w:sz w:val="22"/>
        </w:rPr>
        <w:t>Thompson ve arkadaşlarının kılavuzu MINS tanısı için, emboli, inme ve sepsis gibi iskemik olmayan nedenler dışlandıktan sonra, iskemik kökenli olduğu varsayılan ve testin 99. persentil üst referans sınırını aşan birden fazla kardiyak troponin değeri gerektiğini belirtmektedir. MINS, hem tip 1 hem tip 2 miyokard enfarktüsünü ve semptomsuz miyokard hasarını kapsar; çünkü cerrahi hastaları anestezi, analjezi ya da cerrahi alandaki ağrı nedeniyle semptomlarını bildiremeyebilir. MANAGE çalışmasının yazarları da MINS'in cerrahiden sonraki 30 gün içinde gelişen miyokard enfarktüsü ile izole iskemik troponin yükselmesini kapsadığını, sepsis, hızlı atriyal fibrilasyon, pulmoner emboli ya da kronik yüksek troponin gibi iskemik olmayan nedenleri ise içermediğini vurgulamaktadır.</w:t>
      </w:r>
    </w:p>
    <w:p>
      <w:pPr>
        <w:spacing w:line="360" w:lineRule="auto" w:before="0"/>
        <w:ind w:firstLine="0" w:left="0"/>
        <w:jc w:val="both"/>
      </w:pPr>
      <w:r>
        <w:rPr>
          <w:rFonts w:ascii="Times New Roman" w:hAnsi="Times New Roman" w:cs="Times New Roman" w:eastAsia="Times New Roman"/>
          <w:b w:val="0"/>
          <w:i w:val="0"/>
          <w:sz w:val="22"/>
        </w:rPr>
        <w:t>2. Yüksek Duyarlıklı Troponinle Tanı Ölçütleri</w:t>
      </w:r>
    </w:p>
    <w:p>
      <w:pPr>
        <w:spacing w:line="360" w:lineRule="auto" w:before="0"/>
        <w:ind w:firstLine="0" w:left="0"/>
        <w:jc w:val="both"/>
      </w:pPr>
      <w:r>
        <w:rPr>
          <w:rFonts w:ascii="Times New Roman" w:hAnsi="Times New Roman" w:cs="Times New Roman" w:eastAsia="Times New Roman"/>
          <w:b w:val="0"/>
          <w:i w:val="0"/>
          <w:sz w:val="22"/>
        </w:rPr>
        <w:t>VISION çalışmasında 45 yaş ve üzerindeki 21.842 hastada cerrahiden 6-12 saat sonra ve ardından 3 gün boyunca her gün yüksek duyarlıklı troponin T ölçülmüştür. Tepe değeri 5 ng/L'nin altında olan grup referans alındığında 20-65 ng/L, 65-1000 ng/L ve 1000 ng/L ve üzeri tepe değerler sırasıyla %3,0, %9,1 ve %29,6 oranında 30 günlük mortaliteyle ilişkili bulunmuştur. Çalışma, 20-65 ng/L arasında ve en az 5 ng/L'lik mutlak değişimle birlikte olan ya da 65 ng/L ve üzerindeki postoperatif değerin iskemik bir özellik olmaksızın bile 30 günlük mortaliteyle ilişkili olduğunu (düzeltilmiş tehlike oranı 3,20) göstererek MINS için tanı ölçütü önermiştir.</w:t>
      </w:r>
    </w:p>
    <w:p>
      <w:pPr>
        <w:spacing w:line="360" w:lineRule="auto" w:before="0"/>
        <w:ind w:firstLine="0" w:left="0"/>
        <w:jc w:val="both"/>
      </w:pPr>
      <w:r>
        <w:rPr>
          <w:rFonts w:ascii="Times New Roman" w:hAnsi="Times New Roman" w:cs="Times New Roman" w:eastAsia="Times New Roman"/>
          <w:b w:val="0"/>
          <w:i w:val="0"/>
          <w:sz w:val="22"/>
        </w:rPr>
        <w:t>3. Sıklık</w:t>
      </w:r>
    </w:p>
    <w:p>
      <w:pPr>
        <w:spacing w:line="360" w:lineRule="auto" w:before="0"/>
        <w:ind w:firstLine="0" w:left="0"/>
        <w:jc w:val="both"/>
      </w:pPr>
      <w:r>
        <w:rPr>
          <w:rFonts w:ascii="Times New Roman" w:hAnsi="Times New Roman" w:cs="Times New Roman" w:eastAsia="Times New Roman"/>
          <w:b w:val="0"/>
          <w:i w:val="0"/>
          <w:sz w:val="22"/>
        </w:rPr>
        <w:t>VISION çalışmasında hastaların %17,9'unda MINS gelişmiştir. Thompson ve arkadaşları perioperatif miyokard hasarının kalp dışı cerrahi geçiren hastaların yaklaşık %20'sinde görüldüğünü belirtmektedir. van Waes ve arkadaşlarının 60 yaş ve üzerindeki, orta-yüksek riskli cerrahi geçiren 2232 hastalık kohortunda troponin ölçülen 1627 hastanın %19'unda miyokard hasarı saptanmış; buna karşılık evrensel tanıma göre miyokard enfarktüsü yalnızca 10 hastada (%0,6) tanınmış ve bunların yalnızca birinde ST yükselmeli miyokard enfarktüsü bulunmuştur.</w:t>
      </w:r>
    </w:p>
    <w:p>
      <w:pPr>
        <w:spacing w:line="360" w:lineRule="auto" w:before="0"/>
        <w:ind w:firstLine="0" w:left="0"/>
        <w:jc w:val="both"/>
      </w:pPr>
      <w:r>
        <w:rPr>
          <w:rFonts w:ascii="Times New Roman" w:hAnsi="Times New Roman" w:cs="Times New Roman" w:eastAsia="Times New Roman"/>
          <w:b w:val="0"/>
          <w:i w:val="0"/>
          <w:sz w:val="22"/>
        </w:rPr>
        <w:t>4. Neden Sessizdir?</w:t>
      </w:r>
    </w:p>
    <w:p>
      <w:pPr>
        <w:spacing w:line="360" w:lineRule="auto" w:before="0"/>
        <w:ind w:firstLine="0" w:left="0"/>
        <w:jc w:val="both"/>
      </w:pPr>
      <w:r>
        <w:rPr>
          <w:rFonts w:ascii="Times New Roman" w:hAnsi="Times New Roman" w:cs="Times New Roman" w:eastAsia="Times New Roman"/>
          <w:b w:val="0"/>
          <w:i w:val="0"/>
          <w:sz w:val="22"/>
        </w:rPr>
        <w:t>VISION çalışmasında MINS gelişen 3904 hastanın %93,1'inde iskemik semptom görülmemiştir. Thompson ve arkadaşları da MINS'li hastaların %80-90'ının iskemik belirti ya da semptom taşımadığını, ancak bu grupta da 30 günlük mortalitenin belirgin olduğunu vurgulamaktadır. MANAGE çalışmasının yazarları, rutin perioperatif troponin ölçümü yapılmazsa MINS olaylarının %80'inden fazlasının tanınmadan kalacağını bildirmektedir. van Waes ve arkadaşları da ağrı kontrolüne yönelik opioid kullanımının göğüs ağrısını maskelediğini ve postoperatif miyokard enfarktüsünün klinik seyrinin büyük ölçüde sessiz olduğunu belirtmektedir.</w:t>
      </w:r>
    </w:p>
    <w:p>
      <w:pPr>
        <w:spacing w:line="360" w:lineRule="auto" w:before="0"/>
        <w:ind w:firstLine="0" w:left="0"/>
        <w:jc w:val="both"/>
      </w:pPr>
      <w:r>
        <w:rPr>
          <w:rFonts w:ascii="Times New Roman" w:hAnsi="Times New Roman" w:cs="Times New Roman" w:eastAsia="Times New Roman"/>
          <w:b w:val="0"/>
          <w:i w:val="0"/>
          <w:sz w:val="22"/>
        </w:rPr>
        <w:t>5. Mekanizma</w:t>
      </w:r>
    </w:p>
    <w:p>
      <w:pPr>
        <w:spacing w:line="360" w:lineRule="auto" w:before="0"/>
        <w:ind w:firstLine="0" w:left="0"/>
        <w:jc w:val="both"/>
      </w:pPr>
      <w:r>
        <w:rPr>
          <w:rFonts w:ascii="Times New Roman" w:hAnsi="Times New Roman" w:cs="Times New Roman" w:eastAsia="Times New Roman"/>
          <w:b w:val="0"/>
          <w:i w:val="0"/>
          <w:sz w:val="22"/>
        </w:rPr>
        <w:t>Thompson ve arkadaşları MINS mekanizmalarının heterojen olabileceğini, ancak olguların çoğunda aterosklerotik koroner hastalığın varsayılan etiyoloji olduğunu belirtmektedir. Perioperatif miyokard enfarktüsü geçiren hastalarda tip 2 enfarktüs (oksijen sunum-tüketim dengesizliği) tip 1 enfarktüsten (plak yırtılması) daha sıktır; hipertansiyon, hipotansiyon, taşikardi ve anemi bu dengesizliğin başlıca nedenleridir. MINS'in öngörücüleri arasında kardiyovasküler risk etkenleri ve hastalık, böbrek hastalığı ve ivedi ya da acil cerrahi yer alır.</w:t>
      </w:r>
    </w:p>
    <w:p>
      <w:pPr>
        <w:spacing w:line="360" w:lineRule="auto" w:before="0"/>
        <w:ind w:firstLine="0" w:left="0"/>
        <w:jc w:val="both"/>
      </w:pPr>
      <w:r>
        <w:rPr>
          <w:rFonts w:ascii="Times New Roman" w:hAnsi="Times New Roman" w:cs="Times New Roman" w:eastAsia="Times New Roman"/>
          <w:b w:val="0"/>
          <w:i w:val="0"/>
          <w:sz w:val="22"/>
        </w:rPr>
        <w:t>6. Bu Olguya Özgü Yorum</w:t>
      </w:r>
    </w:p>
    <w:p>
      <w:pPr>
        <w:spacing w:line="360" w:lineRule="auto" w:before="0"/>
        <w:ind w:firstLine="0" w:left="0"/>
        <w:jc w:val="both"/>
      </w:pPr>
      <w:r>
        <w:rPr>
          <w:rFonts w:ascii="Times New Roman" w:hAnsi="Times New Roman" w:cs="Times New Roman" w:eastAsia="Times New Roman"/>
          <w:b w:val="0"/>
          <w:i w:val="0"/>
          <w:sz w:val="22"/>
        </w:rPr>
        <w:t>Hastamız yaş, koroner hastalık, böbrek yetmezliği, hipertrofik ventrikül, preoperatif yüksek bazal troponin ve intraoperatif hipotansiyon atağı nedeniyle MINS açısından çok yüksek risk taşımaktadır. Epidural analjezi ve opioidler olası bir iskemik ağrıyı maskeleyebileceğinden, semptom beklemek bu hastada miyokard hasarının büyük olasılıkla gözden kaçması anlamına gelir. Bu nedenle tanı, semptomlara değil, bazal değerle karşılaştırılan seri troponin ölçümlerine dayanmalıdır.</w:t>
      </w:r>
    </w:p>
    <w:p>
      <w:pPr>
        <w:spacing w:line="360" w:lineRule="auto" w:before="0"/>
        <w:ind w:firstLine="0" w:left="0"/>
        <w:jc w:val="both"/>
      </w:pPr>
      <w:r>
        <w:rPr>
          <w:rFonts w:ascii="Times New Roman" w:hAnsi="Times New Roman" w:cs="Times New Roman" w:eastAsia="Times New Roman"/>
          <w:b w:val="0"/>
          <w:i w:val="0"/>
          <w:sz w:val="22"/>
        </w:rPr>
        <w:t>7. Klinik Karar ve Yaklaşım (Clinical Decision)</w:t>
      </w:r>
    </w:p>
    <w:p>
      <w:pPr>
        <w:spacing w:line="360" w:lineRule="auto" w:before="0"/>
        <w:ind w:firstLine="0" w:left="0"/>
        <w:jc w:val="both"/>
      </w:pPr>
      <w:r>
        <w:rPr>
          <w:rFonts w:ascii="Times New Roman" w:hAnsi="Times New Roman" w:cs="Times New Roman" w:eastAsia="Times New Roman"/>
          <w:b w:val="0"/>
          <w:i w:val="0"/>
          <w:sz w:val="22"/>
        </w:rPr>
        <w:t>MINS Bir Enfarktüsten Fazlasıdır: Semptomsuz iskemik troponin yükselmesini de kapsar ve tek başına mortaliteyle ilişkilidir.</w:t>
      </w:r>
    </w:p>
    <w:p>
      <w:pPr>
        <w:spacing w:line="360" w:lineRule="auto" w:before="0"/>
        <w:ind w:firstLine="0" w:left="0"/>
        <w:jc w:val="both"/>
      </w:pPr>
      <w:r>
        <w:rPr>
          <w:rFonts w:ascii="Times New Roman" w:hAnsi="Times New Roman" w:cs="Times New Roman" w:eastAsia="Times New Roman"/>
          <w:b w:val="0"/>
          <w:i w:val="0"/>
          <w:sz w:val="22"/>
        </w:rPr>
        <w:t>Semptom Beklenmemelidir: MINS'li hastaların %80-90'ı semptomsuzdur; troponin ölçülmezse olayların çoğu tanınmaz.</w:t>
      </w:r>
    </w:p>
    <w:p>
      <w:pPr>
        <w:spacing w:line="360" w:lineRule="auto" w:before="0"/>
        <w:ind w:firstLine="0" w:left="0"/>
        <w:jc w:val="both"/>
      </w:pPr>
      <w:r>
        <w:rPr>
          <w:rFonts w:ascii="Times New Roman" w:hAnsi="Times New Roman" w:cs="Times New Roman" w:eastAsia="Times New Roman"/>
          <w:b w:val="0"/>
          <w:i w:val="0"/>
          <w:sz w:val="22"/>
        </w:rPr>
        <w:t>İskemik Olmayan Nedenler Dışlanmalıdır: Sepsis, pulmoner emboli, hızlı atriyal fibrilasyon ve kronik yükseklik MINS tanımına girmez.</w:t>
      </w:r>
    </w:p>
    <w:p>
      <w:pPr>
        <w:spacing w:line="360" w:lineRule="auto" w:before="0"/>
        <w:ind w:firstLine="0" w:left="0"/>
        <w:jc w:val="both"/>
      </w:pPr>
      <w:r>
        <w:rPr>
          <w:rFonts w:ascii="Times New Roman" w:hAnsi="Times New Roman" w:cs="Times New Roman" w:eastAsia="Times New Roman"/>
          <w:b w:val="0"/>
          <w:i w:val="0"/>
          <w:sz w:val="22"/>
        </w:rPr>
        <w:t>Tip 2 Mekanizma Ön Plandadır: Hipotansiyon, taşikardi ve anemi, sunum-tüketim dengesizliğinin düzeltilebilir nedenleridir.</w:t>
      </w:r>
    </w:p>
    <w:p>
      <w:pPr>
        <w:spacing w:line="360" w:lineRule="auto" w:before="0"/>
        <w:ind w:firstLine="0" w:left="0"/>
        <w:jc w:val="both"/>
      </w:pPr>
      <w:r>
        <w:rPr>
          <w:rFonts w:ascii="Times New Roman" w:hAnsi="Times New Roman" w:cs="Times New Roman" w:eastAsia="Times New Roman"/>
          <w:b w:val="0"/>
          <w:i w:val="0"/>
          <w:sz w:val="22"/>
        </w:rPr>
        <w:t>Thompson A, Fleischmann KE, Smilowitz NR, de las Fuentes L, Mukherjee D, Aggarwal NR, et al. 2024 AHA/ACC/ACS/ASNC/HRS/SCA/SCCT/SCMR/SVM guideline for perioperative cardiovascular management for noncardiac surgery: a report of the American College of Cardiology/American Heart Association Joint Committee on Clinical Practice Guidelines. Circulation 2024;150(19):e351-e442. doi:10.1161/CIR.0000000000001285</w:t>
      </w:r>
    </w:p>
    <w:p>
      <w:pPr>
        <w:spacing w:line="360" w:lineRule="auto" w:before="0"/>
        <w:ind w:firstLine="0" w:left="0"/>
        <w:jc w:val="both"/>
      </w:pPr>
      <w:r>
        <w:rPr>
          <w:rFonts w:ascii="Times New Roman" w:hAnsi="Times New Roman" w:cs="Times New Roman" w:eastAsia="Times New Roman"/>
          <w:b w:val="0"/>
          <w:i w:val="0"/>
          <w:sz w:val="22"/>
        </w:rPr>
        <w:t>Devereaux PJ, Duceppe E, Guyatt G, Tandon V, Rodseth R, Biccard BM, et al. Dabigatran in patients with myocardial injury after non-cardiac surgery (MANAGE): an international, randomised, placebo-controlled trial. Lancet 2018;391(10137):2325-2334.</w:t>
      </w:r>
    </w:p>
    <w:p>
      <w:pPr>
        <w:spacing w:line="360" w:lineRule="auto" w:before="0"/>
        <w:ind w:firstLine="0" w:left="0"/>
        <w:jc w:val="both"/>
      </w:pPr>
      <w:r>
        <w:rPr>
          <w:rFonts w:ascii="Times New Roman" w:hAnsi="Times New Roman" w:cs="Times New Roman" w:eastAsia="Times New Roman"/>
          <w:b w:val="0"/>
          <w:i w:val="0"/>
          <w:sz w:val="22"/>
        </w:rPr>
        <w:t>Writing Committee for the VISION Study Investigators; Devereaux PJ, Biccard BM, Sigamani A, Xavier D, Chan MTV, Srinathan SK, et al. Association of postoperative high-sensitivity troponin levels with myocardial injury and 30-day mortality among patients undergoing noncardiac surgery. JAMA 2017;317(16):1642-1651. doi:10.1001/jama.2017.4360</w:t>
      </w:r>
    </w:p>
    <w:p>
      <w:pPr>
        <w:spacing w:line="360" w:lineRule="auto" w:before="0"/>
        <w:ind w:firstLine="0" w:left="0"/>
        <w:jc w:val="both"/>
      </w:pPr>
      <w:r>
        <w:rPr>
          <w:rFonts w:ascii="Times New Roman" w:hAnsi="Times New Roman" w:cs="Times New Roman" w:eastAsia="Times New Roman"/>
          <w:b w:val="0"/>
          <w:i w:val="0"/>
          <w:sz w:val="22"/>
        </w:rPr>
        <w:t>van Waes JAR, Nathoe HM, de Graaff JC, Kemperman H, de Borst GJ, Peelen LM, et al. Myocardial injury after noncardiac surgery and its association with short-term mortality. Circulation 2013;127(23):2264-2271. doi:10.1161/CIRCULATIONAHA.113.002128</w:t>
      </w:r>
    </w:p>
    <w:p>
      <w:pPr>
        <w:spacing w:line="360" w:lineRule="auto" w:before="0" w:after="120"/>
        <w:ind w:firstLine="0" w:left="0"/>
        <w:jc w:val="left"/>
      </w:pPr>
      <w:r>
        <w:rPr>
          <w:rFonts w:ascii="Times New Roman" w:hAnsi="Times New Roman" w:cs="Times New Roman" w:eastAsia="Times New Roman"/>
          <w:b/>
          <w:i w:val="0"/>
          <w:sz w:val="24"/>
        </w:rPr>
        <w:t>Soru 20: Postoperatif troponin takibi hangi hastalarda, ne zaman ve nasıl yapılmalıdır? Bu hastada troponin değerleri nasıl yorumlanmalıdır?</w:t>
      </w:r>
    </w:p>
    <w:p>
      <w:pPr>
        <w:spacing w:line="360" w:lineRule="auto" w:before="0"/>
        <w:ind w:firstLine="0" w:left="0"/>
        <w:jc w:val="both"/>
      </w:pPr>
      <w:r>
        <w:rPr>
          <w:rFonts w:ascii="Times New Roman" w:hAnsi="Times New Roman" w:cs="Times New Roman" w:eastAsia="Times New Roman"/>
          <w:b w:val="0"/>
          <w:i w:val="0"/>
          <w:sz w:val="22"/>
        </w:rPr>
        <w:t>1. Kılavuz Önerisi</w:t>
      </w:r>
    </w:p>
    <w:p>
      <w:pPr>
        <w:spacing w:line="360" w:lineRule="auto" w:before="0"/>
        <w:ind w:firstLine="0" w:left="0"/>
        <w:jc w:val="both"/>
      </w:pPr>
      <w:r>
        <w:rPr>
          <w:rFonts w:ascii="Times New Roman" w:hAnsi="Times New Roman" w:cs="Times New Roman" w:eastAsia="Times New Roman"/>
          <w:b w:val="0"/>
          <w:i w:val="0"/>
          <w:sz w:val="22"/>
        </w:rPr>
        <w:t>Thompson ve arkadaşlarının kılavuzu bilinen kardiyovasküler hastalığı ya da kardiyovasküler hastalık semptomları olan veya 65 yaş ve üzerinde olup kardiyovasküler risk etkeni taşıyan ve yükselmiş riskli cerrahi geçiren hastalarda, miyokard hasarını belirlemek için cerrahiden 24 ve 48 saat sonra kardiyak troponin ölçümünü makul olabilir bulmaktadır (Sınıf 2b). Düşük riskli cerrahi geçiren ve miyokard iskemisini düşündüren belirti ya da semptomu olmayan hastalarda rutin troponin taraması önerilmemektedir (Sınıf 3: yarar yok). Kılavuz, yükselmiş postoperatif troponinin akut mu kronik mi olduğunu belirlemek için bazal bir preoperatif değerin ya da seri postoperatif ölçümlerin yararlı olduğunu vurgulamaktadır.</w:t>
      </w:r>
    </w:p>
    <w:p>
      <w:pPr>
        <w:spacing w:line="360" w:lineRule="auto" w:before="0"/>
        <w:ind w:firstLine="0" w:left="0"/>
        <w:jc w:val="both"/>
      </w:pPr>
      <w:r>
        <w:rPr>
          <w:rFonts w:ascii="Times New Roman" w:hAnsi="Times New Roman" w:cs="Times New Roman" w:eastAsia="Times New Roman"/>
          <w:b w:val="0"/>
          <w:i w:val="0"/>
          <w:sz w:val="22"/>
        </w:rPr>
        <w:t>2. Hangi Hastalar Taranmalıdır?</w:t>
      </w:r>
    </w:p>
    <w:p>
      <w:pPr>
        <w:spacing w:line="360" w:lineRule="auto" w:before="0"/>
        <w:ind w:firstLine="0" w:left="0"/>
        <w:jc w:val="both"/>
      </w:pPr>
      <w:r>
        <w:rPr>
          <w:rFonts w:ascii="Times New Roman" w:hAnsi="Times New Roman" w:cs="Times New Roman" w:eastAsia="Times New Roman"/>
          <w:b w:val="0"/>
          <w:i w:val="0"/>
          <w:sz w:val="22"/>
        </w:rPr>
        <w:t>Weersink ve arkadaşlarının 60 yaş ve üzerinde orta-yüksek riskli kalp dışı cerrahi geçiren 5590 hastalık kohortunda perioperatif miyokard enfarktüsü %4, diğer miyokard hasarı %15 oranında gelişmiştir. Sınıflama ve regresyon ağacı analizi hastaları perioperatif miyokard enfarktüsü riskinin %1,7 ile %42 arasında değiştiği 14 alt gruba ayırmıştır. %2 ve üzerindeki risk eşiği kullanıldığında rutin troponin takibi, 60 yaş ve üzerinde acil cerrahi geçirenlerde ya da RCRI sınıfı 2'nin üzerinde (birden fazla risk etkeni) olup elektif cerrahi geçirenlerde önerilmektedir; bu stratejide bir enfarktüsü saptamak için taranması gereken hasta sayısı 14'tür ve enfarktüslerin %26'sı gözden kaçmaktadır.</w:t>
      </w:r>
    </w:p>
    <w:p>
      <w:pPr>
        <w:spacing w:line="360" w:lineRule="auto" w:before="0"/>
        <w:ind w:firstLine="0" w:left="0"/>
        <w:jc w:val="both"/>
      </w:pPr>
      <w:r>
        <w:rPr>
          <w:rFonts w:ascii="Times New Roman" w:hAnsi="Times New Roman" w:cs="Times New Roman" w:eastAsia="Times New Roman"/>
          <w:b w:val="0"/>
          <w:i w:val="0"/>
          <w:sz w:val="22"/>
        </w:rPr>
        <w:t>3. Ne Zaman Ölçülmelidir?</w:t>
      </w:r>
    </w:p>
    <w:p>
      <w:pPr>
        <w:spacing w:line="360" w:lineRule="auto" w:before="0"/>
        <w:ind w:firstLine="0" w:left="0"/>
        <w:jc w:val="both"/>
      </w:pPr>
      <w:r>
        <w:rPr>
          <w:rFonts w:ascii="Times New Roman" w:hAnsi="Times New Roman" w:cs="Times New Roman" w:eastAsia="Times New Roman"/>
          <w:b w:val="0"/>
          <w:i w:val="0"/>
          <w:sz w:val="22"/>
        </w:rPr>
        <w:t>VISION çalışmasında yüksek duyarlıklı troponin T cerrahiden 6-12 saat sonra ve ardından 3 gün boyunca günlük olarak ölçülmüş, tepe değerin ilk 3 gün içindeki düzeyi 30 günlük mortaliteyle güçlü biçimde ilişkili bulunmuştur. Thompson ve arkadaşlarının önerisi ise 24. ve 48. saatlerdeki ölçümlere odaklanmaktadır.</w:t>
      </w:r>
    </w:p>
    <w:p>
      <w:pPr>
        <w:spacing w:line="360" w:lineRule="auto" w:before="0"/>
        <w:ind w:firstLine="0" w:left="0"/>
        <w:jc w:val="both"/>
      </w:pPr>
      <w:r>
        <w:rPr>
          <w:rFonts w:ascii="Times New Roman" w:hAnsi="Times New Roman" w:cs="Times New Roman" w:eastAsia="Times New Roman"/>
          <w:b w:val="0"/>
          <w:i w:val="0"/>
          <w:sz w:val="22"/>
        </w:rPr>
        <w:t>4. Değerler Nasıl Yorumlanmalıdır?</w:t>
      </w:r>
    </w:p>
    <w:p>
      <w:pPr>
        <w:spacing w:line="360" w:lineRule="auto" w:before="0"/>
        <w:ind w:firstLine="0" w:left="0"/>
        <w:jc w:val="both"/>
      </w:pPr>
      <w:r>
        <w:rPr>
          <w:rFonts w:ascii="Times New Roman" w:hAnsi="Times New Roman" w:cs="Times New Roman" w:eastAsia="Times New Roman"/>
          <w:b w:val="0"/>
          <w:i w:val="0"/>
          <w:sz w:val="22"/>
        </w:rPr>
        <w:t>Chew ve arkadaşları yüksek duyarlıklı troponin T'nin preoperatif değerin 14 ng/L üzerine çıkmasının akut perioperatif miyokard hasarını tanımladığını, bu eşiğin 30 günlük mortalite ve MACCE için en yüksek risk tahminini sağladığını ve RCRI'ye net yarar eklediğini göstermiştir. VISION çalışmasında ise mutlak değişimin 5 ng/L ve üzerinde olması 30 günlük ölüm riskiyle ilişkili bulunmuştur. Thompson ve arkadaşlarının algoritmasında akut miyokard hasarı troponinin yükselip düşmesiyle tanımlanır; ardından iskemik olmayan nedenler (pulmoner emboli, sepsis, akut dekompanse kalp yetersizliği, akut inme) ayrılır ve kalan hastalar EKG ve klinik bulgulara göre ST yükselmeli ya da yükselmesiz miyokard enfarktüsü veya MINS olarak sınıflandırılır.</w:t>
      </w:r>
    </w:p>
    <w:p>
      <w:pPr>
        <w:spacing w:line="360" w:lineRule="auto" w:before="0"/>
        <w:ind w:firstLine="0" w:left="0"/>
        <w:jc w:val="both"/>
      </w:pPr>
      <w:r>
        <w:rPr>
          <w:rFonts w:ascii="Times New Roman" w:hAnsi="Times New Roman" w:cs="Times New Roman" w:eastAsia="Times New Roman"/>
          <w:b w:val="0"/>
          <w:i w:val="0"/>
          <w:sz w:val="22"/>
        </w:rPr>
        <w:t>5. Bu Olguya Özgü Yorum</w:t>
      </w:r>
    </w:p>
    <w:p>
      <w:pPr>
        <w:spacing w:line="360" w:lineRule="auto" w:before="0"/>
        <w:ind w:firstLine="0" w:left="0"/>
        <w:jc w:val="both"/>
      </w:pPr>
      <w:r>
        <w:rPr>
          <w:rFonts w:ascii="Times New Roman" w:hAnsi="Times New Roman" w:cs="Times New Roman" w:eastAsia="Times New Roman"/>
          <w:b w:val="0"/>
          <w:i w:val="0"/>
          <w:sz w:val="22"/>
        </w:rPr>
        <w:t>Hastamız 65 yaş üzerindedir, koroner hastalığı vardır, yükselmiş riskli bir cerrahi geçirmiştir ve RCRI sınıfı 2'nin üzerindedir; dolayısıyla hem kılavuz hem de Weersink ve arkadaşlarının ölçütlerine göre rutin troponin takibi endikasyonu vardır. Preoperatif bazal yüksek duyarlıklı troponin T değeri 18 ng/L olduğundan, postoperatif 1. ve 2. gün değerleri bu bazal değerle karşılaştırılmalıdır. 32 ng/L'nin üzerindeki bir değer Chew ve arkadaşlarının eşiğine göre akut perioperatif miyokard hasarı lehine yorumlanmalıdır. Her troponin ölçümüyle birlikte 12 derivasyonlu EKG çekilmeli ve preoperatif EKG ile karşılaştırılmalıdır.</w:t>
      </w:r>
    </w:p>
    <w:p>
      <w:pPr>
        <w:spacing w:line="360" w:lineRule="auto" w:before="0"/>
        <w:ind w:firstLine="0" w:left="0"/>
        <w:jc w:val="both"/>
      </w:pPr>
      <w:r>
        <w:rPr>
          <w:rFonts w:ascii="Times New Roman" w:hAnsi="Times New Roman" w:cs="Times New Roman" w:eastAsia="Times New Roman"/>
          <w:b w:val="0"/>
          <w:i w:val="0"/>
          <w:sz w:val="22"/>
        </w:rPr>
        <w:t>6. Klinik Karar ve Yaklaşım (Clinical Decision)</w:t>
      </w:r>
    </w:p>
    <w:p>
      <w:pPr>
        <w:spacing w:line="360" w:lineRule="auto" w:before="0"/>
        <w:ind w:firstLine="0" w:left="0"/>
        <w:jc w:val="both"/>
      </w:pPr>
      <w:r>
        <w:rPr>
          <w:rFonts w:ascii="Times New Roman" w:hAnsi="Times New Roman" w:cs="Times New Roman" w:eastAsia="Times New Roman"/>
          <w:b w:val="0"/>
          <w:i w:val="0"/>
          <w:sz w:val="22"/>
        </w:rPr>
        <w:t>Yüksek Riskli Hasta Taranmalıdır: 65 yaş üzeri, kardiyovasküler hastalığı olan ve yükselmiş riskli cerrahi geçiren hastalarda troponin 24 ve 48. saatlerde ölçülmelidir.</w:t>
      </w:r>
    </w:p>
    <w:p>
      <w:pPr>
        <w:spacing w:line="360" w:lineRule="auto" w:before="0"/>
        <w:ind w:firstLine="0" w:left="0"/>
        <w:jc w:val="both"/>
      </w:pPr>
      <w:r>
        <w:rPr>
          <w:rFonts w:ascii="Times New Roman" w:hAnsi="Times New Roman" w:cs="Times New Roman" w:eastAsia="Times New Roman"/>
          <w:b w:val="0"/>
          <w:i w:val="0"/>
          <w:sz w:val="22"/>
        </w:rPr>
        <w:t>Düşük Riskli Hasta Taranmamalıdır: Belirti yoksa rutin tarama yarar sağlamaz.</w:t>
      </w:r>
    </w:p>
    <w:p>
      <w:pPr>
        <w:spacing w:line="360" w:lineRule="auto" w:before="0"/>
        <w:ind w:firstLine="0" w:left="0"/>
        <w:jc w:val="both"/>
      </w:pPr>
      <w:r>
        <w:rPr>
          <w:rFonts w:ascii="Times New Roman" w:hAnsi="Times New Roman" w:cs="Times New Roman" w:eastAsia="Times New Roman"/>
          <w:b w:val="0"/>
          <w:i w:val="0"/>
          <w:sz w:val="22"/>
        </w:rPr>
        <w:t>Değişim Bazal Değere Göre Okunmalıdır: Preoperatif değerin 14 ng/L üzerindeki artış akut hasarın güçlü bir göstergesidir.</w:t>
      </w:r>
    </w:p>
    <w:p>
      <w:pPr>
        <w:spacing w:line="360" w:lineRule="auto" w:before="0"/>
        <w:ind w:firstLine="0" w:left="0"/>
        <w:jc w:val="both"/>
      </w:pPr>
      <w:r>
        <w:rPr>
          <w:rFonts w:ascii="Times New Roman" w:hAnsi="Times New Roman" w:cs="Times New Roman" w:eastAsia="Times New Roman"/>
          <w:b w:val="0"/>
          <w:i w:val="0"/>
          <w:sz w:val="22"/>
        </w:rPr>
        <w:t>Troponin EKG ile Birlikte Değerlendirilmelidir: Sınıflama, yükselip düşme paterni, EKG ve iskemik olmayan nedenlerin dışlanmasıyla yapılır.</w:t>
      </w:r>
    </w:p>
    <w:p>
      <w:pPr>
        <w:spacing w:line="360" w:lineRule="auto" w:before="0"/>
        <w:ind w:firstLine="0" w:left="0"/>
        <w:jc w:val="both"/>
      </w:pPr>
      <w:r>
        <w:rPr>
          <w:rFonts w:ascii="Times New Roman" w:hAnsi="Times New Roman" w:cs="Times New Roman" w:eastAsia="Times New Roman"/>
          <w:b w:val="0"/>
          <w:i w:val="0"/>
          <w:sz w:val="22"/>
        </w:rPr>
        <w:t>Thompson A, Fleischmann KE, Smilowitz NR, de las Fuentes L, Mukherjee D, Aggarwal NR, et al. 2024 AHA/ACC/ACS/ASNC/HRS/SCA/SCCT/SCMR/SVM guideline for perioperative cardiovascular management for noncardiac surgery: a report of the American College of Cardiology/American Heart Association Joint Committee on Clinical Practice Guidelines. Circulation 2024;150(19):e351-e442. doi:10.1161/CIR.0000000000001285</w:t>
      </w:r>
    </w:p>
    <w:p>
      <w:pPr>
        <w:spacing w:line="360" w:lineRule="auto" w:before="0"/>
        <w:ind w:firstLine="0" w:left="0"/>
        <w:jc w:val="both"/>
      </w:pPr>
      <w:r>
        <w:rPr>
          <w:rFonts w:ascii="Times New Roman" w:hAnsi="Times New Roman" w:cs="Times New Roman" w:eastAsia="Times New Roman"/>
          <w:b w:val="0"/>
          <w:i w:val="0"/>
          <w:sz w:val="22"/>
        </w:rPr>
        <w:t>Weersink CSA, van Waes JAR, Grobben RB, Nathoe HM, van Klei WA. Patient selection for routine troponin monitoring after noncardiac surgery. J Am Heart Assoc 2021;10(9):e019912. doi:10.1161/JAHA.120.019912</w:t>
      </w:r>
    </w:p>
    <w:p>
      <w:pPr>
        <w:spacing w:line="360" w:lineRule="auto" w:before="0"/>
        <w:ind w:firstLine="0" w:left="0"/>
        <w:jc w:val="both"/>
      </w:pPr>
      <w:r>
        <w:rPr>
          <w:rFonts w:ascii="Times New Roman" w:hAnsi="Times New Roman" w:cs="Times New Roman" w:eastAsia="Times New Roman"/>
          <w:b w:val="0"/>
          <w:i w:val="0"/>
          <w:sz w:val="22"/>
        </w:rPr>
        <w:t>Writing Committee for the VISION Study Investigators; Devereaux PJ, Biccard BM, Sigamani A, Xavier D, Chan MTV, Srinathan SK, et al. Association of postoperative high-sensitivity troponin levels with myocardial injury and 30-day mortality among patients undergoing noncardiac surgery. JAMA 2017;317(16):1642-1651. doi:10.1001/jama.2017.4360</w:t>
      </w:r>
    </w:p>
    <w:p>
      <w:pPr>
        <w:spacing w:line="360" w:lineRule="auto" w:before="0"/>
        <w:ind w:firstLine="0" w:left="0"/>
        <w:jc w:val="both"/>
      </w:pPr>
      <w:r>
        <w:rPr>
          <w:rFonts w:ascii="Times New Roman" w:hAnsi="Times New Roman" w:cs="Times New Roman" w:eastAsia="Times New Roman"/>
          <w:b w:val="0"/>
          <w:i w:val="0"/>
          <w:sz w:val="22"/>
        </w:rPr>
        <w:t>Chew MS, Puelacher C, Patel A, Hammarskjöld F, Lyckner S, Kollind M, et al. Identification of myocardial injury using perioperative troponin surveillance in major noncardiac surgery and net benefit over the Revised Cardiac Risk Index. Br J Anaesth 2022;128(1):26-36. doi:10.1016/j.bja.2021.10.006</w:t>
      </w:r>
    </w:p>
    <w:p>
      <w:pPr>
        <w:spacing w:line="360" w:lineRule="auto" w:before="0" w:after="120"/>
        <w:ind w:firstLine="0" w:left="0"/>
        <w:jc w:val="left"/>
      </w:pPr>
      <w:r>
        <w:rPr>
          <w:rFonts w:ascii="Times New Roman" w:hAnsi="Times New Roman" w:cs="Times New Roman" w:eastAsia="Times New Roman"/>
          <w:b/>
          <w:i w:val="0"/>
          <w:sz w:val="24"/>
        </w:rPr>
        <w:t>Soru 21: Postoperatif troponin yükselmesinin kısa ve uzun dönem prognostik anlamı nedir? Küçük bir yükselme de önemli midir?</w:t>
      </w:r>
    </w:p>
    <w:p>
      <w:pPr>
        <w:spacing w:line="360" w:lineRule="auto" w:before="0"/>
        <w:ind w:firstLine="0" w:left="0"/>
        <w:jc w:val="both"/>
      </w:pPr>
      <w:r>
        <w:rPr>
          <w:rFonts w:ascii="Times New Roman" w:hAnsi="Times New Roman" w:cs="Times New Roman" w:eastAsia="Times New Roman"/>
          <w:b w:val="0"/>
          <w:i w:val="0"/>
          <w:sz w:val="22"/>
        </w:rPr>
        <w:t>1. Kısa Dönem: Otuz Günlük Mortalite</w:t>
      </w:r>
    </w:p>
    <w:p>
      <w:pPr>
        <w:spacing w:line="360" w:lineRule="auto" w:before="0"/>
        <w:ind w:firstLine="0" w:left="0"/>
        <w:jc w:val="both"/>
      </w:pPr>
      <w:r>
        <w:rPr>
          <w:rFonts w:ascii="Times New Roman" w:hAnsi="Times New Roman" w:cs="Times New Roman" w:eastAsia="Times New Roman"/>
          <w:b w:val="0"/>
          <w:i w:val="0"/>
          <w:sz w:val="22"/>
        </w:rPr>
        <w:t>van Waes ve arkadaşlarının çalışmasında troponin I'nın küçük artışı (0,07-0,59 µg/L) 30 günlük tüm nedenlere bağlı ölüm için 2,4 kat, 10-100 katlık artışı (0,60 µg/L ve üzeri) ise 4,2 kat relatif riskle ilişkili bulunmuştur. Yazarlar postoperatif miyokard hasarının kalp dışı cerrahi sonrası 30 günlük mortalitenin bağımsız bir öngörücüsü olduğu sonucuna varmıştır. VISION çalışmasında da tepe troponin T değeri arttıkça 30 günlük mortalite %3,0'dan %29,6'ya yükselmiş, düzeltilmiş tehlike oranları 23,63, 70,34 ve 227,01 olarak hesaplanmıştır.</w:t>
      </w:r>
    </w:p>
    <w:p>
      <w:pPr>
        <w:spacing w:line="360" w:lineRule="auto" w:before="0"/>
        <w:ind w:firstLine="0" w:left="0"/>
        <w:jc w:val="both"/>
      </w:pPr>
      <w:r>
        <w:rPr>
          <w:rFonts w:ascii="Times New Roman" w:hAnsi="Times New Roman" w:cs="Times New Roman" w:eastAsia="Times New Roman"/>
          <w:b w:val="0"/>
          <w:i w:val="0"/>
          <w:sz w:val="22"/>
        </w:rPr>
        <w:t>2. Damar Dışı Cerrahide Kanıt</w:t>
      </w:r>
    </w:p>
    <w:p>
      <w:pPr>
        <w:spacing w:line="360" w:lineRule="auto" w:before="0"/>
        <w:ind w:firstLine="0" w:left="0"/>
        <w:jc w:val="both"/>
      </w:pPr>
      <w:r>
        <w:rPr>
          <w:rFonts w:ascii="Times New Roman" w:hAnsi="Times New Roman" w:cs="Times New Roman" w:eastAsia="Times New Roman"/>
          <w:b w:val="0"/>
          <w:i w:val="0"/>
          <w:sz w:val="22"/>
        </w:rPr>
        <w:t>Ekeloef ve arkadaşlarının ağırlıklı olarak ortopedik ve abdominal cerrahi geçiren 2193 hastayı içeren 11 çalışmalık meta-analizinde postoperatif troponin yükselmesi 30 günlük mortalitenin (olasılık oranı 3,52) ve 1 yıllık mortalitenin (düzeltilmiş olasılık oranı 2,53) bağımsız öngörücüsü bulunmuştur. Troponin yükselmesi aynı zamanda 30 günde (olasılık oranı 5,92) ve 1 yılda (düzeltilmiş olasılık oranı 3,00) majör kardiyak olaylarla ilişkili bulunmuştur. Bu meta-analiz, daha önce büyük ölçüde damar cerrahisi hastalarına dayanan kanıtı damar dışı cerrahiye genişletmektedir.</w:t>
      </w:r>
    </w:p>
    <w:p>
      <w:pPr>
        <w:spacing w:line="360" w:lineRule="auto" w:before="0"/>
        <w:ind w:firstLine="0" w:left="0"/>
        <w:jc w:val="both"/>
      </w:pPr>
      <w:r>
        <w:rPr>
          <w:rFonts w:ascii="Times New Roman" w:hAnsi="Times New Roman" w:cs="Times New Roman" w:eastAsia="Times New Roman"/>
          <w:b w:val="0"/>
          <w:i w:val="0"/>
          <w:sz w:val="22"/>
        </w:rPr>
        <w:t>3. Uzun Dönem</w:t>
      </w:r>
    </w:p>
    <w:p>
      <w:pPr>
        <w:spacing w:line="360" w:lineRule="auto" w:before="0"/>
        <w:ind w:firstLine="0" w:left="0"/>
        <w:jc w:val="both"/>
      </w:pPr>
      <w:r>
        <w:rPr>
          <w:rFonts w:ascii="Times New Roman" w:hAnsi="Times New Roman" w:cs="Times New Roman" w:eastAsia="Times New Roman"/>
          <w:b w:val="0"/>
          <w:i w:val="0"/>
          <w:sz w:val="22"/>
        </w:rPr>
        <w:t>Gomes ve arkadaşlarının postoperatif bakım ünitesinde en az bir gece kalan ve en az bir yüksek duyarlıklı troponin ölçümü yapılan 2532 hastalık retrospektif çalışmasında ortalama izlem 8,62 yıl olmuş, MINS prevalansı %12,5 bulunmuştur. Cox regresyon analizinde MINS, tüm nedenlere bağlı uzun dönem mortalitenin bağımsız öngörücüsüdür (tehlike oranı 1,76); geçirilmiş kalp yetersizliği, geçirilmiş miyokard enfarktüsü, demans ve yaş da diğer öngörücülerdir. Yazarlar yüksek duyarlıklı troponin artışının uzun dönemde tüm nedenlere bağlı ölüm riskini artırdığı sonucuna varmıştır.</w:t>
      </w:r>
    </w:p>
    <w:p>
      <w:pPr>
        <w:spacing w:line="360" w:lineRule="auto" w:before="0"/>
        <w:ind w:firstLine="0" w:left="0"/>
        <w:jc w:val="both"/>
      </w:pPr>
      <w:r>
        <w:rPr>
          <w:rFonts w:ascii="Times New Roman" w:hAnsi="Times New Roman" w:cs="Times New Roman" w:eastAsia="Times New Roman"/>
          <w:b w:val="0"/>
          <w:i w:val="0"/>
          <w:sz w:val="22"/>
        </w:rPr>
        <w:t>4. Toplumsal Yük</w:t>
      </w:r>
    </w:p>
    <w:p>
      <w:pPr>
        <w:spacing w:line="360" w:lineRule="auto" w:before="0"/>
        <w:ind w:firstLine="0" w:left="0"/>
        <w:jc w:val="both"/>
      </w:pPr>
      <w:r>
        <w:rPr>
          <w:rFonts w:ascii="Times New Roman" w:hAnsi="Times New Roman" w:cs="Times New Roman" w:eastAsia="Times New Roman"/>
          <w:b w:val="0"/>
          <w:i w:val="0"/>
          <w:sz w:val="22"/>
        </w:rPr>
        <w:t>Thompson ve arkadaşlarının kılavuzu MINS ile ilişkili 30 günlük mortalitenin yaklaşık %10 olduğunu, riskin tepe troponin düzeyiyle orantılı arttığını (en yüksek çeyrekte %17, en düşük çeyrekte %1) ve MINS'in 30 günlük postoperatif mortalitenin %34'ünden sorumlu tutulabileceğini belirtmektedir. Perioperatif ST yükselmeli ve yükselmesiz miyokard enfarktüsünde ise hastaların yaklaşık üçte biri 30 gün içinde ölmekte ya da yeniden hastaneye yatmaktadır.</w:t>
      </w:r>
    </w:p>
    <w:p>
      <w:pPr>
        <w:spacing w:line="360" w:lineRule="auto" w:before="0"/>
        <w:ind w:firstLine="0" w:left="0"/>
        <w:jc w:val="both"/>
      </w:pPr>
      <w:r>
        <w:rPr>
          <w:rFonts w:ascii="Times New Roman" w:hAnsi="Times New Roman" w:cs="Times New Roman" w:eastAsia="Times New Roman"/>
          <w:b w:val="0"/>
          <w:i w:val="0"/>
          <w:sz w:val="22"/>
        </w:rPr>
        <w:t>5. Küçük Yükselmenin Anlamı</w:t>
      </w:r>
    </w:p>
    <w:p>
      <w:pPr>
        <w:spacing w:line="360" w:lineRule="auto" w:before="0"/>
        <w:ind w:firstLine="0" w:left="0"/>
        <w:jc w:val="both"/>
      </w:pPr>
      <w:r>
        <w:rPr>
          <w:rFonts w:ascii="Times New Roman" w:hAnsi="Times New Roman" w:cs="Times New Roman" w:eastAsia="Times New Roman"/>
          <w:b w:val="0"/>
          <w:i w:val="0"/>
          <w:sz w:val="22"/>
        </w:rPr>
        <w:t>Bu çalışmaların ortak bulgusu, 'küçük' troponin yükselmesinin de masum olmadığıdır. van Waes ve arkadaşlarının küçük artış grubu bile 2,4 kat relatif risk taşırken, VISION çalışmasında iskemik özellik taşımayan yükselmeler bile 30 günlük mortaliteyle bağımsız olarak ilişkili bulunmuştur. Bu nedenle değerin büyüklüğünden bağımsız olarak, bazal değere göre anlamlı bir artış ciddiye alınmalıdır.</w:t>
      </w:r>
    </w:p>
    <w:p>
      <w:pPr>
        <w:spacing w:line="360" w:lineRule="auto" w:before="0"/>
        <w:ind w:firstLine="0" w:left="0"/>
        <w:jc w:val="both"/>
      </w:pPr>
      <w:r>
        <w:rPr>
          <w:rFonts w:ascii="Times New Roman" w:hAnsi="Times New Roman" w:cs="Times New Roman" w:eastAsia="Times New Roman"/>
          <w:b w:val="0"/>
          <w:i w:val="0"/>
          <w:sz w:val="22"/>
        </w:rPr>
        <w:t>6. Bu Olguya Özgü Yorum</w:t>
      </w:r>
    </w:p>
    <w:p>
      <w:pPr>
        <w:spacing w:line="360" w:lineRule="auto" w:before="0"/>
        <w:ind w:firstLine="0" w:left="0"/>
        <w:jc w:val="both"/>
      </w:pPr>
      <w:r>
        <w:rPr>
          <w:rFonts w:ascii="Times New Roman" w:hAnsi="Times New Roman" w:cs="Times New Roman" w:eastAsia="Times New Roman"/>
          <w:b w:val="0"/>
          <w:i w:val="0"/>
          <w:sz w:val="22"/>
        </w:rPr>
        <w:t>Hastamızda MINS gelişirse bu yalnızca bir laboratuvar bulgusu değil, hem 30 günlük hem uzun dönem mortalite açısından bağımsız bir risk göstergesi olacaktır. Bu bilgi, hastanın hastane yatışı süresince izlem yoğunluğunu artırmayı, kardiyoloji ile birlikte değerlendirmeyi ve taburculuk sonrasında yapılandırılmış bir kardiyovasküler izlem planı kurmayı gerektirir.</w:t>
      </w:r>
    </w:p>
    <w:p>
      <w:pPr>
        <w:spacing w:line="360" w:lineRule="auto" w:before="0"/>
        <w:ind w:firstLine="0" w:left="0"/>
        <w:jc w:val="both"/>
      </w:pPr>
      <w:r>
        <w:rPr>
          <w:rFonts w:ascii="Times New Roman" w:hAnsi="Times New Roman" w:cs="Times New Roman" w:eastAsia="Times New Roman"/>
          <w:b w:val="0"/>
          <w:i w:val="0"/>
          <w:sz w:val="22"/>
        </w:rPr>
        <w:t>7. Klinik Karar ve Yaklaşım (Clinical Decision)</w:t>
      </w:r>
    </w:p>
    <w:p>
      <w:pPr>
        <w:spacing w:line="360" w:lineRule="auto" w:before="0"/>
        <w:ind w:firstLine="0" w:left="0"/>
        <w:jc w:val="both"/>
      </w:pPr>
      <w:r>
        <w:rPr>
          <w:rFonts w:ascii="Times New Roman" w:hAnsi="Times New Roman" w:cs="Times New Roman" w:eastAsia="Times New Roman"/>
          <w:b w:val="0"/>
          <w:i w:val="0"/>
          <w:sz w:val="22"/>
        </w:rPr>
        <w:t>Troponin Yükselmesi Prognostiktir: 30 günlük ve 1 yıllık mortaliteyi ve majör kardiyak olayları bağımsız olarak öngörür.</w:t>
      </w:r>
    </w:p>
    <w:p>
      <w:pPr>
        <w:spacing w:line="360" w:lineRule="auto" w:before="0"/>
        <w:ind w:firstLine="0" w:left="0"/>
        <w:jc w:val="both"/>
      </w:pPr>
      <w:r>
        <w:rPr>
          <w:rFonts w:ascii="Times New Roman" w:hAnsi="Times New Roman" w:cs="Times New Roman" w:eastAsia="Times New Roman"/>
          <w:b w:val="0"/>
          <w:i w:val="0"/>
          <w:sz w:val="22"/>
        </w:rPr>
        <w:t>Risk Tepe Değerle Artar: Tepe troponin yükseldikçe 30 günlük mortalite katlanarak artar.</w:t>
      </w:r>
    </w:p>
    <w:p>
      <w:pPr>
        <w:spacing w:line="360" w:lineRule="auto" w:before="0"/>
        <w:ind w:firstLine="0" w:left="0"/>
        <w:jc w:val="both"/>
      </w:pPr>
      <w:r>
        <w:rPr>
          <w:rFonts w:ascii="Times New Roman" w:hAnsi="Times New Roman" w:cs="Times New Roman" w:eastAsia="Times New Roman"/>
          <w:b w:val="0"/>
          <w:i w:val="0"/>
          <w:sz w:val="22"/>
        </w:rPr>
        <w:t>Küçük Yükselme de Önemlidir: İskemik bulgu olmasa bile anlamlı bir artış mortaliteyle ilişkilidir.</w:t>
      </w:r>
    </w:p>
    <w:p>
      <w:pPr>
        <w:spacing w:line="360" w:lineRule="auto" w:before="0"/>
        <w:ind w:firstLine="0" w:left="0"/>
        <w:jc w:val="both"/>
      </w:pPr>
      <w:r>
        <w:rPr>
          <w:rFonts w:ascii="Times New Roman" w:hAnsi="Times New Roman" w:cs="Times New Roman" w:eastAsia="Times New Roman"/>
          <w:b w:val="0"/>
          <w:i w:val="0"/>
          <w:sz w:val="22"/>
        </w:rPr>
        <w:t>Prognoz Uzun Dönemi de Kapsar: MINS yıllar süren bir mortalite riskiyle ilişkilidir; izlem taburculukla bitmemelidir.</w:t>
      </w:r>
    </w:p>
    <w:p>
      <w:pPr>
        <w:spacing w:line="360" w:lineRule="auto" w:before="0"/>
        <w:ind w:firstLine="0" w:left="0"/>
        <w:jc w:val="both"/>
      </w:pPr>
      <w:r>
        <w:rPr>
          <w:rFonts w:ascii="Times New Roman" w:hAnsi="Times New Roman" w:cs="Times New Roman" w:eastAsia="Times New Roman"/>
          <w:b w:val="0"/>
          <w:i w:val="0"/>
          <w:sz w:val="22"/>
        </w:rPr>
        <w:t>van Waes JAR, Nathoe HM, de Graaff JC, Kemperman H, de Borst GJ, Peelen LM, et al. Myocardial injury after noncardiac surgery and its association with short-term mortality. Circulation 2013;127(23):2264-2271. doi:10.1161/CIRCULATIONAHA.113.002128</w:t>
      </w:r>
    </w:p>
    <w:p>
      <w:pPr>
        <w:spacing w:line="360" w:lineRule="auto" w:before="0"/>
        <w:ind w:firstLine="0" w:left="0"/>
        <w:jc w:val="both"/>
      </w:pPr>
      <w:r>
        <w:rPr>
          <w:rFonts w:ascii="Times New Roman" w:hAnsi="Times New Roman" w:cs="Times New Roman" w:eastAsia="Times New Roman"/>
          <w:b w:val="0"/>
          <w:i w:val="0"/>
          <w:sz w:val="22"/>
        </w:rPr>
        <w:t>Writing Committee for the VISION Study Investigators; Devereaux PJ, Biccard BM, Sigamani A, Xavier D, Chan MTV, Srinathan SK, et al. Association of postoperative high-sensitivity troponin levels with myocardial injury and 30-day mortality among patients undergoing noncardiac surgery. JAMA 2017;317(16):1642-1651. doi:10.1001/jama.2017.4360</w:t>
      </w:r>
    </w:p>
    <w:p>
      <w:pPr>
        <w:spacing w:line="360" w:lineRule="auto" w:before="0"/>
        <w:ind w:firstLine="0" w:left="0"/>
        <w:jc w:val="both"/>
      </w:pPr>
      <w:r>
        <w:rPr>
          <w:rFonts w:ascii="Times New Roman" w:hAnsi="Times New Roman" w:cs="Times New Roman" w:eastAsia="Times New Roman"/>
          <w:b w:val="0"/>
          <w:i w:val="0"/>
          <w:sz w:val="22"/>
        </w:rPr>
        <w:t>Ekeloef S, Alamili M, Devereaux PJ, Gögenur I. Troponin elevations after non-cardiac, non-vascular surgery are predictive of major adverse cardiac events and mortality: a systematic review and meta-analysis. Br J Anaesth 2016;117(5):559-568. doi:10.1093/bja/aew321</w:t>
      </w:r>
    </w:p>
    <w:p>
      <w:pPr>
        <w:spacing w:line="360" w:lineRule="auto" w:before="0"/>
        <w:ind w:firstLine="0" w:left="0"/>
        <w:jc w:val="both"/>
      </w:pPr>
      <w:r>
        <w:rPr>
          <w:rFonts w:ascii="Times New Roman" w:hAnsi="Times New Roman" w:cs="Times New Roman" w:eastAsia="Times New Roman"/>
          <w:b w:val="0"/>
          <w:i w:val="0"/>
          <w:sz w:val="22"/>
        </w:rPr>
        <w:t>Gomes BFO, Silva TMB, Dutra GP, Azevedo AS, Peres LS, Pereira DFP, et al. Long-term mortality in patients with myocardial injury after non-cardiac surgery. Eur Heart J 2021;42(Suppl 1):ehab724.1526. doi:10.1093/eurheartj/ehab724.1526</w:t>
      </w:r>
    </w:p>
    <w:p>
      <w:pPr>
        <w:spacing w:line="360" w:lineRule="auto" w:before="0"/>
        <w:ind w:firstLine="0" w:left="0"/>
        <w:jc w:val="both"/>
      </w:pPr>
      <w:r>
        <w:rPr>
          <w:rFonts w:ascii="Times New Roman" w:hAnsi="Times New Roman" w:cs="Times New Roman" w:eastAsia="Times New Roman"/>
          <w:b w:val="0"/>
          <w:i w:val="0"/>
          <w:sz w:val="22"/>
        </w:rPr>
        <w:t>Thompson A, Fleischmann KE, Smilowitz NR, de las Fuentes L, Mukherjee D, Aggarwal NR, et al. 2024 AHA/ACC/ACS/ASNC/HRS/SCA/SCCT/SCMR/SVM guideline for perioperative cardiovascular management for noncardiac surgery: a report of the American College of Cardiology/American Heart Association Joint Committee on Clinical Practice Guidelines. Circulation 2024;150(19):e351-e442. doi:10.1161/CIR.0000000000001285</w:t>
      </w:r>
    </w:p>
    <w:p>
      <w:pPr>
        <w:spacing w:line="360" w:lineRule="auto" w:before="0" w:after="120"/>
        <w:ind w:firstLine="0" w:left="0"/>
        <w:jc w:val="left"/>
      </w:pPr>
      <w:r>
        <w:rPr>
          <w:rFonts w:ascii="Times New Roman" w:hAnsi="Times New Roman" w:cs="Times New Roman" w:eastAsia="Times New Roman"/>
          <w:b/>
          <w:i w:val="0"/>
          <w:sz w:val="24"/>
        </w:rPr>
        <w:t>Soru 22: Postoperatif 1. gün yüksek duyarlıklı troponin T 41 ng/L, 2. gün 58 ng/L ölçülmüştür. Hastanın göğüs ağrısı yoktur, EKG'de yeni bir ST değişikliği saptanmamıştır ve hemoglobin 9,4 g/dL'dir. Bu hastada MINS nasıl değerlendirilmeli ve tedavi edilmelidir?</w:t>
      </w:r>
    </w:p>
    <w:p>
      <w:pPr>
        <w:spacing w:line="360" w:lineRule="auto" w:before="0"/>
        <w:ind w:firstLine="0" w:left="0"/>
        <w:jc w:val="both"/>
      </w:pPr>
      <w:r>
        <w:rPr>
          <w:rFonts w:ascii="Times New Roman" w:hAnsi="Times New Roman" w:cs="Times New Roman" w:eastAsia="Times New Roman"/>
          <w:b w:val="0"/>
          <w:i w:val="0"/>
          <w:sz w:val="22"/>
        </w:rPr>
        <w:t>1. Tanının Doğrulanması</w:t>
      </w:r>
    </w:p>
    <w:p>
      <w:pPr>
        <w:spacing w:line="360" w:lineRule="auto" w:before="0"/>
        <w:ind w:firstLine="0" w:left="0"/>
        <w:jc w:val="both"/>
      </w:pPr>
      <w:r>
        <w:rPr>
          <w:rFonts w:ascii="Times New Roman" w:hAnsi="Times New Roman" w:cs="Times New Roman" w:eastAsia="Times New Roman"/>
          <w:b w:val="0"/>
          <w:i w:val="0"/>
          <w:sz w:val="22"/>
        </w:rPr>
        <w:t>Thompson ve arkadaşlarının algoritmasına göre ilk adım troponin yükselmesinin akut olup olmadığını belirlemektir; bunun için yükselip düşme paterni ve bazal değerle karşılaştırma kullanılır. İkinci adımda pulmoner emboli, sepsis, akut dekompanse kalp yetersizliği ve akut inme gibi iskemik olmayan nedenler dışlanır. Üçüncü adımda EKG, semptomlar ve gerekirse görüntülemeyle ST yükselmeli ya da yükselmesiz miyokard enfarktüsü ile MINS ayrımı yapılır. Hastamızda değerler bazal 18 ng/L'den 41 ve 58 ng/L'ye yükselmiştir; artış 14 ng/L eşiğini belirgin olarak aşmaktadır ve akut hasarla uyumludur.</w:t>
      </w:r>
    </w:p>
    <w:p>
      <w:pPr>
        <w:spacing w:line="360" w:lineRule="auto" w:before="0"/>
        <w:ind w:firstLine="0" w:left="0"/>
        <w:jc w:val="both"/>
      </w:pPr>
      <w:r>
        <w:rPr>
          <w:rFonts w:ascii="Times New Roman" w:hAnsi="Times New Roman" w:cs="Times New Roman" w:eastAsia="Times New Roman"/>
          <w:b w:val="0"/>
          <w:i w:val="0"/>
          <w:sz w:val="22"/>
        </w:rPr>
        <w:t>2. Düzeltilebilir Nedenlerin Tedavisi</w:t>
      </w:r>
    </w:p>
    <w:p>
      <w:pPr>
        <w:spacing w:line="360" w:lineRule="auto" w:before="0"/>
        <w:ind w:firstLine="0" w:left="0"/>
        <w:jc w:val="both"/>
      </w:pPr>
      <w:r>
        <w:rPr>
          <w:rFonts w:ascii="Times New Roman" w:hAnsi="Times New Roman" w:cs="Times New Roman" w:eastAsia="Times New Roman"/>
          <w:b w:val="0"/>
          <w:i w:val="0"/>
          <w:sz w:val="22"/>
        </w:rPr>
        <w:t>Kılavuza göre tip 2 miyokard enfarktüsü kuşkusunda tedavi sunum-tüketim dengesizliğinin altta yatan nedenini (hipertansiyon, hipotansiyon, taşikardi, anemi) hedeflemelidir. Hastamızda intraoperatif sağ ventrikül krizi sırasındaki hipotansiyon atağı ve hemoglobinin 9,4 g/dL'ye düşmesi en olası tetikleyicilerdir. Kan basıncı bazal düzeyde tutulmalı, taşikardi ve ağrı kontrol edilmeli, devam eden kanama araştırılmalı ve transfüzyon gereksinimi klinik tabloya göre yeniden değerlendirilmelidir. TAVI sonrası kapak işlevi ve olası yeni bölgesel duvar hareket bozukluğu transtorasik ekokardiyografiyle değerlendirilmelidir.</w:t>
      </w:r>
    </w:p>
    <w:p>
      <w:pPr>
        <w:spacing w:line="360" w:lineRule="auto" w:before="0"/>
        <w:ind w:firstLine="0" w:left="0"/>
        <w:jc w:val="both"/>
      </w:pPr>
      <w:r>
        <w:rPr>
          <w:rFonts w:ascii="Times New Roman" w:hAnsi="Times New Roman" w:cs="Times New Roman" w:eastAsia="Times New Roman"/>
          <w:b w:val="0"/>
          <w:i w:val="0"/>
          <w:sz w:val="22"/>
        </w:rPr>
        <w:t>3. Kardiyoloji Danışmanlığı ve İkincil Koruma</w:t>
      </w:r>
    </w:p>
    <w:p>
      <w:pPr>
        <w:spacing w:line="360" w:lineRule="auto" w:before="0"/>
        <w:ind w:firstLine="0" w:left="0"/>
        <w:jc w:val="both"/>
      </w:pPr>
      <w:r>
        <w:rPr>
          <w:rFonts w:ascii="Times New Roman" w:hAnsi="Times New Roman" w:cs="Times New Roman" w:eastAsia="Times New Roman"/>
          <w:b w:val="0"/>
          <w:i w:val="0"/>
          <w:sz w:val="22"/>
        </w:rPr>
        <w:t>Thompson ve arkadaşlarının aktardığı yaklaşık 5000 hastalık tek merkezli bir çalışmada kardiyoloji konsültasyonu alan ya da kardiyoloji bölümüne aktarılan MINS'li hastalarda ilk 30 gündeki mortalite daha düşük bulunmuştur. POISE çalışmasının post hoc analizinde perioperatif miyokard enfarktüsü geçiren hastalarda aspirin ve statin kullanımı daha düşük 30 günlük mortaliteyle ilişkili bulunmuş, 5109 hastalık başka bir gözlemsel çalışmada postoperatif statin kullanımı 1 yıllık mortalitenin azalmasıyla ilişkilendirilmiştir. Ancak MINS'li hastaların üçte birinden azında kılavuz önerili tedavi yoğunlaştırılmaktadır. Ekeloef ve arkadaşları da kanıt sınırlı olmakla birlikte bu hastalarda ikincil korunmaya yönelik temel kardiyak ilaçların düşünülmesi gerektiğini vurgulamaktadır.</w:t>
      </w:r>
    </w:p>
    <w:p>
      <w:pPr>
        <w:spacing w:line="360" w:lineRule="auto" w:before="0"/>
        <w:ind w:firstLine="0" w:left="0"/>
        <w:jc w:val="both"/>
      </w:pPr>
      <w:r>
        <w:rPr>
          <w:rFonts w:ascii="Times New Roman" w:hAnsi="Times New Roman" w:cs="Times New Roman" w:eastAsia="Times New Roman"/>
          <w:b w:val="0"/>
          <w:i w:val="0"/>
          <w:sz w:val="22"/>
        </w:rPr>
        <w:t>4. Antitrombotik Tedavi: MANAGE Çalışması</w:t>
      </w:r>
    </w:p>
    <w:p>
      <w:pPr>
        <w:spacing w:line="360" w:lineRule="auto" w:before="0"/>
        <w:ind w:firstLine="0" w:left="0"/>
        <w:jc w:val="both"/>
      </w:pPr>
      <w:r>
        <w:rPr>
          <w:rFonts w:ascii="Times New Roman" w:hAnsi="Times New Roman" w:cs="Times New Roman" w:eastAsia="Times New Roman"/>
          <w:b w:val="0"/>
          <w:i w:val="0"/>
          <w:sz w:val="22"/>
        </w:rPr>
        <w:t>MANAGE çalışmasında MINS'ten sonraki 35 gün içindeki 1754 hasta dabigatran 110 mg günde iki kez ya da plasebo almak üzere randomize edilmiştir. Birincil etkinlik sonlanımı (vasküler ölüm, ölümcül olmayan miyokard enfarktüsü, hemorajik olmayan inme, periferik arter trombozu, amputasyon ve semptomatik venöz tromboembolizm) dabigatran grubunda %11, plasebo grubunda %15 oranında gelişmiştir (tehlike oranı 0,72); birincil güvenlik sonlanımı olan yaşamı tehdit eden, majör ve kritik organ kanaması ise %3'e karşı %4 bulunmuştur. Bununla birlikte çalışma ilacı dabigatran grubunda hastaların %46'sında, plasebo grubunda %43'ünde kalıcı olarak kesilmiştir. Thompson ve arkadaşlarının kılavuzu, dabigatranın fazladan küçük ve gastrointestinal kanamayla ilişkili olduğunu, birincil sonlanımın yavaş hasta alımı nedeniyle sonradan değiştirildiğini hatırlatarak MINS'te antitrombotik tedaviyi yalnızca 'düşünülebilir' düzeyinde (Sınıf 2b) önermektedir.</w:t>
      </w:r>
    </w:p>
    <w:p>
      <w:pPr>
        <w:spacing w:line="360" w:lineRule="auto" w:before="0"/>
        <w:ind w:firstLine="0" w:left="0"/>
        <w:jc w:val="both"/>
      </w:pPr>
      <w:r>
        <w:rPr>
          <w:rFonts w:ascii="Times New Roman" w:hAnsi="Times New Roman" w:cs="Times New Roman" w:eastAsia="Times New Roman"/>
          <w:b w:val="0"/>
          <w:i w:val="0"/>
          <w:sz w:val="22"/>
        </w:rPr>
        <w:t>5. Bu Olguya Özgü Yorum</w:t>
      </w:r>
    </w:p>
    <w:p>
      <w:pPr>
        <w:spacing w:line="360" w:lineRule="auto" w:before="0"/>
        <w:ind w:firstLine="0" w:left="0"/>
        <w:jc w:val="both"/>
      </w:pPr>
      <w:r>
        <w:rPr>
          <w:rFonts w:ascii="Times New Roman" w:hAnsi="Times New Roman" w:cs="Times New Roman" w:eastAsia="Times New Roman"/>
          <w:b w:val="0"/>
          <w:i w:val="0"/>
          <w:sz w:val="22"/>
        </w:rPr>
        <w:t>Hastamızda tablo iskemik semptom ve yeni EKG değişikliği olmayan, büyük olasılıkla hipotansiyon ve anemiyle tetiklenmiş tip 2 mekanizmalı bir MINS ile uyumludur. Hasta ve yakınları tanı konusunda bilgilendirilmeli, kardiyoloji ile birlikte değerlendirilmelidir. Aspirin ve atorvastatin zaten sürdürülmektedir; statin dozu kardiyoloji önerisiyle artırılabilir. Kolorektal anastomoz, epidural kateter ve aspirin tedavisi birlikte değerlendirildiğinde, erken postoperatif dönemde dabigatran eklenmesinin kanama riski yüksektir; bu karar epidural kateter çıkarıldıktan ve cerrahi kanama riski azaldıktan sonra kardiyoloji ve cerrahi ekiple birlikte yeniden ele alınmalıdır. Koroner anjiyografi, iskemik semptom, hemodinamik bozulma ya da yeni EKG değişikliği gelişmedikçe gündeme gelmemelidir.</w:t>
      </w:r>
    </w:p>
    <w:p>
      <w:pPr>
        <w:spacing w:line="360" w:lineRule="auto" w:before="0"/>
        <w:ind w:firstLine="0" w:left="0"/>
        <w:jc w:val="both"/>
      </w:pPr>
      <w:r>
        <w:rPr>
          <w:rFonts w:ascii="Times New Roman" w:hAnsi="Times New Roman" w:cs="Times New Roman" w:eastAsia="Times New Roman"/>
          <w:b w:val="0"/>
          <w:i w:val="0"/>
          <w:sz w:val="22"/>
        </w:rPr>
        <w:t>6. Klinik Karar ve Yaklaşım (Clinical Decision)</w:t>
      </w:r>
    </w:p>
    <w:p>
      <w:pPr>
        <w:spacing w:line="360" w:lineRule="auto" w:before="0"/>
        <w:ind w:firstLine="0" w:left="0"/>
        <w:jc w:val="both"/>
      </w:pPr>
      <w:r>
        <w:rPr>
          <w:rFonts w:ascii="Times New Roman" w:hAnsi="Times New Roman" w:cs="Times New Roman" w:eastAsia="Times New Roman"/>
          <w:b w:val="0"/>
          <w:i w:val="0"/>
          <w:sz w:val="22"/>
        </w:rPr>
        <w:t>Önce Akut mu Kronik mi Belirlenmelidir: Yükselip düşme paterni ve bazal değerle karşılaştırma tanının temelidir.</w:t>
      </w:r>
    </w:p>
    <w:p>
      <w:pPr>
        <w:spacing w:line="360" w:lineRule="auto" w:before="0"/>
        <w:ind w:firstLine="0" w:left="0"/>
        <w:jc w:val="both"/>
      </w:pPr>
      <w:r>
        <w:rPr>
          <w:rFonts w:ascii="Times New Roman" w:hAnsi="Times New Roman" w:cs="Times New Roman" w:eastAsia="Times New Roman"/>
          <w:b w:val="0"/>
          <w:i w:val="0"/>
          <w:sz w:val="22"/>
        </w:rPr>
        <w:t>Tetikleyici Düzeltilmelidir: Hipotansiyon, taşikardi, anemi ve ağrı tip 2 hasarın tedavi edilebilir nedenleridir.</w:t>
      </w:r>
    </w:p>
    <w:p>
      <w:pPr>
        <w:spacing w:line="360" w:lineRule="auto" w:before="0"/>
        <w:ind w:firstLine="0" w:left="0"/>
        <w:jc w:val="both"/>
      </w:pPr>
      <w:r>
        <w:rPr>
          <w:rFonts w:ascii="Times New Roman" w:hAnsi="Times New Roman" w:cs="Times New Roman" w:eastAsia="Times New Roman"/>
          <w:b w:val="0"/>
          <w:i w:val="0"/>
          <w:sz w:val="22"/>
        </w:rPr>
        <w:t>Kardiyoloji Sürece Dahil Edilmelidir: Erken kardiyoloji değerlendirmesi düşük mortaliteyle ilişkilidir; aspirin ve statin sürdürülmelidir.</w:t>
      </w:r>
    </w:p>
    <w:p>
      <w:pPr>
        <w:spacing w:line="360" w:lineRule="auto" w:before="0"/>
        <w:ind w:firstLine="0" w:left="0"/>
        <w:jc w:val="both"/>
      </w:pPr>
      <w:r>
        <w:rPr>
          <w:rFonts w:ascii="Times New Roman" w:hAnsi="Times New Roman" w:cs="Times New Roman" w:eastAsia="Times New Roman"/>
          <w:b w:val="0"/>
          <w:i w:val="0"/>
          <w:sz w:val="22"/>
        </w:rPr>
        <w:t>Antitrombotik Karar Bireyseldir: Dabigatran vasküler olayları azaltmıştır, ancak erken postoperatif kanama riski cerrahi ekiple birlikte tartılmalıdır.</w:t>
      </w:r>
    </w:p>
    <w:p>
      <w:pPr>
        <w:spacing w:line="360" w:lineRule="auto" w:before="0"/>
        <w:ind w:firstLine="0" w:left="0"/>
        <w:jc w:val="both"/>
      </w:pPr>
      <w:r>
        <w:rPr>
          <w:rFonts w:ascii="Times New Roman" w:hAnsi="Times New Roman" w:cs="Times New Roman" w:eastAsia="Times New Roman"/>
          <w:b w:val="0"/>
          <w:i w:val="0"/>
          <w:sz w:val="22"/>
        </w:rPr>
        <w:t>Thompson A, Fleischmann KE, Smilowitz NR, de las Fuentes L, Mukherjee D, Aggarwal NR, et al. 2024 AHA/ACC/ACS/ASNC/HRS/SCA/SCCT/SCMR/SVM guideline for perioperative cardiovascular management for noncardiac surgery: a report of the American College of Cardiology/American Heart Association Joint Committee on Clinical Practice Guidelines. Circulation 2024;150(19):e351-e442. doi:10.1161/CIR.0000000000001285</w:t>
      </w:r>
    </w:p>
    <w:p>
      <w:pPr>
        <w:spacing w:line="360" w:lineRule="auto" w:before="0"/>
        <w:ind w:firstLine="0" w:left="0"/>
        <w:jc w:val="both"/>
      </w:pPr>
      <w:r>
        <w:rPr>
          <w:rFonts w:ascii="Times New Roman" w:hAnsi="Times New Roman" w:cs="Times New Roman" w:eastAsia="Times New Roman"/>
          <w:b w:val="0"/>
          <w:i w:val="0"/>
          <w:sz w:val="22"/>
        </w:rPr>
        <w:t>Devereaux PJ, Duceppe E, Guyatt G, Tandon V, Rodseth R, Biccard BM, et al. Dabigatran in patients with myocardial injury after non-cardiac surgery (MANAGE): an international, randomised, placebo-controlled trial. Lancet 2018;391(10137):2325-2334.</w:t>
      </w:r>
    </w:p>
    <w:p>
      <w:pPr>
        <w:spacing w:line="360" w:lineRule="auto" w:before="0"/>
        <w:ind w:firstLine="0" w:left="0"/>
        <w:jc w:val="both"/>
      </w:pPr>
      <w:r>
        <w:rPr>
          <w:rFonts w:ascii="Times New Roman" w:hAnsi="Times New Roman" w:cs="Times New Roman" w:eastAsia="Times New Roman"/>
          <w:b w:val="0"/>
          <w:i w:val="0"/>
          <w:sz w:val="22"/>
        </w:rPr>
        <w:t>Ekeloef S, Alamili M, Devereaux PJ, Gögenur I. Troponin elevations after non-cardiac, non-vascular surgery are predictive of major adverse cardiac events and mortality: a systematic review and meta-analysis. Br J Anaesth 2016;117(5):559-568. doi:10.1093/bja/aew321</w:t>
      </w:r>
    </w:p>
    <w:p>
      <w:pPr>
        <w:spacing w:line="360" w:lineRule="auto" w:before="0" w:after="120"/>
        <w:ind w:firstLine="0" w:left="0"/>
        <w:jc w:val="left"/>
      </w:pPr>
      <w:r>
        <w:rPr>
          <w:rFonts w:ascii="Times New Roman" w:hAnsi="Times New Roman" w:cs="Times New Roman" w:eastAsia="Times New Roman"/>
          <w:b/>
          <w:i w:val="0"/>
          <w:sz w:val="24"/>
        </w:rPr>
        <w:t>Postoperatif Atriyal Fibrilasyon</w:t>
      </w:r>
    </w:p>
    <w:p>
      <w:pPr>
        <w:spacing w:line="360" w:lineRule="auto" w:before="0" w:after="120"/>
        <w:ind w:firstLine="0" w:left="0"/>
        <w:jc w:val="left"/>
      </w:pPr>
      <w:r>
        <w:rPr>
          <w:rFonts w:ascii="Times New Roman" w:hAnsi="Times New Roman" w:cs="Times New Roman" w:eastAsia="Times New Roman"/>
          <w:b/>
          <w:i w:val="0"/>
          <w:sz w:val="24"/>
        </w:rPr>
        <w:t>Soru 23: Postoperatif 3. gün hastada kalp hızı 138/dk olan yeni başlangıçlı atriyal fibrilasyon gelişmiş, kan basıncı 102/60 mmHg'ye düşmüştür. Akut dönemde nasıl bir yaklaşım izlenmelidir?</w:t>
      </w:r>
    </w:p>
    <w:p>
      <w:pPr>
        <w:spacing w:line="360" w:lineRule="auto" w:before="0"/>
        <w:ind w:firstLine="0" w:left="0"/>
        <w:jc w:val="both"/>
      </w:pPr>
      <w:r>
        <w:rPr>
          <w:rFonts w:ascii="Times New Roman" w:hAnsi="Times New Roman" w:cs="Times New Roman" w:eastAsia="Times New Roman"/>
          <w:b w:val="0"/>
          <w:i w:val="0"/>
          <w:sz w:val="22"/>
        </w:rPr>
        <w:t>1. Sıklık ve Önemi</w:t>
      </w:r>
    </w:p>
    <w:p>
      <w:pPr>
        <w:spacing w:line="360" w:lineRule="auto" w:before="0"/>
        <w:ind w:firstLine="0" w:left="0"/>
        <w:jc w:val="both"/>
      </w:pPr>
      <w:r>
        <w:rPr>
          <w:rFonts w:ascii="Times New Roman" w:hAnsi="Times New Roman" w:cs="Times New Roman" w:eastAsia="Times New Roman"/>
          <w:b w:val="0"/>
          <w:i w:val="0"/>
          <w:sz w:val="22"/>
        </w:rPr>
        <w:t>Siontis ve arkadaşlarının Olmsted County toplum temelli kohortunda yeni tanı alan 4231 atriyal fibrilasyon hastasının 550'sinde (%13) ilk atriyal fibrilasyon atağı kalp dışı cerrahiden sonraki 30 gün içinde ortaya çıkmıştır. Thompson ve arkadaşlarının kılavuzu yeni başlangıçlı perioperatif ya da postoperatif atriyal fibrilasyonun kalp dışı cerrahide sık olduğunu, sıklığının cerrahi türüne ve hasta grubuna göre geniş bir aralıkta değiştiğini, semptomsuz seyredebileceğini ya da hemodinamik instabiliteye yol açabileceğini belirtmektedir.</w:t>
      </w:r>
    </w:p>
    <w:p>
      <w:pPr>
        <w:spacing w:line="360" w:lineRule="auto" w:before="0"/>
        <w:ind w:firstLine="0" w:left="0"/>
        <w:jc w:val="both"/>
      </w:pPr>
      <w:r>
        <w:rPr>
          <w:rFonts w:ascii="Times New Roman" w:hAnsi="Times New Roman" w:cs="Times New Roman" w:eastAsia="Times New Roman"/>
          <w:b w:val="0"/>
          <w:i w:val="0"/>
          <w:sz w:val="22"/>
        </w:rPr>
        <w:t>2. Tetikleyicilerin Tedavisi</w:t>
      </w:r>
    </w:p>
    <w:p>
      <w:pPr>
        <w:spacing w:line="360" w:lineRule="auto" w:before="0"/>
        <w:ind w:firstLine="0" w:left="0"/>
        <w:jc w:val="both"/>
      </w:pPr>
      <w:r>
        <w:rPr>
          <w:rFonts w:ascii="Times New Roman" w:hAnsi="Times New Roman" w:cs="Times New Roman" w:eastAsia="Times New Roman"/>
          <w:b w:val="0"/>
          <w:i w:val="0"/>
          <w:sz w:val="22"/>
        </w:rPr>
        <w:t>Aynı kılavuz kalp dışı cerrahi sırasında saptanan hızlı atriyal fibrilasyonda olası tetikleyicilerin (sepsis, anemi, ağrı) tedavi edilmesini makul bulmaktadır (Sınıf 2a). Ağrı, anemi, elektrolit dengesizliği, sıvı kaymaları ve sepsis yeni başlangıçlı atriyal fibrilasyona ve hızlı ventrikül yanıtına katkıda bulunur; bu tetikleyicilerin agresif tedavisi yönetimin temel bileşenidir. Kolorektal cerrahi sonrası 3. günde gelişen yeni bir aritmi, anastomoz kaçağı ve sepsis açısından da düşündürücü olmalıdır.</w:t>
      </w:r>
    </w:p>
    <w:p>
      <w:pPr>
        <w:spacing w:line="360" w:lineRule="auto" w:before="0"/>
        <w:ind w:firstLine="0" w:left="0"/>
        <w:jc w:val="both"/>
      </w:pPr>
      <w:r>
        <w:rPr>
          <w:rFonts w:ascii="Times New Roman" w:hAnsi="Times New Roman" w:cs="Times New Roman" w:eastAsia="Times New Roman"/>
          <w:b w:val="0"/>
          <w:i w:val="0"/>
          <w:sz w:val="22"/>
        </w:rPr>
        <w:t>3. Hız ve Ritim Kontrolü</w:t>
      </w:r>
    </w:p>
    <w:p>
      <w:pPr>
        <w:spacing w:line="360" w:lineRule="auto" w:before="0"/>
        <w:ind w:firstLine="0" w:left="0"/>
        <w:jc w:val="both"/>
      </w:pPr>
      <w:r>
        <w:rPr>
          <w:rFonts w:ascii="Times New Roman" w:hAnsi="Times New Roman" w:cs="Times New Roman" w:eastAsia="Times New Roman"/>
          <w:b w:val="0"/>
          <w:i w:val="0"/>
          <w:sz w:val="22"/>
        </w:rPr>
        <w:t>Thompson ve arkadaşlarına göre hemodinamik olarak kararlı hastalarda hedef kalp hızı 110/dk'nın altıdır. Atriyoventriküler düğüm iletimini baskılayan beta blokerler ya da kalsiyum kanal blokerleri hız kontrolü için kullanılabilir; digoksin ek ilaç olarak ya da diğer ilaçlar kontrendike olduğunda düşünülebilir. Hız kontrolüne dirençli hastalarda senkronize elektriksel kardiyoversiyon ya da antiaritmik ilaçlarla farmakolojik kardiyoversiyon düşünülebilir; atriyal fibrilasyon 48 saatten uzun sürmüşse ya da tromboemboli riski yüksekse ritim kontrolünden önce sol atriyal apendiks trombüsünün dışlanması gerekebilir. Hipotansiyonla birlikte hızlı ventrikül yanıtı olan hemodinamik olarak kararsız atriyal fibrilasyonda senkronize doğru akım kardiyoversiyonu önerilmektedir.</w:t>
      </w:r>
    </w:p>
    <w:p>
      <w:pPr>
        <w:spacing w:line="360" w:lineRule="auto" w:before="0"/>
        <w:ind w:firstLine="0" w:left="0"/>
        <w:jc w:val="both"/>
      </w:pPr>
      <w:r>
        <w:rPr>
          <w:rFonts w:ascii="Times New Roman" w:hAnsi="Times New Roman" w:cs="Times New Roman" w:eastAsia="Times New Roman"/>
          <w:b w:val="0"/>
          <w:i w:val="0"/>
          <w:sz w:val="22"/>
        </w:rPr>
        <w:t>4. Hipertrofik Ventrikül ve Atriyal Katkı</w:t>
      </w:r>
    </w:p>
    <w:p>
      <w:pPr>
        <w:spacing w:line="360" w:lineRule="auto" w:before="0"/>
        <w:ind w:firstLine="0" w:left="0"/>
        <w:jc w:val="both"/>
      </w:pPr>
      <w:r>
        <w:rPr>
          <w:rFonts w:ascii="Times New Roman" w:hAnsi="Times New Roman" w:cs="Times New Roman" w:eastAsia="Times New Roman"/>
          <w:b w:val="0"/>
          <w:i w:val="0"/>
          <w:sz w:val="22"/>
        </w:rPr>
        <w:t>Otto ve arkadaşları aort darlıklı hastalarda sinüs ritminin ve normal kalp hızının korunması gerektiğini, taşikardinin koroner perfüzyon basıncını düşürerek aritmi, iskemi, miyokard hasarı ve kalp yetersizliğine yol açabileceğini vurgulamaktadır. TAVI ile darlık giderilmiş olsa da hastamızın belirgin hipertrofik ve diyastolik işlevi bozuk ventrikülü, dolum için atriyal kasılmaya ve yeterli diyastol süresine bağımlıdır; bu nedenle hızlı atriyal fibrilasyon bu hastada sıradan bir hastaya göre daha erken hemodinamik bozulmaya yol açar.</w:t>
      </w:r>
    </w:p>
    <w:p>
      <w:pPr>
        <w:spacing w:line="360" w:lineRule="auto" w:before="0"/>
        <w:ind w:firstLine="0" w:left="0"/>
        <w:jc w:val="both"/>
      </w:pPr>
      <w:r>
        <w:rPr>
          <w:rFonts w:ascii="Times New Roman" w:hAnsi="Times New Roman" w:cs="Times New Roman" w:eastAsia="Times New Roman"/>
          <w:b w:val="0"/>
          <w:i w:val="0"/>
          <w:sz w:val="22"/>
        </w:rPr>
        <w:t>5. Kendiliğinden Sinüs Ritmine Dönüş</w:t>
      </w:r>
    </w:p>
    <w:p>
      <w:pPr>
        <w:spacing w:line="360" w:lineRule="auto" w:before="0"/>
        <w:ind w:firstLine="0" w:left="0"/>
        <w:jc w:val="both"/>
      </w:pPr>
      <w:r>
        <w:rPr>
          <w:rFonts w:ascii="Times New Roman" w:hAnsi="Times New Roman" w:cs="Times New Roman" w:eastAsia="Times New Roman"/>
          <w:b w:val="0"/>
          <w:i w:val="0"/>
          <w:sz w:val="22"/>
        </w:rPr>
        <w:t>Charitos ve arkadaşları kalp cerrahisi öyküsü olan ve kalıcı ritim kaydı yapılan 426 hastada 4085 atriyal fibrilasyon atağını incelemiştir. Atakların 2509'u 24 saat, 700'ü 48 saat, 279'u 72 saat ve 31'i 1 hafta içinde kendiliğinden sonlanmıştır. Sinüs ritmine kendiliğinden dönüş olasılığı atriyal fibrilasyonda geçen süre uzadıkça azalmış ve yaklaşık 7 günden sonra plato çizmiştir; hasta yaşı, sol ventrikül ejeksiyon fraksiyonu ve koroner hastalık varlığı bu olasılığı etkileyen etkenler olmuştur. Bu veriler kalp cerrahisi sonrası hastalardan elde edilmiş olsa da hemodinamisi kararlı hastalarda ilk saatlerde hız kontrolüyle beklemenin makul olduğunu, ancak atak uzadıkça kendiliğinden dönüş şansının azaldığını göstermektedir.</w:t>
      </w:r>
    </w:p>
    <w:p>
      <w:pPr>
        <w:spacing w:line="360" w:lineRule="auto" w:before="0"/>
        <w:ind w:firstLine="0" w:left="0"/>
        <w:jc w:val="both"/>
      </w:pPr>
      <w:r>
        <w:rPr>
          <w:rFonts w:ascii="Times New Roman" w:hAnsi="Times New Roman" w:cs="Times New Roman" w:eastAsia="Times New Roman"/>
          <w:b w:val="0"/>
          <w:i w:val="0"/>
          <w:sz w:val="22"/>
        </w:rPr>
        <w:t>6. Bu Olguya Özgü Yorum</w:t>
      </w:r>
    </w:p>
    <w:p>
      <w:pPr>
        <w:spacing w:line="360" w:lineRule="auto" w:before="0"/>
        <w:ind w:firstLine="0" w:left="0"/>
        <w:jc w:val="both"/>
      </w:pPr>
      <w:r>
        <w:rPr>
          <w:rFonts w:ascii="Times New Roman" w:hAnsi="Times New Roman" w:cs="Times New Roman" w:eastAsia="Times New Roman"/>
          <w:b w:val="0"/>
          <w:i w:val="0"/>
          <w:sz w:val="22"/>
        </w:rPr>
        <w:t>Hastamızda hız 138/dk ve kan basıncı 102/60 mmHg'dir; bilinç açık ve organ perfüzyonu korunmuşsa tablo sınırda kararlı kabul edilebilir, ancak hipertrofik ventrikül nedeniyle hızla bozulabilir. Elektrolitler (potasyum, magnezyum), hemoglobin, ağrı, volüm durumu ve sepsis bulguları hemen değerlendirilmeli; abdominal muayene ve inflamatuvar belirteçlerle anastomoz kaçağı dışlanmalıdır. Hız kontrolü için beta bloker titre edilmeli; hipotansiyon nedeniyle kısa etkili intravenös bir beta bloker küçük dozlarla kullanılabilir, gerekirse digoksin eklenebilir. Hipotansiyon derinleşir ya da organ perfüzyonu bozulursa senkronize kardiyoversiyon uygulanmalıdır. Kardiyoversiyon sonrasında ya da 48 saati aşan atriyal fibrilasyonda antikoagülasyon kararı bir sonraki adımda ele alınmalıdır.</w:t>
      </w:r>
    </w:p>
    <w:p>
      <w:pPr>
        <w:spacing w:line="360" w:lineRule="auto" w:before="0"/>
        <w:ind w:firstLine="0" w:left="0"/>
        <w:jc w:val="both"/>
      </w:pPr>
      <w:r>
        <w:rPr>
          <w:rFonts w:ascii="Times New Roman" w:hAnsi="Times New Roman" w:cs="Times New Roman" w:eastAsia="Times New Roman"/>
          <w:b w:val="0"/>
          <w:i w:val="0"/>
          <w:sz w:val="22"/>
        </w:rPr>
        <w:t>7. Klinik Karar ve Yaklaşım (Clinical Decision)</w:t>
      </w:r>
    </w:p>
    <w:p>
      <w:pPr>
        <w:spacing w:line="360" w:lineRule="auto" w:before="0"/>
        <w:ind w:firstLine="0" w:left="0"/>
        <w:jc w:val="both"/>
      </w:pPr>
      <w:r>
        <w:rPr>
          <w:rFonts w:ascii="Times New Roman" w:hAnsi="Times New Roman" w:cs="Times New Roman" w:eastAsia="Times New Roman"/>
          <w:b w:val="0"/>
          <w:i w:val="0"/>
          <w:sz w:val="22"/>
        </w:rPr>
        <w:t>Önce Tetikleyici Aranmalıdır: Ağrı, anemi, elektrolit bozukluğu, sıvı kayması ve sepsis, özellikle anastomoz kaçağı dışlanmalıdır.</w:t>
      </w:r>
    </w:p>
    <w:p>
      <w:pPr>
        <w:spacing w:line="360" w:lineRule="auto" w:before="0"/>
        <w:ind w:firstLine="0" w:left="0"/>
        <w:jc w:val="both"/>
      </w:pPr>
      <w:r>
        <w:rPr>
          <w:rFonts w:ascii="Times New Roman" w:hAnsi="Times New Roman" w:cs="Times New Roman" w:eastAsia="Times New Roman"/>
          <w:b w:val="0"/>
          <w:i w:val="0"/>
          <w:sz w:val="22"/>
        </w:rPr>
        <w:t>Hedef Kalp Hızı 110/dk'nın Altıdır: Beta bloker ya da kalsiyum kanal blokeri ilk seçenektir, digoksin eklenebilir.</w:t>
      </w:r>
    </w:p>
    <w:p>
      <w:pPr>
        <w:spacing w:line="360" w:lineRule="auto" w:before="0"/>
        <w:ind w:firstLine="0" w:left="0"/>
        <w:jc w:val="both"/>
      </w:pPr>
      <w:r>
        <w:rPr>
          <w:rFonts w:ascii="Times New Roman" w:hAnsi="Times New Roman" w:cs="Times New Roman" w:eastAsia="Times New Roman"/>
          <w:b w:val="0"/>
          <w:i w:val="0"/>
          <w:sz w:val="22"/>
        </w:rPr>
        <w:t>Kararsız Hastada Kardiyoversiyon Yapılmalıdır: Hipotansiyonla birlikte hızlı yanıt senkronize kardiyoversiyon gerektirir.</w:t>
      </w:r>
    </w:p>
    <w:p>
      <w:pPr>
        <w:spacing w:line="360" w:lineRule="auto" w:before="0"/>
        <w:ind w:firstLine="0" w:left="0"/>
        <w:jc w:val="both"/>
      </w:pPr>
      <w:r>
        <w:rPr>
          <w:rFonts w:ascii="Times New Roman" w:hAnsi="Times New Roman" w:cs="Times New Roman" w:eastAsia="Times New Roman"/>
          <w:b w:val="0"/>
          <w:i w:val="0"/>
          <w:sz w:val="22"/>
        </w:rPr>
        <w:t>Hipertrofik Ventrikül Atriyal Katkıya Bağımlıdır: Bu hastada hızlı atriyal fibrilasyon erken hemodinamik bozulmaya yol açabilir; sinüs ritmi hedeflenmelidir.</w:t>
      </w:r>
    </w:p>
    <w:p>
      <w:pPr>
        <w:spacing w:line="360" w:lineRule="auto" w:before="0"/>
        <w:ind w:firstLine="0" w:left="0"/>
        <w:jc w:val="both"/>
      </w:pPr>
      <w:r>
        <w:rPr>
          <w:rFonts w:ascii="Times New Roman" w:hAnsi="Times New Roman" w:cs="Times New Roman" w:eastAsia="Times New Roman"/>
          <w:b w:val="0"/>
          <w:i w:val="0"/>
          <w:sz w:val="22"/>
        </w:rPr>
        <w:t>Siontis KC, Gersh BJ, Weston SA, Jiang R, Roger VL, Noseworthy PA, et al. Associations of atrial fibrillation after noncardiac surgery with stroke, subsequent arrhythmia, and death: a cohort study. Ann Intern Med 2022;175(8):1065-1072. doi:10.7326/M22-0434</w:t>
      </w:r>
    </w:p>
    <w:p>
      <w:pPr>
        <w:spacing w:line="360" w:lineRule="auto" w:before="0"/>
        <w:ind w:firstLine="0" w:left="0"/>
        <w:jc w:val="both"/>
      </w:pPr>
      <w:r>
        <w:rPr>
          <w:rFonts w:ascii="Times New Roman" w:hAnsi="Times New Roman" w:cs="Times New Roman" w:eastAsia="Times New Roman"/>
          <w:b w:val="0"/>
          <w:i w:val="0"/>
          <w:sz w:val="22"/>
        </w:rPr>
        <w:t>Thompson A, Fleischmann KE, Smilowitz NR, de las Fuentes L, Mukherjee D, Aggarwal NR, et al. 2024 AHA/ACC/ACS/ASNC/HRS/SCA/SCCT/SCMR/SVM guideline for perioperative cardiovascular management for noncardiac surgery: a report of the American College of Cardiology/American Heart Association Joint Committee on Clinical Practice Guidelines. Circulation 2024;150(19):e351-e442. doi:10.1161/CIR.0000000000001285</w:t>
      </w:r>
    </w:p>
    <w:p>
      <w:pPr>
        <w:spacing w:line="360" w:lineRule="auto" w:before="0"/>
        <w:ind w:firstLine="0" w:left="0"/>
        <w:jc w:val="both"/>
      </w:pPr>
      <w:r>
        <w:rPr>
          <w:rFonts w:ascii="Times New Roman" w:hAnsi="Times New Roman" w:cs="Times New Roman" w:eastAsia="Times New Roman"/>
          <w:b w:val="0"/>
          <w:i w:val="0"/>
          <w:sz w:val="22"/>
        </w:rPr>
        <w:t>Otto CM, Nishimura RA, Bonow RO, Carabello BA, Erwin JP 3rd, Gentile F, et al. 2020 ACC/AHA guideline for the management of patients with valvular heart disease: a report of the American College of Cardiology/American Heart Association Joint Committee on Clinical Practice Guidelines. Circulation 2021;143(5):e72-e227. doi:10.1161/CIR.0000000000000923</w:t>
      </w:r>
    </w:p>
    <w:p>
      <w:pPr>
        <w:spacing w:line="360" w:lineRule="auto" w:before="0"/>
        <w:ind w:firstLine="0" w:left="0"/>
        <w:jc w:val="both"/>
      </w:pPr>
      <w:r>
        <w:rPr>
          <w:rFonts w:ascii="Times New Roman" w:hAnsi="Times New Roman" w:cs="Times New Roman" w:eastAsia="Times New Roman"/>
          <w:b w:val="0"/>
          <w:i w:val="0"/>
          <w:sz w:val="22"/>
        </w:rPr>
        <w:t>Charitos EI, Herrmann FEM, Ziegler PD. Atrial fibrillation recurrence and spontaneous conversion to sinus rhythm after cardiac surgery: insights from 426 patients with continuous rhythm monitoring. J Cardiovasc Electrophysiol 2021;32(8):2171-2178. doi:10.1111/jce.15126</w:t>
      </w:r>
    </w:p>
    <w:p>
      <w:pPr>
        <w:spacing w:line="360" w:lineRule="auto" w:before="0" w:after="120"/>
        <w:ind w:firstLine="0" w:left="0"/>
        <w:jc w:val="left"/>
      </w:pPr>
      <w:r>
        <w:rPr>
          <w:rFonts w:ascii="Times New Roman" w:hAnsi="Times New Roman" w:cs="Times New Roman" w:eastAsia="Times New Roman"/>
          <w:b/>
          <w:i w:val="0"/>
          <w:sz w:val="24"/>
        </w:rPr>
        <w:t>Soru 24: Beta bloker titrasyonuyla kalp hızı kontrol altına alınmış, ancak atriyal fibrilasyon 36 saat sürdükten sonra kendiliğinden sinüs ritmine dönmüştür. Bu hastaya antikoagülasyon başlanmalı mıdır? Postoperatif atriyal fibrilasyonun doğal seyri ve izlemi nasıl olmalıdır?</w:t>
      </w:r>
    </w:p>
    <w:p>
      <w:pPr>
        <w:spacing w:line="360" w:lineRule="auto" w:before="0"/>
        <w:ind w:firstLine="0" w:left="0"/>
        <w:jc w:val="both"/>
      </w:pPr>
      <w:r>
        <w:rPr>
          <w:rFonts w:ascii="Times New Roman" w:hAnsi="Times New Roman" w:cs="Times New Roman" w:eastAsia="Times New Roman"/>
          <w:b w:val="0"/>
          <w:i w:val="0"/>
          <w:sz w:val="22"/>
        </w:rPr>
        <w:t>1. Postoperatif Atriyal Fibrilasyon 'Geçici' midir?</w:t>
      </w:r>
    </w:p>
    <w:p>
      <w:pPr>
        <w:spacing w:line="360" w:lineRule="auto" w:before="0"/>
        <w:ind w:firstLine="0" w:left="0"/>
        <w:jc w:val="both"/>
      </w:pPr>
      <w:r>
        <w:rPr>
          <w:rFonts w:ascii="Times New Roman" w:hAnsi="Times New Roman" w:cs="Times New Roman" w:eastAsia="Times New Roman"/>
          <w:b w:val="0"/>
          <w:i w:val="0"/>
          <w:sz w:val="22"/>
        </w:rPr>
        <w:t>Thompson ve arkadaşlarının aktardığı 2.458.010 hastalık meta-analizde postoperatif atriyal fibrilasyon, 30 gün içinde erken inme riskinde %62 ve erken mortalitede %44 artışla; uzun dönemde inme ve mortalite riskinde %37'lik artışlarla ilişkili bulunmuştur. Alt grup analizlerinde postoperatif atriyal fibrilasyonun inmeyle ilişkisi kalp dışı cerrahide (tehlike oranı 2,00) kalp cerrahisinden (tehlike oranı 1,20) daha güçlüdür. Siontis ve arkadaşlarının kohortunda ise ortalama 6,3 yıllık izlemde kalp dışı cerrahi sonrası atriyal fibrilasyonun inme ya da geçici iskemik atak riski, cerrahiyle ilişkisiz atriyal fibrilasyonla benzer bulunmuştur (tehlike oranı 1,01); kardiyovasküler ve tüm nedenlere bağlı ölüm açısından da fark görülmemiştir.</w:t>
      </w:r>
    </w:p>
    <w:p>
      <w:pPr>
        <w:spacing w:line="360" w:lineRule="auto" w:before="0"/>
        <w:ind w:firstLine="0" w:left="0"/>
        <w:jc w:val="both"/>
      </w:pPr>
      <w:r>
        <w:rPr>
          <w:rFonts w:ascii="Times New Roman" w:hAnsi="Times New Roman" w:cs="Times New Roman" w:eastAsia="Times New Roman"/>
          <w:b w:val="0"/>
          <w:i w:val="0"/>
          <w:sz w:val="22"/>
        </w:rPr>
        <w:t>2. Nüks</w:t>
      </w:r>
    </w:p>
    <w:p>
      <w:pPr>
        <w:spacing w:line="360" w:lineRule="auto" w:before="0"/>
        <w:ind w:firstLine="0" w:left="0"/>
        <w:jc w:val="both"/>
      </w:pPr>
      <w:r>
        <w:rPr>
          <w:rFonts w:ascii="Times New Roman" w:hAnsi="Times New Roman" w:cs="Times New Roman" w:eastAsia="Times New Roman"/>
          <w:b w:val="0"/>
          <w:i w:val="0"/>
          <w:sz w:val="22"/>
        </w:rPr>
        <w:t>Siontis ve arkadaşlarının çalışmasında postoperatif atriyal fibrilasyon geçiren hastaların yaklaşık %18'inde 1 yıl içinde yeniden belgelenmiş atriyal fibrilasyon görülmüştür; yazarlar perioperatif dönemin atriyal fibrilasyonun ortaya çıktığı bir 'stres testi' olarak düşünülebileceğini vurgulamaktadır. Thompson ve arkadaşları 10.723 hastalık bir veritabanında kalp dışı cerrahi sonrası atriyal fibrilasyonun 5 yılda %39 nüks riskiyle ve artmış kalp yetersizliği ve ölüm riskiyle ilişkili olduğunu aktarmaktadır. Sürekli izlemin gösterdiği tablo daha da çarpıcıdır: Abdelmoneim ve arkadaşlarının kalp cerrahisi sonrası geçici atriyal fibrilasyon gelişen ve taburculuk öncesi implante edilebilir ritim kaydedici yerleştirilen 42 hastasında taburculuk sonrası nüks %71 oranında görülmüş, bu hastaların %80'inde ilk nüks ilk ay içinde gelişmiştir. Charitos ve arkadaşlarının 426 hastalık sürekli izlem serisinde de atriyal fibrilasyon hastaların %75'inde gelişip yinelemiştir.</w:t>
      </w:r>
    </w:p>
    <w:p>
      <w:pPr>
        <w:spacing w:line="360" w:lineRule="auto" w:before="0"/>
        <w:ind w:firstLine="0" w:left="0"/>
        <w:jc w:val="both"/>
      </w:pPr>
      <w:r>
        <w:rPr>
          <w:rFonts w:ascii="Times New Roman" w:hAnsi="Times New Roman" w:cs="Times New Roman" w:eastAsia="Times New Roman"/>
          <w:b w:val="0"/>
          <w:i w:val="0"/>
          <w:sz w:val="22"/>
        </w:rPr>
        <w:t>3. Antikoagülasyon Kararı</w:t>
      </w:r>
    </w:p>
    <w:p>
      <w:pPr>
        <w:spacing w:line="360" w:lineRule="auto" w:before="0"/>
        <w:ind w:firstLine="0" w:left="0"/>
        <w:jc w:val="both"/>
      </w:pPr>
      <w:r>
        <w:rPr>
          <w:rFonts w:ascii="Times New Roman" w:hAnsi="Times New Roman" w:cs="Times New Roman" w:eastAsia="Times New Roman"/>
          <w:b w:val="0"/>
          <w:i w:val="0"/>
          <w:sz w:val="22"/>
        </w:rPr>
        <w:t>Thompson ve arkadaşlarının kılavuzu kalp dışı cerrahi sırasında saptanan yeni başlangıçlı atriyal fibrilasyonda, tromboemboli ve perioperatif kanama riskleri tartıldıktan sonra postoperatif antikoagülasyon başlanmasını yararlı bulmaktadır (Sınıf 2a); karar CHA2DS2-VASc gibi bir inme riski puanına ve kanama riskine dayanmalıdır. Kılavuzun aktardığı Danimarka kaydında taburculuktan sonraki 30 gün içinde başlanan oral antikoagülasyon, tromboembolik olay riskinde %48 azalmayla ilişkili bulunmuştur. Buna karşın Siontis ve arkadaşlarının çalışmasında CHA2DS2-VASc puanı 2 ve üzerinde olan postoperatif atriyal fibrilasyonlu hastaların yalnızca %50,4'üne antikoagülan reçete edilmiş; postoperatif atriyal fibrilasyon grubunda inme ya da geçici iskemik atak geçiren 46 hastanın yalnızca %19,6'sı olay sırasında antikoagülan kullanmaktadır. Abdelmoneim ve arkadaşları da mevcut kılavuzların postoperatif atriyal fibrilasyon için 30 günlük antikoagülasyon önerdiğini, ancak yüksek nüks oranının daha uzun izlem ve antikoagülasyon sorusunu gündeme getirdiğini belirtmektedir.</w:t>
      </w:r>
    </w:p>
    <w:p>
      <w:pPr>
        <w:spacing w:line="360" w:lineRule="auto" w:before="0"/>
        <w:ind w:firstLine="0" w:left="0"/>
        <w:jc w:val="both"/>
      </w:pPr>
      <w:r>
        <w:rPr>
          <w:rFonts w:ascii="Times New Roman" w:hAnsi="Times New Roman" w:cs="Times New Roman" w:eastAsia="Times New Roman"/>
          <w:b w:val="0"/>
          <w:i w:val="0"/>
          <w:sz w:val="22"/>
        </w:rPr>
        <w:t>4. TAVI Sonrası Antitrombotik Tedavinin Yeniden Düzenlenmesi</w:t>
      </w:r>
    </w:p>
    <w:p>
      <w:pPr>
        <w:spacing w:line="360" w:lineRule="auto" w:before="0"/>
        <w:ind w:firstLine="0" w:left="0"/>
        <w:jc w:val="both"/>
      </w:pPr>
      <w:r>
        <w:rPr>
          <w:rFonts w:ascii="Times New Roman" w:hAnsi="Times New Roman" w:cs="Times New Roman" w:eastAsia="Times New Roman"/>
          <w:b w:val="0"/>
          <w:i w:val="0"/>
          <w:sz w:val="22"/>
        </w:rPr>
        <w:t>Vahanian ve arkadaşlarının ESC/EACTS kılavuzu başka bir oral antikoagülasyon endikasyonu olan TAVI hastalarında ömür boyu oral antikoagülasyonu önermektedir. Thompson ve arkadaşlarının kılavuzu ise önceden stent takılmış ve oral antikoagülan monoterapisi planlanan hastalarda aspirinin bırakılabileceğini, oral antikoagülan monoterapisine cerrahi kanama riski izin verdiğinde dönülebileceğini belirtmektedir. Bu iki öneri birlikte, antikoagülasyon başlandığında aspirinin sürdürülüp sürdürülmeyeceğinin kardiyolojiyle birlikte kararlaştırılması gereğini ortaya koymaktadır.</w:t>
      </w:r>
    </w:p>
    <w:p>
      <w:pPr>
        <w:spacing w:line="360" w:lineRule="auto" w:before="0"/>
        <w:ind w:firstLine="0" w:left="0"/>
        <w:jc w:val="both"/>
      </w:pPr>
      <w:r>
        <w:rPr>
          <w:rFonts w:ascii="Times New Roman" w:hAnsi="Times New Roman" w:cs="Times New Roman" w:eastAsia="Times New Roman"/>
          <w:b w:val="0"/>
          <w:i w:val="0"/>
          <w:sz w:val="22"/>
        </w:rPr>
        <w:t>5. İzlem</w:t>
      </w:r>
    </w:p>
    <w:p>
      <w:pPr>
        <w:spacing w:line="360" w:lineRule="auto" w:before="0"/>
        <w:ind w:firstLine="0" w:left="0"/>
        <w:jc w:val="both"/>
      </w:pPr>
      <w:r>
        <w:rPr>
          <w:rFonts w:ascii="Times New Roman" w:hAnsi="Times New Roman" w:cs="Times New Roman" w:eastAsia="Times New Roman"/>
          <w:b w:val="0"/>
          <w:i w:val="0"/>
          <w:sz w:val="22"/>
        </w:rPr>
        <w:t>Thompson ve arkadaşlarının kılavuzu yüksek nüks riski nedeniyle kalp dışı cerrahi sırasında yeni başlangıçlı atriyal fibrilasyon gelişen hastalarda tromboembolik risk sınıflaması ve atriyal fibrilasyon izlemi için ayaktan takibi Sınıf 1 düzeyinde önermekte; cerrahiden 3-6 ay sonra bir ayaktan değerlendirme yapılmasını ve seçilmiş hastalarda 1-2 haftalık ambulatuvar EKG, 30 günlük olay kaydı ya da implante edilebilir kardiyak monitör gibi daha yoğun izlemi önermektedir.</w:t>
      </w:r>
    </w:p>
    <w:p>
      <w:pPr>
        <w:spacing w:line="360" w:lineRule="auto" w:before="0"/>
        <w:ind w:firstLine="0" w:left="0"/>
        <w:jc w:val="both"/>
      </w:pPr>
      <w:r>
        <w:rPr>
          <w:rFonts w:ascii="Times New Roman" w:hAnsi="Times New Roman" w:cs="Times New Roman" w:eastAsia="Times New Roman"/>
          <w:b w:val="0"/>
          <w:i w:val="0"/>
          <w:sz w:val="22"/>
        </w:rPr>
        <w:t>6. Bu Olguya Özgü Yorum</w:t>
      </w:r>
    </w:p>
    <w:p>
      <w:pPr>
        <w:spacing w:line="360" w:lineRule="auto" w:before="0"/>
        <w:ind w:firstLine="0" w:left="0"/>
        <w:jc w:val="both"/>
      </w:pPr>
      <w:r>
        <w:rPr>
          <w:rFonts w:ascii="Times New Roman" w:hAnsi="Times New Roman" w:cs="Times New Roman" w:eastAsia="Times New Roman"/>
          <w:b w:val="0"/>
          <w:i w:val="0"/>
          <w:sz w:val="22"/>
        </w:rPr>
        <w:t>Hastamızın CHA2DS2-VASc puanı en az 5'tir: 75 yaş ve üzeri (2), hipertansiyon (1), diyabet (1) ve koroner arter hastalığı (1). Atriyal fibrilasyon 36 saat sürmüş ve kendiliğinden sonlanmıştır; ancak kanıtlar bu atağın 'geçici' olmadığını, nüksün sık ve çoğunlukla sessiz olduğunu göstermektedir. Bu nedenle antikoagülasyon endikasyonu güçlüdür. Başlama zamanı, anastomoz ve cerrahi alanın kanama riski, epidural kateterin çıkarılma zamanı ve hemoglobin düzeyi göz önünde bulundurularak cerrahi ekiple birlikte belirlenmelidir. Antikoagülasyon başlandığında TAVI sonrası aspirin ve stent öyküsü nedeniyle antitrombotik rejim kardiyolojiyle birlikte yeniden düzenlenmelidir. Taburculukta ritim izlemi planlanmalı ve hasta 3 ay içinde kardiyoloji polikliniğine yönlendirilmelidir.</w:t>
      </w:r>
    </w:p>
    <w:p>
      <w:pPr>
        <w:spacing w:line="360" w:lineRule="auto" w:before="0"/>
        <w:ind w:firstLine="0" w:left="0"/>
        <w:jc w:val="both"/>
      </w:pPr>
      <w:r>
        <w:rPr>
          <w:rFonts w:ascii="Times New Roman" w:hAnsi="Times New Roman" w:cs="Times New Roman" w:eastAsia="Times New Roman"/>
          <w:b w:val="0"/>
          <w:i w:val="0"/>
          <w:sz w:val="22"/>
        </w:rPr>
        <w:t>7. Klinik Karar ve Yaklaşım (Clinical Decision)</w:t>
      </w:r>
    </w:p>
    <w:p>
      <w:pPr>
        <w:spacing w:line="360" w:lineRule="auto" w:before="0"/>
        <w:ind w:firstLine="0" w:left="0"/>
        <w:jc w:val="both"/>
      </w:pPr>
      <w:r>
        <w:rPr>
          <w:rFonts w:ascii="Times New Roman" w:hAnsi="Times New Roman" w:cs="Times New Roman" w:eastAsia="Times New Roman"/>
          <w:b w:val="0"/>
          <w:i w:val="0"/>
          <w:sz w:val="22"/>
        </w:rPr>
        <w:t>Postoperatif Atriyal Fibrilasyon Masum Değildir: Kalp dışı cerrahi sonrası atriyal fibrilasyonun inme riski cerrahiyle ilişkisiz atriyal fibrilasyona benzerdir.</w:t>
      </w:r>
    </w:p>
    <w:p>
      <w:pPr>
        <w:spacing w:line="360" w:lineRule="auto" w:before="0"/>
        <w:ind w:firstLine="0" w:left="0"/>
        <w:jc w:val="both"/>
      </w:pPr>
      <w:r>
        <w:rPr>
          <w:rFonts w:ascii="Times New Roman" w:hAnsi="Times New Roman" w:cs="Times New Roman" w:eastAsia="Times New Roman"/>
          <w:b w:val="0"/>
          <w:i w:val="0"/>
          <w:sz w:val="22"/>
        </w:rPr>
        <w:t>Nüks Sık ve Erkendir: Sürekli izlem yapılan hastaların büyük çoğunluğunda atak yinelenir; ilk ay en riskli dönemdir.</w:t>
      </w:r>
    </w:p>
    <w:p>
      <w:pPr>
        <w:spacing w:line="360" w:lineRule="auto" w:before="0"/>
        <w:ind w:firstLine="0" w:left="0"/>
        <w:jc w:val="both"/>
      </w:pPr>
      <w:r>
        <w:rPr>
          <w:rFonts w:ascii="Times New Roman" w:hAnsi="Times New Roman" w:cs="Times New Roman" w:eastAsia="Times New Roman"/>
          <w:b w:val="0"/>
          <w:i w:val="0"/>
          <w:sz w:val="22"/>
        </w:rPr>
        <w:t>Antikoagülasyon Risk Puanına Göre Başlanmalıdır: CHA2DS2-VASc ≥ 2 olan hastaların yarısının tedavisiz kalması önlenebilir bir boşluktur.</w:t>
      </w:r>
    </w:p>
    <w:p>
      <w:pPr>
        <w:spacing w:line="360" w:lineRule="auto" w:before="0"/>
        <w:ind w:firstLine="0" w:left="0"/>
        <w:jc w:val="both"/>
      </w:pPr>
      <w:r>
        <w:rPr>
          <w:rFonts w:ascii="Times New Roman" w:hAnsi="Times New Roman" w:cs="Times New Roman" w:eastAsia="Times New Roman"/>
          <w:b w:val="0"/>
          <w:i w:val="0"/>
          <w:sz w:val="22"/>
        </w:rPr>
        <w:t>İzlem Planlanmalıdır: 3-6 ay içinde ayaktan değerlendirme ve seçilmiş hastalarda uzun süreli ritim kaydı yapılmalıdır.</w:t>
      </w:r>
    </w:p>
    <w:p>
      <w:pPr>
        <w:spacing w:line="360" w:lineRule="auto" w:before="0"/>
        <w:ind w:firstLine="0" w:left="0"/>
        <w:jc w:val="both"/>
      </w:pPr>
      <w:r>
        <w:rPr>
          <w:rFonts w:ascii="Times New Roman" w:hAnsi="Times New Roman" w:cs="Times New Roman" w:eastAsia="Times New Roman"/>
          <w:b w:val="0"/>
          <w:i w:val="0"/>
          <w:sz w:val="22"/>
        </w:rPr>
        <w:t>Thompson A, Fleischmann KE, Smilowitz NR, de las Fuentes L, Mukherjee D, Aggarwal NR, et al. 2024 AHA/ACC/ACS/ASNC/HRS/SCA/SCCT/SCMR/SVM guideline for perioperative cardiovascular management for noncardiac surgery: a report of the American College of Cardiology/American Heart Association Joint Committee on Clinical Practice Guidelines. Circulation 2024;150(19):e351-e442. doi:10.1161/CIR.0000000000001285</w:t>
      </w:r>
    </w:p>
    <w:p>
      <w:pPr>
        <w:spacing w:line="360" w:lineRule="auto" w:before="0"/>
        <w:ind w:firstLine="0" w:left="0"/>
        <w:jc w:val="both"/>
      </w:pPr>
      <w:r>
        <w:rPr>
          <w:rFonts w:ascii="Times New Roman" w:hAnsi="Times New Roman" w:cs="Times New Roman" w:eastAsia="Times New Roman"/>
          <w:b w:val="0"/>
          <w:i w:val="0"/>
          <w:sz w:val="22"/>
        </w:rPr>
        <w:t>Siontis KC, Gersh BJ, Weston SA, Jiang R, Roger VL, Noseworthy PA, et al. Associations of atrial fibrillation after noncardiac surgery with stroke, subsequent arrhythmia, and death: a cohort study. Ann Intern Med 2022;175(8):1065-1072. doi:10.7326/M22-0434</w:t>
      </w:r>
    </w:p>
    <w:p>
      <w:pPr>
        <w:spacing w:line="360" w:lineRule="auto" w:before="0"/>
        <w:ind w:firstLine="0" w:left="0"/>
        <w:jc w:val="both"/>
      </w:pPr>
      <w:r>
        <w:rPr>
          <w:rFonts w:ascii="Times New Roman" w:hAnsi="Times New Roman" w:cs="Times New Roman" w:eastAsia="Times New Roman"/>
          <w:b w:val="0"/>
          <w:i w:val="0"/>
          <w:sz w:val="22"/>
        </w:rPr>
        <w:t>Abdelmoneim SS, Rosenberg E, Meykler M, Patel B, Reddy B, Ho J, et al. The incidence and natural progression of new-onset postoperative atrial fibrillation. JACC Clin Electrophysiol 2021;7(9):1134-1144. doi:10.1016/j.jacep.2021.02.005</w:t>
      </w:r>
    </w:p>
    <w:p>
      <w:pPr>
        <w:spacing w:line="360" w:lineRule="auto" w:before="0"/>
        <w:ind w:firstLine="0" w:left="0"/>
        <w:jc w:val="both"/>
      </w:pPr>
      <w:r>
        <w:rPr>
          <w:rFonts w:ascii="Times New Roman" w:hAnsi="Times New Roman" w:cs="Times New Roman" w:eastAsia="Times New Roman"/>
          <w:b w:val="0"/>
          <w:i w:val="0"/>
          <w:sz w:val="22"/>
        </w:rPr>
        <w:t>Charitos EI, Herrmann FEM, Ziegler PD. Atrial fibrillation recurrence and spontaneous conversion to sinus rhythm after cardiac surgery: insights from 426 patients with continuous rhythm monitoring. J Cardiovasc Electrophysiol 2021;32(8):2171-2178. doi:10.1111/jce.15126</w:t>
      </w:r>
    </w:p>
    <w:p>
      <w:pPr>
        <w:spacing w:line="360" w:lineRule="auto" w:before="0"/>
        <w:ind w:firstLine="0" w:left="0"/>
        <w:jc w:val="both"/>
      </w:pPr>
      <w:r>
        <w:rPr>
          <w:rFonts w:ascii="Times New Roman" w:hAnsi="Times New Roman" w:cs="Times New Roman" w:eastAsia="Times New Roman"/>
          <w:b w:val="0"/>
          <w:i w:val="0"/>
          <w:sz w:val="22"/>
        </w:rPr>
        <w:t>Vahanian A, Beyersdorf F, Praz F, Milojevic M, Baldus S, Bauersachs J, et al. 2021 ESC/EACTS Guidelines for the management of valvular heart disease. Eur Heart J 2022;43(7):561-632. doi:10.1093/eurheartj/ehab395</w:t>
      </w:r>
    </w:p>
    <w:p>
      <w:pPr>
        <w:spacing w:line="360" w:lineRule="auto" w:before="0" w:after="120"/>
        <w:ind w:firstLine="0" w:left="0"/>
        <w:jc w:val="left"/>
      </w:pPr>
      <w:r>
        <w:rPr>
          <w:rFonts w:ascii="Times New Roman" w:hAnsi="Times New Roman" w:cs="Times New Roman" w:eastAsia="Times New Roman"/>
          <w:b/>
          <w:i w:val="0"/>
          <w:sz w:val="24"/>
        </w:rPr>
        <w:t>Taburculuk ve Uzun Dönem</w:t>
      </w:r>
    </w:p>
    <w:p>
      <w:pPr>
        <w:spacing w:line="360" w:lineRule="auto" w:before="0" w:after="120"/>
        <w:ind w:firstLine="0" w:left="0"/>
        <w:jc w:val="left"/>
      </w:pPr>
      <w:r>
        <w:rPr>
          <w:rFonts w:ascii="Times New Roman" w:hAnsi="Times New Roman" w:cs="Times New Roman" w:eastAsia="Times New Roman"/>
          <w:b/>
          <w:i w:val="0"/>
          <w:sz w:val="24"/>
        </w:rPr>
        <w:t>Soru 25: Postoperatif 9. gün taburculuğu planlanan bu hastada uzun dönem kardiyovasküler izlem nasıl yapılandırılmalıdır? Perioperatif dönemde yaşanan olaylar hastanın uzun dönem bakımını nasıl değiştirir?</w:t>
      </w:r>
    </w:p>
    <w:p>
      <w:pPr>
        <w:spacing w:line="360" w:lineRule="auto" w:before="0"/>
        <w:ind w:firstLine="0" w:left="0"/>
        <w:jc w:val="both"/>
      </w:pPr>
      <w:r>
        <w:rPr>
          <w:rFonts w:ascii="Times New Roman" w:hAnsi="Times New Roman" w:cs="Times New Roman" w:eastAsia="Times New Roman"/>
          <w:b w:val="0"/>
          <w:i w:val="0"/>
          <w:sz w:val="22"/>
        </w:rPr>
        <w:t>1. MINS Sonrası İzlem</w:t>
      </w:r>
    </w:p>
    <w:p>
      <w:pPr>
        <w:spacing w:line="360" w:lineRule="auto" w:before="0"/>
        <w:ind w:firstLine="0" w:left="0"/>
        <w:jc w:val="both"/>
      </w:pPr>
      <w:r>
        <w:rPr>
          <w:rFonts w:ascii="Times New Roman" w:hAnsi="Times New Roman" w:cs="Times New Roman" w:eastAsia="Times New Roman"/>
          <w:b w:val="0"/>
          <w:i w:val="0"/>
          <w:sz w:val="22"/>
        </w:rPr>
        <w:t>Thompson ve arkadaşlarının kılavuzu MINS gelişen hastalarda, özellikle daha önce kardiyovasküler riskinin fazla olduğu bilinmeyenlerde, kardiyovasküler risk etkenlerinin optimizasyonu için ayaktan izlemi makul bulmaktadır (Sınıf 2a). Kılavuz hastanın MINS tanısından cerrahi yatışı sırasında haberdar edilmesini, küçük bir gözlemsel çalışmada kardiyovasküler tedavinin yoğunlaştırılmasının 1 yılda daha düşük MACE ile ilişkili bulunduğunu, ancak MINS'li hastaların üçte birinden azında tedavinin yoğunlaştırıldığını belirtmektedir.</w:t>
      </w:r>
    </w:p>
    <w:p>
      <w:pPr>
        <w:spacing w:line="360" w:lineRule="auto" w:before="0"/>
        <w:ind w:firstLine="0" w:left="0"/>
        <w:jc w:val="both"/>
      </w:pPr>
      <w:r>
        <w:rPr>
          <w:rFonts w:ascii="Times New Roman" w:hAnsi="Times New Roman" w:cs="Times New Roman" w:eastAsia="Times New Roman"/>
          <w:b w:val="0"/>
          <w:i w:val="0"/>
          <w:sz w:val="22"/>
        </w:rPr>
        <w:t>2. Uzun Dönem Riskin Kanıtı</w:t>
      </w:r>
    </w:p>
    <w:p>
      <w:pPr>
        <w:spacing w:line="360" w:lineRule="auto" w:before="0"/>
        <w:ind w:firstLine="0" w:left="0"/>
        <w:jc w:val="both"/>
      </w:pPr>
      <w:r>
        <w:rPr>
          <w:rFonts w:ascii="Times New Roman" w:hAnsi="Times New Roman" w:cs="Times New Roman" w:eastAsia="Times New Roman"/>
          <w:b w:val="0"/>
          <w:i w:val="0"/>
          <w:sz w:val="22"/>
        </w:rPr>
        <w:t>Ekeloef ve arkadaşlarının meta-analizinde postoperatif troponin yükselmesi 1 yıllık mortalite (düzeltilmiş olasılık oranı 2,53) ve 1 yıllık majör kardiyak olaylarla (düzeltilmiş olasılık oranı 3,00) bağımsız olarak ilişkili bulunmuştur. Gomes ve arkadaşlarının ortalama 8,6 yıllık izlem çalışmasında da MINS, uzun dönem tüm nedenlere bağlı mortalitenin bağımsız öngörücüsüdür (tehlike oranı 1,76). Bu veriler, MINS'in taburculukla sona eren bir perioperatif olay değil, yıllar süren bir risk göstergesi olduğunu ortaya koymaktadır.</w:t>
      </w:r>
    </w:p>
    <w:p>
      <w:pPr>
        <w:spacing w:line="360" w:lineRule="auto" w:before="0"/>
        <w:ind w:firstLine="0" w:left="0"/>
        <w:jc w:val="both"/>
      </w:pPr>
      <w:r>
        <w:rPr>
          <w:rFonts w:ascii="Times New Roman" w:hAnsi="Times New Roman" w:cs="Times New Roman" w:eastAsia="Times New Roman"/>
          <w:b w:val="0"/>
          <w:i w:val="0"/>
          <w:sz w:val="22"/>
        </w:rPr>
        <w:t>3. Atriyal Fibrilasyon Sonrası İzlem</w:t>
      </w:r>
    </w:p>
    <w:p>
      <w:pPr>
        <w:spacing w:line="360" w:lineRule="auto" w:before="0"/>
        <w:ind w:firstLine="0" w:left="0"/>
        <w:jc w:val="both"/>
      </w:pPr>
      <w:r>
        <w:rPr>
          <w:rFonts w:ascii="Times New Roman" w:hAnsi="Times New Roman" w:cs="Times New Roman" w:eastAsia="Times New Roman"/>
          <w:b w:val="0"/>
          <w:i w:val="0"/>
          <w:sz w:val="22"/>
        </w:rPr>
        <w:t>Siontis ve arkadaşları postoperatif atriyal fibrilasyonun inme riskinin cerrahiyle ilişkisiz atriyal fibrilasyona benzer olduğunu ve antikoagülasyonun bu hastalarda yetersiz kullanıldığını gösterdikleri için, bulgularının hem erken postoperatif dönem hem de sonraki yönetim açısından önemli sonuçları olduğunu vurgulamaktadır. Thompson ve arkadaşları da ayaktan izlemde atriyal fibrilasyon takibinin koordine edilmesini, antikoagülasyon gereksiniminin belirlenmesini, risk etkenlerinin optimizasyonunu, hız kontrol ilaçlarının titrasyonunu ve ritim kontrolünün değerlendirilmesini önermektedir.</w:t>
      </w:r>
    </w:p>
    <w:p>
      <w:pPr>
        <w:spacing w:line="360" w:lineRule="auto" w:before="0"/>
        <w:ind w:firstLine="0" w:left="0"/>
        <w:jc w:val="both"/>
      </w:pPr>
      <w:r>
        <w:rPr>
          <w:rFonts w:ascii="Times New Roman" w:hAnsi="Times New Roman" w:cs="Times New Roman" w:eastAsia="Times New Roman"/>
          <w:b w:val="0"/>
          <w:i w:val="0"/>
          <w:sz w:val="22"/>
        </w:rPr>
        <w:t>4. Kılavuz Önerili Tedavinin Sürdürülmesi</w:t>
      </w:r>
    </w:p>
    <w:p>
      <w:pPr>
        <w:spacing w:line="360" w:lineRule="auto" w:before="0"/>
        <w:ind w:firstLine="0" w:left="0"/>
        <w:jc w:val="both"/>
      </w:pPr>
      <w:r>
        <w:rPr>
          <w:rFonts w:ascii="Times New Roman" w:hAnsi="Times New Roman" w:cs="Times New Roman" w:eastAsia="Times New Roman"/>
          <w:b w:val="0"/>
          <w:i w:val="0"/>
          <w:sz w:val="22"/>
        </w:rPr>
        <w:t>Thompson ve arkadaşlarının kılavuzu beta blokerlerin taburculukta da sürdürülmesini, statin tedavisinin uzun dönem kullanım amacıyla devam ettirilmesini ve kalp dışı cerrahi bağlamının uzun dönem sonuçları iyileştirecek tedavileri başlatmak için mükemmel bir fırsat olduğunu vurgulamaktadır. Kılavuz ayrıca TAVI sonrasında genel olarak ömür boyu tek antiplatelet tedavinin önerildiğini hatırlatmaktadır; bu hastada antikoagülasyon başlanması durumunda bu öneri Vahanian ve arkadaşlarının kılavuzundaki ömür boyu oral antikoagülasyon önerisiyle birlikte yeniden değerlendirilmelidir.</w:t>
      </w:r>
    </w:p>
    <w:p>
      <w:pPr>
        <w:spacing w:line="360" w:lineRule="auto" w:before="0"/>
        <w:ind w:firstLine="0" w:left="0"/>
        <w:jc w:val="both"/>
      </w:pPr>
      <w:r>
        <w:rPr>
          <w:rFonts w:ascii="Times New Roman" w:hAnsi="Times New Roman" w:cs="Times New Roman" w:eastAsia="Times New Roman"/>
          <w:b w:val="0"/>
          <w:i w:val="0"/>
          <w:sz w:val="22"/>
        </w:rPr>
        <w:t>5. Bu Olguya Özgü Yorum</w:t>
      </w:r>
    </w:p>
    <w:p>
      <w:pPr>
        <w:spacing w:line="360" w:lineRule="auto" w:before="0"/>
        <w:ind w:firstLine="0" w:left="0"/>
        <w:jc w:val="both"/>
      </w:pPr>
      <w:r>
        <w:rPr>
          <w:rFonts w:ascii="Times New Roman" w:hAnsi="Times New Roman" w:cs="Times New Roman" w:eastAsia="Times New Roman"/>
          <w:b w:val="0"/>
          <w:i w:val="0"/>
          <w:sz w:val="22"/>
        </w:rPr>
        <w:t>Hastamız perioperatif dönemde üç önemli olay yaşamıştır: intraoperatif sağ ventrikül krizi, tip 2 mekanizmalı MINS ve yeni başlangıçlı atriyal fibrilasyon. Taburculuk özetinde bu olayların her biri açıkça belirtilmeli ve hasta ile ailesine anlatılmalıdır. Kardiyoloji polikliniği kontrolü 2-4 hafta içinde planlanmalı; bu kontrolde antikoagülan ve antiplatelet rejim, beta bloker dozu, statin yoğunluğu, ACE inhibitörünün yeniden başlanması ve SGLT2 inhibitörünün oral beslenme düzeldikten sonra yeniden başlanması gözden geçirilmelidir. TAVI protezi ve pulmoner basınç kapak kliniğinde ekokardiyografiyle izlenmeli, ritim izlemi 3-6 ay içinde değerlendirilmelidir. Onkolojik tedavi planı kardiyovasküler bulgularla birlikte multidisipliner olarak yürütülmelidir.</w:t>
      </w:r>
    </w:p>
    <w:p>
      <w:pPr>
        <w:spacing w:line="360" w:lineRule="auto" w:before="0"/>
        <w:ind w:firstLine="0" w:left="0"/>
        <w:jc w:val="both"/>
      </w:pPr>
      <w:r>
        <w:rPr>
          <w:rFonts w:ascii="Times New Roman" w:hAnsi="Times New Roman" w:cs="Times New Roman" w:eastAsia="Times New Roman"/>
          <w:b w:val="0"/>
          <w:i w:val="0"/>
          <w:sz w:val="22"/>
        </w:rPr>
        <w:t>6. Klinik Karar ve Yaklaşım (Clinical Decision)</w:t>
      </w:r>
    </w:p>
    <w:p>
      <w:pPr>
        <w:spacing w:line="360" w:lineRule="auto" w:before="0"/>
        <w:ind w:firstLine="0" w:left="0"/>
        <w:jc w:val="both"/>
      </w:pPr>
      <w:r>
        <w:rPr>
          <w:rFonts w:ascii="Times New Roman" w:hAnsi="Times New Roman" w:cs="Times New Roman" w:eastAsia="Times New Roman"/>
          <w:b w:val="0"/>
          <w:i w:val="0"/>
          <w:sz w:val="22"/>
        </w:rPr>
        <w:t>Perioperatif Olaylar Kalıcı Risk Göstergeleridir: MINS ve postoperatif atriyal fibrilasyon yıllar süren mortalite ve inme riskiyle ilişkilidir.</w:t>
      </w:r>
    </w:p>
    <w:p>
      <w:pPr>
        <w:spacing w:line="360" w:lineRule="auto" w:before="0"/>
        <w:ind w:firstLine="0" w:left="0"/>
        <w:jc w:val="both"/>
      </w:pPr>
      <w:r>
        <w:rPr>
          <w:rFonts w:ascii="Times New Roman" w:hAnsi="Times New Roman" w:cs="Times New Roman" w:eastAsia="Times New Roman"/>
          <w:b w:val="0"/>
          <w:i w:val="0"/>
          <w:sz w:val="22"/>
        </w:rPr>
        <w:t>Hasta Bilgilendirilmelidir: MINS ve atriyal fibrilasyon tanıları taburculuk belgesinde yer almalı ve hastaya anlatılmalıdır.</w:t>
      </w:r>
    </w:p>
    <w:p>
      <w:pPr>
        <w:spacing w:line="360" w:lineRule="auto" w:before="0"/>
        <w:ind w:firstLine="0" w:left="0"/>
        <w:jc w:val="both"/>
      </w:pPr>
      <w:r>
        <w:rPr>
          <w:rFonts w:ascii="Times New Roman" w:hAnsi="Times New Roman" w:cs="Times New Roman" w:eastAsia="Times New Roman"/>
          <w:b w:val="0"/>
          <w:i w:val="0"/>
          <w:sz w:val="22"/>
        </w:rPr>
        <w:t>Ayaktan İzlem Planlanmalıdır: Kardiyoloji kontrolü, ritim izlemi ve kapak izlemi taburculukta randevuya bağlanmalıdır.</w:t>
      </w:r>
    </w:p>
    <w:p>
      <w:pPr>
        <w:spacing w:line="360" w:lineRule="auto" w:before="0"/>
        <w:ind w:firstLine="0" w:left="0"/>
        <w:jc w:val="both"/>
      </w:pPr>
      <w:r>
        <w:rPr>
          <w:rFonts w:ascii="Times New Roman" w:hAnsi="Times New Roman" w:cs="Times New Roman" w:eastAsia="Times New Roman"/>
          <w:b w:val="0"/>
          <w:i w:val="0"/>
          <w:sz w:val="22"/>
        </w:rPr>
        <w:t>Cerrahi Bir Fırsattır: Kılavuz önerili tedavinin optimize edilmesi, perioperatif dönemin uzun dönem kazancıdır.</w:t>
      </w:r>
    </w:p>
    <w:p>
      <w:pPr>
        <w:spacing w:line="360" w:lineRule="auto" w:before="0"/>
        <w:ind w:firstLine="0" w:left="0"/>
        <w:jc w:val="both"/>
      </w:pPr>
      <w:r>
        <w:rPr>
          <w:rFonts w:ascii="Times New Roman" w:hAnsi="Times New Roman" w:cs="Times New Roman" w:eastAsia="Times New Roman"/>
          <w:b w:val="0"/>
          <w:i w:val="0"/>
          <w:sz w:val="22"/>
        </w:rPr>
        <w:t>Thompson A, Fleischmann KE, Smilowitz NR, de las Fuentes L, Mukherjee D, Aggarwal NR, et al. 2024 AHA/ACC/ACS/ASNC/HRS/SCA/SCCT/SCMR/SVM guideline for perioperative cardiovascular management for noncardiac surgery: a report of the American College of Cardiology/American Heart Association Joint Committee on Clinical Practice Guidelines. Circulation 2024;150(19):e351-e442. doi:10.1161/CIR.0000000000001285</w:t>
      </w:r>
    </w:p>
    <w:p>
      <w:pPr>
        <w:spacing w:line="360" w:lineRule="auto" w:before="0"/>
        <w:ind w:firstLine="0" w:left="0"/>
        <w:jc w:val="both"/>
      </w:pPr>
      <w:r>
        <w:rPr>
          <w:rFonts w:ascii="Times New Roman" w:hAnsi="Times New Roman" w:cs="Times New Roman" w:eastAsia="Times New Roman"/>
          <w:b w:val="0"/>
          <w:i w:val="0"/>
          <w:sz w:val="22"/>
        </w:rPr>
        <w:t>Ekeloef S, Alamili M, Devereaux PJ, Gögenur I. Troponin elevations after non-cardiac, non-vascular surgery are predictive of major adverse cardiac events and mortality: a systematic review and meta-analysis. Br J Anaesth 2016;117(5):559-568. doi:10.1093/bja/aew321</w:t>
      </w:r>
    </w:p>
    <w:p>
      <w:pPr>
        <w:spacing w:line="360" w:lineRule="auto" w:before="0"/>
        <w:ind w:firstLine="0" w:left="0"/>
        <w:jc w:val="both"/>
      </w:pPr>
      <w:r>
        <w:rPr>
          <w:rFonts w:ascii="Times New Roman" w:hAnsi="Times New Roman" w:cs="Times New Roman" w:eastAsia="Times New Roman"/>
          <w:b w:val="0"/>
          <w:i w:val="0"/>
          <w:sz w:val="22"/>
        </w:rPr>
        <w:t>Gomes BFO, Silva TMB, Dutra GP, Azevedo AS, Peres LS, Pereira DFP, et al. Long-term mortality in patients with myocardial injury after non-cardiac surgery. Eur Heart J 2021;42(Suppl 1):ehab724.1526. doi:10.1093/eurheartj/ehab724.1526</w:t>
      </w:r>
    </w:p>
    <w:p>
      <w:pPr>
        <w:spacing w:line="360" w:lineRule="auto" w:before="0"/>
        <w:ind w:firstLine="0" w:left="0"/>
        <w:jc w:val="both"/>
      </w:pPr>
      <w:r>
        <w:rPr>
          <w:rFonts w:ascii="Times New Roman" w:hAnsi="Times New Roman" w:cs="Times New Roman" w:eastAsia="Times New Roman"/>
          <w:b w:val="0"/>
          <w:i w:val="0"/>
          <w:sz w:val="22"/>
        </w:rPr>
        <w:t>Siontis KC, Gersh BJ, Weston SA, Jiang R, Roger VL, Noseworthy PA, et al. Associations of atrial fibrillation after noncardiac surgery with stroke, subsequent arrhythmia, and death: a cohort study. Ann Intern Med 2022;175(8):1065-1072. doi:10.7326/M22-0434</w:t>
      </w:r>
    </w:p>
    <w:p>
      <w:pPr>
        <w:spacing w:line="360" w:lineRule="auto" w:before="0"/>
        <w:ind w:firstLine="0" w:left="0"/>
        <w:jc w:val="both"/>
      </w:pPr>
      <w:r>
        <w:rPr>
          <w:rFonts w:ascii="Times New Roman" w:hAnsi="Times New Roman" w:cs="Times New Roman" w:eastAsia="Times New Roman"/>
          <w:b w:val="0"/>
          <w:i w:val="0"/>
          <w:sz w:val="22"/>
        </w:rPr>
        <w:t>Vahanian A, Beyersdorf F, Praz F, Milojevic M, Baldus S, Bauersachs J, et al. 2021 ESC/EACTS Guidelines for the management of valvular heart disease. Eur Heart J 2022;43(7):561-632. doi:10.1093/eurheartj/ehab395</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