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E74B5"/>
          <w:sz w:val="32"/>
          <w:szCs w:val="32"/>
        </w:rPr>
        <w:t xml:space="preserve">AI AGENT CONSTRUCTION QUOTATION SYSTEM</w:t>
      </w:r>
    </w:p>
    <w:p>
      <w:pPr>
        <w:spacing w:after="600"/>
        <w:jc w:val="center"/>
      </w:pPr>
      <w:r>
        <w:rPr>
          <w:color w:val="365F91"/>
          <w:sz w:val="24"/>
          <w:szCs w:val="24"/>
        </w:rPr>
        <w:t xml:space="preserve">Business Requirements Document (BRD)</w:t>
      </w:r>
    </w:p>
    <w:tbl>
      <w:tblPr>
        <w:tblW w:type="pct" w:w="100%"/>
        <w:tblBorders>
          <w:top w:val="single" w:sz="1"/>
          <w:left w:val="single" w:sz="1"/>
          <w:bottom w:val="single" w:sz="1"/>
          <w:right w:val="single" w:sz="1"/>
          <w:insideH w:val="single" w:sz="1"/>
          <w:insideV w:val="single" w:sz="1"/>
        </w:tblBorders>
      </w:tblPr>
      <w:tblGrid>
        <w:gridCol w:w="100"/>
        <w:gridCol w:w="100"/>
      </w:tblGrid>
      <w:tr>
        <w:tc>
          <w:tcPr>
            <w:tcW w:type="pct" w:w="30%"/>
          </w:tcPr>
          <w:p>
            <w:r>
              <w:rPr>
                <w:b/>
                <w:bCs/>
              </w:rPr>
              <w:t xml:space="preserve">Document Version:</w:t>
            </w:r>
          </w:p>
        </w:tc>
        <w:tc>
          <w:p>
            <w:r>
              <w:t xml:space="preserve">1.0</w:t>
            </w:r>
          </w:p>
        </w:tc>
      </w:tr>
      <w:tr>
        <w:tc>
          <w:p>
            <w:r>
              <w:rPr>
                <w:b/>
                <w:bCs/>
              </w:rPr>
              <w:t xml:space="preserve">Date:</w:t>
            </w:r>
          </w:p>
        </w:tc>
        <w:tc>
          <w:p>
            <w:r>
              <w:t xml:space="preserve">November 25, 2025</w:t>
            </w:r>
          </w:p>
        </w:tc>
      </w:tr>
      <w:tr>
        <w:tc>
          <w:p>
            <w:r>
              <w:rPr>
                <w:b/>
                <w:bCs/>
              </w:rPr>
              <w:t xml:space="preserve">Project Status:</w:t>
            </w:r>
          </w:p>
        </w:tc>
        <w:tc>
          <w:p>
            <w:r>
              <w:t xml:space="preserve">Planning Phase</w:t>
            </w:r>
          </w:p>
        </w:tc>
      </w:tr>
      <w:tr>
        <w:tc>
          <w:p>
            <w:r>
              <w:rPr>
                <w:b/>
                <w:bCs/>
              </w:rPr>
              <w:t xml:space="preserve">Business Priority:</w:t>
            </w:r>
          </w:p>
        </w:tc>
        <w:tc>
          <w:p>
            <w:r>
              <w:t xml:space="preserve">High</w:t>
            </w:r>
          </w:p>
        </w:tc>
      </w:tr>
    </w:tbl>
    <w:p>
      <w:pPr>
        <w:spacing w:after="400"/>
      </w:pPr>
    </w:p>
    <w:p>
      <w:pPr>
        <w:pStyle w:val="Heading1"/>
      </w:pPr>
      <w:r>
        <w:rPr>
          <w:b/>
          <w:bCs/>
          <w:color w:val="2E74B5"/>
          <w:sz w:val="28"/>
          <w:szCs w:val="28"/>
        </w:rPr>
        <w:t xml:space="preserve">1. EXECUTIVE SUMMARY</w:t>
      </w:r>
    </w:p>
    <w:p>
      <w:pPr>
        <w:pStyle w:val="Heading3"/>
      </w:pPr>
      <w:r>
        <w:rPr>
          <w:b/>
          <w:bCs/>
          <w:color w:val="365F91"/>
          <w:sz w:val="20"/>
          <w:szCs w:val="20"/>
        </w:rPr>
        <w:t xml:space="preserve">1.1 Project Overview</w:t>
      </w:r>
    </w:p>
    <w:p>
      <w:pPr>
        <w:spacing w:after="200"/>
      </w:pPr>
      <w:r>
        <w:t xml:space="preserve">The AI Agent Construction Quotation System is an intelligent automation platform designed to revolutionize construction project estimation and planning. The system leverages advanced AI agents to transform basic user inputs into comprehensive, accurate construction quotations and initial project plans.</w:t>
      </w:r>
    </w:p>
    <w:p>
      <w:pPr>
        <w:pStyle w:val="Heading3"/>
      </w:pPr>
      <w:r>
        <w:rPr>
          <w:b/>
          <w:bCs/>
          <w:color w:val="365F91"/>
          <w:sz w:val="20"/>
          <w:szCs w:val="20"/>
        </w:rPr>
        <w:t xml:space="preserve">1.2 Business Value Proposition</w:t>
      </w:r>
    </w:p>
    <w:p>
      <w:r>
        <w:t xml:space="preserve">• Reduce quotation preparation time from 2-5 days to 30-60 minutes</w:t>
      </w:r>
    </w:p>
    <w:p>
      <w:r>
        <w:t xml:space="preserve">• Improve accuracy through real-time market data integration and AI-driven calculations</w:t>
      </w:r>
    </w:p>
    <w:p>
      <w:r>
        <w:t xml:space="preserve">• Enable consistent pricing across projects and teams</w:t>
      </w:r>
    </w:p>
    <w:p>
      <w:r>
        <w:t xml:space="preserve">• Capture more leads through rapid response capabilities</w:t>
      </w:r>
    </w:p>
    <w:p>
      <w:pPr>
        <w:spacing w:after="200"/>
      </w:pPr>
      <w:r>
        <w:t xml:space="preserve">• Provide competitive advantage through superior customer experience</w:t>
      </w:r>
    </w:p>
    <w:p>
      <w:pPr>
        <w:pStyle w:val="Heading3"/>
      </w:pPr>
      <w:r>
        <w:rPr>
          <w:b/>
          <w:bCs/>
          <w:color w:val="365F91"/>
          <w:sz w:val="20"/>
          <w:szCs w:val="20"/>
        </w:rPr>
        <w:t xml:space="preserve">1.3 Success Metrics</w:t>
      </w:r>
    </w:p>
    <w:p>
      <w:r>
        <w:t xml:space="preserve">• Quotation generation time: &lt;1 hour (vs. current 2-5 days)</w:t>
      </w:r>
    </w:p>
    <w:p>
      <w:r>
        <w:t xml:space="preserve">• Cost estimation accuracy: &gt;85% within 10% of actual project costs</w:t>
      </w:r>
    </w:p>
    <w:p>
      <w:r>
        <w:t xml:space="preserve">• User satisfaction: &gt;4.5/5 rating for ease of use</w:t>
      </w:r>
    </w:p>
    <w:p>
      <w:pPr>
        <w:spacing w:after="400"/>
      </w:pPr>
      <w:r>
        <w:t xml:space="preserve">• Lead conversion: 25% increase in quote-to-project conversion rate</w:t>
      </w:r>
    </w:p>
    <w:p>
      <w:pPr>
        <w:pStyle w:val="Heading1"/>
      </w:pPr>
      <w:r>
        <w:rPr>
          <w:b/>
          <w:bCs/>
          <w:color w:val="2E74B5"/>
          <w:sz w:val="28"/>
          <w:szCs w:val="28"/>
        </w:rPr>
        <w:t xml:space="preserve">2. BUSINESS PROBLEM &amp; OPPORTUNITY</w:t>
      </w:r>
    </w:p>
    <w:p>
      <w:pPr>
        <w:pStyle w:val="Heading3"/>
      </w:pPr>
      <w:r>
        <w:rPr>
          <w:b/>
          <w:bCs/>
          <w:color w:val="365F91"/>
          <w:sz w:val="20"/>
          <w:szCs w:val="20"/>
        </w:rPr>
        <w:t xml:space="preserve">2.1 Current State Problems</w:t>
      </w:r>
    </w:p>
    <w:p>
      <w:pPr>
        <w:spacing w:after="150"/>
      </w:pPr>
      <w:r>
        <w:t xml:space="preserve">Manual Estimation Process: Current construction quotation requires extensive manual research, calculations, and coordination across multiple stakeholders, leading to significant delays and inconsistencies.</w:t>
      </w:r>
    </w:p>
    <w:p>
      <w:pPr>
        <w:spacing w:after="150"/>
      </w:pPr>
      <w:r>
        <w:t xml:space="preserve">Information Fragmentation: Critical data (material costs, labor rates, building codes) exists in disparate sources, making comprehensive analysis time-intensive and error-prone.</w:t>
      </w:r>
    </w:p>
    <w:p>
      <w:pPr>
        <w:spacing w:after="150"/>
      </w:pPr>
      <w:r>
        <w:t xml:space="preserve">Competitive Disadvantage: Slow response times result in lost opportunities, particularly in fast-moving markets where rapid quotation is essential.</w:t>
      </w:r>
    </w:p>
    <w:p>
      <w:pPr>
        <w:spacing w:after="200"/>
      </w:pPr>
      <w:r>
        <w:t xml:space="preserve">Scalability Limitations: Manual processes cannot scale with business growth, creating bottlenecks in project acquisition.</w:t>
      </w:r>
    </w:p>
    <w:p>
      <w:pPr>
        <w:pStyle w:val="Heading3"/>
      </w:pPr>
      <w:r>
        <w:rPr>
          <w:b/>
          <w:bCs/>
          <w:color w:val="365F91"/>
          <w:sz w:val="20"/>
          <w:szCs w:val="20"/>
        </w:rPr>
        <w:t xml:space="preserve">2.2 Market Opportunity</w:t>
      </w:r>
    </w:p>
    <w:p>
      <w:pPr>
        <w:spacing w:after="400"/>
      </w:pPr>
      <w:r>
        <w:t xml:space="preserve">The global construction software market is projected to reach $2.7 billion by 2027, with AI-driven solutions representing the fastest-growing segment. Early adoption of intelligent quotation systems provides significant competitive advantage in market positioning.</w:t>
      </w:r>
    </w:p>
    <w:p>
      <w:pPr>
        <w:pStyle w:val="Heading1"/>
      </w:pPr>
      <w:r>
        <w:rPr>
          <w:b/>
          <w:bCs/>
          <w:color w:val="2E74B5"/>
          <w:sz w:val="28"/>
          <w:szCs w:val="28"/>
        </w:rPr>
        <w:t xml:space="preserve">3. SOLUTION OVERVIEW</w:t>
      </w:r>
    </w:p>
    <w:p>
      <w:pPr>
        <w:pStyle w:val="Heading3"/>
      </w:pPr>
      <w:r>
        <w:rPr>
          <w:b/>
          <w:bCs/>
          <w:color w:val="365F91"/>
          <w:sz w:val="20"/>
          <w:szCs w:val="20"/>
        </w:rPr>
        <w:t xml:space="preserve">3.1 High-Level Architecture</w:t>
      </w:r>
    </w:p>
    <w:p>
      <w:pPr>
        <w:spacing w:after="150"/>
      </w:pPr>
      <w:r>
        <w:t xml:space="preserve">The system employs a hierarchical multi-agent architecture with specialized AI agents working in coordinated workflows:</w:t>
      </w:r>
    </w:p>
    <w:p>
      <w:r>
        <w:t xml:space="preserve">Conductor Agent: Orchestrates overall workflow and user interaction management</w:t>
      </w:r>
    </w:p>
    <w:p>
      <w:r>
        <w:t xml:space="preserve">Data Collector Agent: Intelligently gathers project requirements through progressive disclosure</w:t>
      </w:r>
    </w:p>
    <w:p>
      <w:r>
        <w:t xml:space="preserve">Research Agent: Performs real-time market research and technical specification gathering</w:t>
      </w:r>
    </w:p>
    <w:p>
      <w:r>
        <w:t xml:space="preserve">Cost Calculator Agent: Generates accurate cost estimates using current market data</w:t>
      </w:r>
    </w:p>
    <w:p>
      <w:r>
        <w:t xml:space="preserve">Plan Generator Agent: Creates comprehensive project plans and documentation</w:t>
      </w:r>
    </w:p>
    <w:p>
      <w:pPr>
        <w:spacing w:after="200"/>
      </w:pPr>
      <w:r>
        <w:t xml:space="preserve">Validator Agent: Ensures compliance, accuracy, and quality control</w:t>
      </w:r>
    </w:p>
    <w:p>
      <w:pPr>
        <w:pStyle w:val="Heading3"/>
      </w:pPr>
      <w:r>
        <w:rPr>
          <w:b/>
          <w:bCs/>
          <w:color w:val="365F91"/>
          <w:sz w:val="20"/>
          <w:szCs w:val="20"/>
        </w:rPr>
        <w:t xml:space="preserve">3.2 Core Capabilities</w:t>
      </w:r>
    </w:p>
    <w:p>
      <w:r>
        <w:t xml:space="preserve">Intelligent Requirements Gathering: Natural language processing to extract detailed specifications from minimal user inputs</w:t>
      </w:r>
    </w:p>
    <w:p>
      <w:r>
        <w:t xml:space="preserve">Real-Time Market Intelligence: Integration with multiple data sources for current material costs, labor rates, and regulatory requirements</w:t>
      </w:r>
    </w:p>
    <w:p>
      <w:r>
        <w:t xml:space="preserve">Automated Cost Calculation: AI-driven estimation algorithms incorporating market fluctuations, regional variations, and project complexity factors</w:t>
      </w:r>
    </w:p>
    <w:p>
      <w:r>
        <w:t xml:space="preserve">Comprehensive Documentation: Automated generation of detailed quotations, project plans, and supporting documentation</w:t>
      </w:r>
    </w:p>
    <w:p>
      <w:pPr>
        <w:spacing w:after="400"/>
      </w:pPr>
      <w:r>
        <w:t xml:space="preserve">Continuous Learning: Machine learning capabilities to improve accuracy and efficiency based on project outcomes</w:t>
      </w:r>
    </w:p>
    <w:p>
      <w:pPr>
        <w:pStyle w:val="Heading1"/>
      </w:pPr>
      <w:r>
        <w:rPr>
          <w:b/>
          <w:bCs/>
          <w:color w:val="2E74B5"/>
          <w:sz w:val="28"/>
          <w:szCs w:val="28"/>
        </w:rPr>
        <w:t xml:space="preserve">4. FUNCTIONAL REQUIREMENTS</w:t>
      </w:r>
    </w:p>
    <w:p>
      <w:pPr>
        <w:pStyle w:val="Heading3"/>
      </w:pPr>
      <w:r>
        <w:rPr>
          <w:b/>
          <w:bCs/>
          <w:color w:val="365F91"/>
          <w:sz w:val="20"/>
          <w:szCs w:val="20"/>
        </w:rPr>
        <w:t xml:space="preserve">4.1 Core System Functions</w:t>
      </w:r>
    </w:p>
    <w:tbl>
      <w:tblPr>
        <w:tblW w:type="pct" w:w="100%"/>
        <w:tblBorders>
          <w:top w:val="single" w:sz="1"/>
          <w:left w:val="single" w:sz="1"/>
          <w:bottom w:val="single" w:sz="1"/>
          <w:right w:val="single" w:sz="1"/>
          <w:insideH w:val="single" w:sz="1"/>
          <w:insideV w:val="single" w:sz="1"/>
        </w:tblBorders>
      </w:tblPr>
      <w:tblGrid>
        <w:gridCol w:w="100"/>
        <w:gridCol w:w="100"/>
        <w:gridCol w:w="100"/>
        <w:gridCol w:w="100"/>
      </w:tblGrid>
      <w:tr>
        <w:tc>
          <w:tcPr>
            <w:tcW w:type="pct" w:w="15%"/>
          </w:tcPr>
          <w:p>
            <w:r>
              <w:rPr>
                <w:b/>
                <w:bCs/>
              </w:rPr>
              <w:t xml:space="preserve">Requirement ID</w:t>
            </w:r>
          </w:p>
        </w:tc>
        <w:tc>
          <w:tcPr>
            <w:tcW w:type="pct" w:w="25%"/>
          </w:tcPr>
          <w:p>
            <w:r>
              <w:rPr>
                <w:b/>
                <w:bCs/>
              </w:rPr>
              <w:t xml:space="preserve">Function</w:t>
            </w:r>
          </w:p>
        </w:tc>
        <w:tc>
          <w:tcPr>
            <w:tcW w:type="pct" w:w="45%"/>
          </w:tcPr>
          <w:p>
            <w:r>
              <w:rPr>
                <w:b/>
                <w:bCs/>
              </w:rPr>
              <w:t xml:space="preserve">Description</w:t>
            </w:r>
          </w:p>
        </w:tc>
        <w:tc>
          <w:tcPr>
            <w:tcW w:type="pct" w:w="15%"/>
          </w:tcPr>
          <w:p>
            <w:r>
              <w:rPr>
                <w:b/>
                <w:bCs/>
              </w:rPr>
              <w:t xml:space="preserve">Priority</w:t>
            </w:r>
          </w:p>
        </w:tc>
      </w:tr>
      <w:tr>
        <w:tc>
          <w:p>
            <w:r>
              <w:t xml:space="preserve">FR-001</w:t>
            </w:r>
          </w:p>
        </w:tc>
        <w:tc>
          <w:p>
            <w:r>
              <w:t xml:space="preserve">User Input Processing</w:t>
            </w:r>
          </w:p>
        </w:tc>
        <w:tc>
          <w:p>
            <w:r>
              <w:t xml:space="preserve">Accept natural language project descriptions and extract structured requirements</w:t>
            </w:r>
          </w:p>
        </w:tc>
        <w:tc>
          <w:p>
            <w:r>
              <w:t xml:space="preserve">High</w:t>
            </w:r>
          </w:p>
        </w:tc>
      </w:tr>
      <w:tr>
        <w:tc>
          <w:p>
            <w:r>
              <w:t xml:space="preserve">FR-002</w:t>
            </w:r>
          </w:p>
        </w:tc>
        <w:tc>
          <w:p>
            <w:r>
              <w:t xml:space="preserve">Requirements Gathering</w:t>
            </w:r>
          </w:p>
        </w:tc>
        <w:tc>
          <w:p>
            <w:r>
              <w:t xml:space="preserve">Intelligently collect missing information through conversational interface</w:t>
            </w:r>
          </w:p>
        </w:tc>
        <w:tc>
          <w:p>
            <w:r>
              <w:t xml:space="preserve">High</w:t>
            </w:r>
          </w:p>
        </w:tc>
      </w:tr>
      <w:tr>
        <w:tc>
          <w:p>
            <w:r>
              <w:t xml:space="preserve">FR-003</w:t>
            </w:r>
          </w:p>
        </w:tc>
        <w:tc>
          <w:p>
            <w:r>
              <w:t xml:space="preserve">Market Data Integration</w:t>
            </w:r>
          </w:p>
        </w:tc>
        <w:tc>
          <w:p>
            <w:r>
              <w:t xml:space="preserve">Real-time integration with material suppliers, labor databases, and regulatory sources</w:t>
            </w:r>
          </w:p>
        </w:tc>
        <w:tc>
          <w:p>
            <w:r>
              <w:t xml:space="preserve">High</w:t>
            </w:r>
          </w:p>
        </w:tc>
      </w:tr>
      <w:tr>
        <w:tc>
          <w:p>
            <w:r>
              <w:t xml:space="preserve">FR-004</w:t>
            </w:r>
          </w:p>
        </w:tc>
        <w:tc>
          <w:p>
            <w:r>
              <w:t xml:space="preserve">Cost Calculation</w:t>
            </w:r>
          </w:p>
        </w:tc>
        <w:tc>
          <w:p>
            <w:r>
              <w:t xml:space="preserve">Generate accurate cost estimates considering materials, labor, permits, and overhead</w:t>
            </w:r>
          </w:p>
        </w:tc>
        <w:tc>
          <w:p>
            <w:r>
              <w:t xml:space="preserve">High</w:t>
            </w:r>
          </w:p>
        </w:tc>
      </w:tr>
      <w:tr>
        <w:tc>
          <w:p>
            <w:r>
              <w:t xml:space="preserve">FR-005</w:t>
            </w:r>
          </w:p>
        </w:tc>
        <w:tc>
          <w:p>
            <w:r>
              <w:t xml:space="preserve">Plan Generation</w:t>
            </w:r>
          </w:p>
        </w:tc>
        <w:tc>
          <w:p>
            <w:r>
              <w:t xml:space="preserve">Create detailed project plans including timelines, milestones, and resource allocation</w:t>
            </w:r>
          </w:p>
        </w:tc>
        <w:tc>
          <w:p>
            <w:r>
              <w:t xml:space="preserve">Medium</w:t>
            </w:r>
          </w:p>
        </w:tc>
      </w:tr>
      <w:tr>
        <w:tc>
          <w:p>
            <w:r>
              <w:t xml:space="preserve">FR-006</w:t>
            </w:r>
          </w:p>
        </w:tc>
        <w:tc>
          <w:p>
            <w:r>
              <w:t xml:space="preserve">Document Generation</w:t>
            </w:r>
          </w:p>
        </w:tc>
        <w:tc>
          <w:p>
            <w:r>
              <w:t xml:space="preserve">Produce professional quotation documents, contracts, and project specifications</w:t>
            </w:r>
          </w:p>
        </w:tc>
        <w:tc>
          <w:p>
            <w:r>
              <w:t xml:space="preserve">High</w:t>
            </w:r>
          </w:p>
        </w:tc>
      </w:tr>
      <w:tr>
        <w:tc>
          <w:p>
            <w:r>
              <w:t xml:space="preserve">FR-007</w:t>
            </w:r>
          </w:p>
        </w:tc>
        <w:tc>
          <w:p>
            <w:r>
              <w:t xml:space="preserve">User Preference Learning</w:t>
            </w:r>
          </w:p>
        </w:tc>
        <w:tc>
          <w:p>
            <w:r>
              <w:t xml:space="preserve">Adapt to user preferences and improve recommendations based on historical interactions</w:t>
            </w:r>
          </w:p>
        </w:tc>
        <w:tc>
          <w:p>
            <w:r>
              <w:t xml:space="preserve">Medium</w:t>
            </w:r>
          </w:p>
        </w:tc>
      </w:tr>
      <w:tr>
        <w:tc>
          <w:p>
            <w:r>
              <w:t xml:space="preserve">FR-008</w:t>
            </w:r>
          </w:p>
        </w:tc>
        <w:tc>
          <w:p>
            <w:r>
              <w:t xml:space="preserve">Compliance Validation</w:t>
            </w:r>
          </w:p>
        </w:tc>
        <w:tc>
          <w:p>
            <w:r>
              <w:t xml:space="preserve">Ensure all estimates and plans comply with local building codes and regulations</w:t>
            </w:r>
          </w:p>
        </w:tc>
        <w:tc>
          <w:p>
            <w:r>
              <w:t xml:space="preserve">High</w:t>
            </w:r>
          </w:p>
        </w:tc>
      </w:tr>
    </w:tbl>
    <w:p>
      <w:pPr>
        <w:spacing w:after="400"/>
      </w:pPr>
    </w:p>
    <w:p>
      <w:pPr>
        <w:pStyle w:val="Heading1"/>
      </w:pPr>
      <w:r>
        <w:rPr>
          <w:b/>
          <w:bCs/>
          <w:color w:val="2E74B5"/>
          <w:sz w:val="28"/>
          <w:szCs w:val="28"/>
        </w:rPr>
        <w:t xml:space="preserve">5. NON-FUNCTIONAL REQUIREMENTS</w:t>
      </w:r>
    </w:p>
    <w:p>
      <w:pPr>
        <w:pStyle w:val="Heading3"/>
      </w:pPr>
      <w:r>
        <w:rPr>
          <w:b/>
          <w:bCs/>
          <w:color w:val="365F91"/>
          <w:sz w:val="20"/>
          <w:szCs w:val="20"/>
        </w:rPr>
        <w:t xml:space="preserve">5.1 Performance Requirements</w:t>
      </w:r>
    </w:p>
    <w:p>
      <w:r>
        <w:t xml:space="preserve">• Response Time: Initial quotation generation within 60 minutes for standard projects</w:t>
      </w:r>
    </w:p>
    <w:p>
      <w:r>
        <w:t xml:space="preserve">• Concurrent Users: Support minimum 100 concurrent users without performance degradation</w:t>
      </w:r>
    </w:p>
    <w:p>
      <w:r>
        <w:t xml:space="preserve">• Availability: 99.9% uptime during business hours (6 AM - 10 PM local time)</w:t>
      </w:r>
    </w:p>
    <w:p>
      <w:pPr>
        <w:spacing w:after="200"/>
      </w:pPr>
      <w:r>
        <w:t xml:space="preserve">• Scalability: Auto-scaling capability to handle 10x traffic spikes</w:t>
      </w:r>
    </w:p>
    <w:p>
      <w:pPr>
        <w:pStyle w:val="Heading3"/>
      </w:pPr>
      <w:r>
        <w:rPr>
          <w:b/>
          <w:bCs/>
          <w:color w:val="365F91"/>
          <w:sz w:val="20"/>
          <w:szCs w:val="20"/>
        </w:rPr>
        <w:t xml:space="preserve">5.2 Security Requirements</w:t>
      </w:r>
    </w:p>
    <w:p>
      <w:r>
        <w:t xml:space="preserve">• Data Encryption: All data encrypted in transit (TLS 1.3) and at rest (AES-256)</w:t>
      </w:r>
    </w:p>
    <w:p>
      <w:r>
        <w:t xml:space="preserve">• Authentication: Multi-factor authentication for all user accounts</w:t>
      </w:r>
    </w:p>
    <w:p>
      <w:r>
        <w:t xml:space="preserve">• Access Control: Role-based permissions with audit logging</w:t>
      </w:r>
    </w:p>
    <w:p>
      <w:pPr>
        <w:spacing w:after="200"/>
      </w:pPr>
      <w:r>
        <w:t xml:space="preserve">• Data Privacy: GDPR and CCPA compliance for personal data handling</w:t>
      </w:r>
    </w:p>
    <w:p>
      <w:pPr>
        <w:pStyle w:val="Heading3"/>
      </w:pPr>
      <w:r>
        <w:rPr>
          <w:b/>
          <w:bCs/>
          <w:color w:val="365F91"/>
          <w:sz w:val="20"/>
          <w:szCs w:val="20"/>
        </w:rPr>
        <w:t xml:space="preserve">5.3 Usability Requirements</w:t>
      </w:r>
    </w:p>
    <w:p>
      <w:r>
        <w:t xml:space="preserve">• Learning Curve: New users should complete first quotation within 15 minutes</w:t>
      </w:r>
    </w:p>
    <w:p>
      <w:r>
        <w:t xml:space="preserve">• Mobile Responsiveness: Full functionality on tablets and smartphones</w:t>
      </w:r>
    </w:p>
    <w:p>
      <w:r>
        <w:t xml:space="preserve">• Accessibility: WCAG 2.1 AA compliance for accessibility standards</w:t>
      </w:r>
    </w:p>
    <w:p>
      <w:pPr>
        <w:spacing w:after="400"/>
      </w:pPr>
      <w:r>
        <w:t xml:space="preserve">• Multi-language: Support for English, Spanish, and French interfaces</w:t>
      </w:r>
    </w:p>
    <w:p>
      <w:pPr>
        <w:pStyle w:val="Heading1"/>
      </w:pPr>
      <w:r>
        <w:rPr>
          <w:b/>
          <w:bCs/>
          <w:color w:val="2E74B5"/>
          <w:sz w:val="28"/>
          <w:szCs w:val="28"/>
        </w:rPr>
        <w:t xml:space="preserve">6. TECHNICAL ARCHITECTURE</w:t>
      </w:r>
    </w:p>
    <w:p>
      <w:pPr>
        <w:pStyle w:val="Heading3"/>
      </w:pPr>
      <w:r>
        <w:rPr>
          <w:b/>
          <w:bCs/>
          <w:color w:val="365F91"/>
          <w:sz w:val="20"/>
          <w:szCs w:val="20"/>
        </w:rPr>
        <w:t xml:space="preserve">6.1 Technology Stack</w:t>
      </w:r>
    </w:p>
    <w:p>
      <w:r>
        <w:t xml:space="preserve">AI Framework: LangGraph for agent orchestration with Claude Sonnet 4 as primary LLM</w:t>
      </w:r>
    </w:p>
    <w:p>
      <w:r>
        <w:t xml:space="preserve">Backend: FastAPI (Python) for high-performance async processing</w:t>
      </w:r>
    </w:p>
    <w:p>
      <w:r>
        <w:t xml:space="preserve">Frontend: React/Next.js with real-time WebSocket communication</w:t>
      </w:r>
    </w:p>
    <w:p>
      <w:r>
        <w:t xml:space="preserve">Database: PostgreSQL for relational data, Pinecone for vector storage</w:t>
      </w:r>
    </w:p>
    <w:p>
      <w:r>
        <w:t xml:space="preserve">Infrastructure: AWS cloud services with Docker containerization</w:t>
      </w:r>
    </w:p>
    <w:p>
      <w:pPr>
        <w:spacing w:after="200"/>
      </w:pPr>
      <w:r>
        <w:t xml:space="preserve">Message Queue: Redis for caching and Celery for background task processing</w:t>
      </w:r>
    </w:p>
    <w:p>
      <w:pPr>
        <w:pStyle w:val="Heading3"/>
      </w:pPr>
      <w:r>
        <w:rPr>
          <w:b/>
          <w:bCs/>
          <w:color w:val="365F91"/>
          <w:sz w:val="20"/>
          <w:szCs w:val="20"/>
        </w:rPr>
        <w:t xml:space="preserve">6.2 Data Architecture</w:t>
      </w:r>
    </w:p>
    <w:p>
      <w:pPr>
        <w:spacing w:after="150"/>
      </w:pPr>
      <w:r>
        <w:t xml:space="preserve">The system employs a multi-tier data architecture optimized for AI agent operations:</w:t>
      </w:r>
    </w:p>
    <w:p>
      <w:r>
        <w:t xml:space="preserve">Vector Database: Embeddings for material specifications, construction methodologies, and building codes</w:t>
      </w:r>
    </w:p>
    <w:p>
      <w:r>
        <w:t xml:space="preserve">Relational Database: Projects, materials catalog, labor rates, user preferences, and historical quotations</w:t>
      </w:r>
    </w:p>
    <w:p>
      <w:r>
        <w:t xml:space="preserve">Time-Series Database: Material price fluctuations, market trends, and seasonal cost variations</w:t>
      </w:r>
    </w:p>
    <w:p>
      <w:pPr>
        <w:spacing w:after="400"/>
      </w:pPr>
      <w:r>
        <w:t xml:space="preserve">Cache Layer: Frequently accessed data for optimal performance</w:t>
      </w:r>
    </w:p>
    <w:p>
      <w:pPr>
        <w:pStyle w:val="Heading1"/>
      </w:pPr>
      <w:r>
        <w:rPr>
          <w:b/>
          <w:bCs/>
          <w:color w:val="2E74B5"/>
          <w:sz w:val="28"/>
          <w:szCs w:val="28"/>
        </w:rPr>
        <w:t xml:space="preserve">7. DATA REQUIREMENTS</w:t>
      </w:r>
    </w:p>
    <w:p>
      <w:pPr>
        <w:pStyle w:val="Heading3"/>
      </w:pPr>
      <w:r>
        <w:rPr>
          <w:b/>
          <w:bCs/>
          <w:color w:val="365F91"/>
          <w:sz w:val="20"/>
          <w:szCs w:val="20"/>
        </w:rPr>
        <w:t xml:space="preserve">7.1 Essential Data Sets</w:t>
      </w:r>
    </w:p>
    <w:p>
      <w:pPr>
        <w:spacing w:after="150"/>
      </w:pPr>
      <w:r>
        <w:t xml:space="preserve">Material Catalog: Comprehensive database of 10,000+ construction materials with specifications, compatibility data, and environmental ratings</w:t>
      </w:r>
    </w:p>
    <w:p>
      <w:pPr>
        <w:spacing w:after="150"/>
      </w:pPr>
      <w:r>
        <w:t xml:space="preserve">Labor Database: Current wage rates for 50+ construction trades across 100+ metropolitan areas with skill level differentials</w:t>
      </w:r>
    </w:p>
    <w:p>
      <w:pPr>
        <w:spacing w:after="150"/>
      </w:pPr>
      <w:r>
        <w:t xml:space="preserve">Regulatory Database: Building codes, permit requirements, and compliance standards for all major jurisdictions</w:t>
      </w:r>
    </w:p>
    <w:p>
      <w:pPr>
        <w:spacing w:after="150"/>
      </w:pPr>
      <w:r>
        <w:t xml:space="preserve">Market Intelligence: Real-time pricing feeds from major suppliers, seasonal adjustment factors, and regional cost variations</w:t>
      </w:r>
    </w:p>
    <w:p>
      <w:pPr>
        <w:spacing w:after="200"/>
      </w:pPr>
      <w:r>
        <w:t xml:space="preserve">Historical Project Data: Anonymized project outcomes for machine learning model training and accuracy improvement</w:t>
      </w:r>
    </w:p>
    <w:p>
      <w:pPr>
        <w:pStyle w:val="Heading3"/>
      </w:pPr>
      <w:r>
        <w:rPr>
          <w:b/>
          <w:bCs/>
          <w:color w:val="365F91"/>
          <w:sz w:val="20"/>
          <w:szCs w:val="20"/>
        </w:rPr>
        <w:t xml:space="preserve">7.2 Data Sources &amp; Integration</w:t>
      </w:r>
    </w:p>
    <w:p>
      <w:r>
        <w:t xml:space="preserve">External APIs: Integration with Home Depot, Lowe's, and regional supplier APIs for real-time pricing</w:t>
      </w:r>
    </w:p>
    <w:p>
      <w:r>
        <w:t xml:space="preserve">Government Databases: Automated updates from building code authorities and permit offices</w:t>
      </w:r>
    </w:p>
    <w:p>
      <w:r>
        <w:t xml:space="preserve">Industry Sources: RS Means, Construction Cost Index, and specialized trade databases</w:t>
      </w:r>
    </w:p>
    <w:p>
      <w:pPr>
        <w:spacing w:after="400"/>
      </w:pPr>
      <w:r>
        <w:t xml:space="preserve">User Feedback: Continuous data collection from project outcomes to improve accuracy</w:t>
      </w:r>
    </w:p>
    <w:p>
      <w:pPr>
        <w:pStyle w:val="Heading1"/>
      </w:pPr>
      <w:r>
        <w:rPr>
          <w:b/>
          <w:bCs/>
          <w:color w:val="2E74B5"/>
          <w:sz w:val="28"/>
          <w:szCs w:val="28"/>
        </w:rPr>
        <w:t xml:space="preserve">8. IMPLEMENTATION PLAN</w:t>
      </w:r>
    </w:p>
    <w:p>
      <w:pPr>
        <w:pStyle w:val="Heading3"/>
      </w:pPr>
      <w:r>
        <w:rPr>
          <w:b/>
          <w:bCs/>
          <w:color w:val="365F91"/>
          <w:sz w:val="20"/>
          <w:szCs w:val="20"/>
        </w:rPr>
        <w:t xml:space="preserve">8.1 Development Phases</w:t>
      </w:r>
    </w:p>
    <w:p>
      <w:pPr>
        <w:spacing w:after="100"/>
      </w:pPr>
      <w:r>
        <w:t xml:space="preserve">Phase 1 (Months 1-3): MVP Development</w:t>
      </w:r>
    </w:p>
    <w:p>
      <w:r>
        <w:t xml:space="preserve">• Basic prompt processing and requirements extraction</w:t>
      </w:r>
    </w:p>
    <w:p>
      <w:r>
        <w:t xml:space="preserve">• Static material database with 1,000+ common items</w:t>
      </w:r>
    </w:p>
    <w:p>
      <w:r>
        <w:t xml:space="preserve">• Simple cost calculation algorithms</w:t>
      </w:r>
    </w:p>
    <w:p>
      <w:pPr>
        <w:spacing w:after="200"/>
      </w:pPr>
      <w:r>
        <w:t xml:space="preserve">• PDF quotation generation</w:t>
      </w:r>
    </w:p>
    <w:p>
      <w:pPr>
        <w:spacing w:after="100"/>
      </w:pPr>
      <w:r>
        <w:t xml:space="preserve">Phase 2 (Months 4-7): Enhanced Intelligence</w:t>
      </w:r>
    </w:p>
    <w:p>
      <w:r>
        <w:t xml:space="preserve">• Multi-agent orchestration implementation</w:t>
      </w:r>
    </w:p>
    <w:p>
      <w:r>
        <w:t xml:space="preserve">• Real-time pricing API integration</w:t>
      </w:r>
    </w:p>
    <w:p>
      <w:r>
        <w:t xml:space="preserve">• Interactive requirements gathering</w:t>
      </w:r>
    </w:p>
    <w:p>
      <w:pPr>
        <w:spacing w:after="200"/>
      </w:pPr>
      <w:r>
        <w:t xml:space="preserve">• User preference learning system</w:t>
      </w:r>
    </w:p>
    <w:p>
      <w:pPr>
        <w:spacing w:after="100"/>
      </w:pPr>
      <w:r>
        <w:t xml:space="preserve">Phase 3 (Months 8-10): Production Readiness</w:t>
      </w:r>
    </w:p>
    <w:p>
      <w:r>
        <w:t xml:space="preserve">• Advanced planning algorithms</w:t>
      </w:r>
    </w:p>
    <w:p>
      <w:r>
        <w:t xml:space="preserve">• Regulatory compliance checking</w:t>
      </w:r>
    </w:p>
    <w:p>
      <w:r>
        <w:t xml:space="preserve">• Supplier integration and procurement features</w:t>
      </w:r>
    </w:p>
    <w:p>
      <w:pPr>
        <w:spacing w:after="200"/>
      </w:pPr>
      <w:r>
        <w:t xml:space="preserve">• Mobile application deployment</w:t>
      </w:r>
    </w:p>
    <w:p>
      <w:pPr>
        <w:pStyle w:val="Heading3"/>
      </w:pPr>
      <w:r>
        <w:rPr>
          <w:b/>
          <w:bCs/>
          <w:color w:val="365F91"/>
          <w:sz w:val="20"/>
          <w:szCs w:val="20"/>
        </w:rPr>
        <w:t xml:space="preserve">8.2 Risk Mitigation</w:t>
      </w:r>
    </w:p>
    <w:p>
      <w:r>
        <w:t xml:space="preserve">Technical Risks: Prototype validation in Phase 1 to validate AI agent architecture and performance</w:t>
      </w:r>
    </w:p>
    <w:p>
      <w:r>
        <w:t xml:space="preserve">Data Quality: Establish data validation pipelines and accuracy monitoring from project inception</w:t>
      </w:r>
    </w:p>
    <w:p>
      <w:r>
        <w:t xml:space="preserve">Integration Complexity: Phase-based integration approach with fallback options for critical external dependencies</w:t>
      </w:r>
    </w:p>
    <w:p>
      <w:pPr>
        <w:spacing w:after="400"/>
      </w:pPr>
      <w:r>
        <w:t xml:space="preserve">User Adoption: Continuous user feedback integration and iterative UX improvements</w:t>
      </w:r>
    </w:p>
    <w:p>
      <w:pPr>
        <w:pStyle w:val="Heading1"/>
      </w:pPr>
      <w:r>
        <w:rPr>
          <w:b/>
          <w:bCs/>
          <w:color w:val="2E74B5"/>
          <w:sz w:val="28"/>
          <w:szCs w:val="28"/>
        </w:rPr>
        <w:t xml:space="preserve">9. SUCCESS CRITERIA &amp; ROI</w:t>
      </w:r>
    </w:p>
    <w:p>
      <w:pPr>
        <w:pStyle w:val="Heading3"/>
      </w:pPr>
      <w:r>
        <w:rPr>
          <w:b/>
          <w:bCs/>
          <w:color w:val="365F91"/>
          <w:sz w:val="20"/>
          <w:szCs w:val="20"/>
        </w:rPr>
        <w:t xml:space="preserve">9.1 Quantitative Metrics</w:t>
      </w:r>
    </w:p>
    <w:p>
      <w:r>
        <w:t xml:space="preserve">Operational Efficiency: 90% reduction in quotation preparation time (from 2-5 days to &lt;1 hour)</w:t>
      </w:r>
    </w:p>
    <w:p>
      <w:r>
        <w:t xml:space="preserve">Accuracy Improvement: &lt;10% variance between estimated and actual project costs</w:t>
      </w:r>
    </w:p>
    <w:p>
      <w:r>
        <w:t xml:space="preserve">User Productivity: 300% increase in quotations per estimator per week</w:t>
      </w:r>
    </w:p>
    <w:p>
      <w:pPr>
        <w:spacing w:after="200"/>
      </w:pPr>
      <w:r>
        <w:t xml:space="preserve">Business Growth: 25% increase in successful project acquisitions within 12 months</w:t>
      </w:r>
    </w:p>
    <w:p>
      <w:pPr>
        <w:pStyle w:val="Heading3"/>
      </w:pPr>
      <w:r>
        <w:rPr>
          <w:b/>
          <w:bCs/>
          <w:color w:val="365F91"/>
          <w:sz w:val="20"/>
          <w:szCs w:val="20"/>
        </w:rPr>
        <w:t xml:space="preserve">9.2 ROI Analysis</w:t>
      </w:r>
    </w:p>
    <w:p>
      <w:r>
        <w:t xml:space="preserve">Development Investment: $750,000 over 10 months</w:t>
      </w:r>
    </w:p>
    <w:p>
      <w:r>
        <w:t xml:space="preserve">Annual Operating Costs: $200,000 (infrastructure, APIs, maintenance)</w:t>
      </w:r>
    </w:p>
    <w:p>
      <w:r>
        <w:t xml:space="preserve">Projected Annual Savings: $1,200,000 (labor efficiency + increased conversion)</w:t>
      </w:r>
    </w:p>
    <w:p>
      <w:r>
        <w:t xml:space="preserve">Break-even Period: 8 months post-deployment</w:t>
      </w:r>
    </w:p>
    <w:p>
      <w:pPr>
        <w:spacing w:after="400"/>
      </w:pPr>
      <w:r>
        <w:t xml:space="preserve">3-Year ROI: 420%</w:t>
      </w:r>
    </w:p>
    <w:p>
      <w:pPr>
        <w:pStyle w:val="Heading1"/>
      </w:pPr>
      <w:r>
        <w:rPr>
          <w:b/>
          <w:bCs/>
          <w:color w:val="2E74B5"/>
          <w:sz w:val="28"/>
          <w:szCs w:val="28"/>
        </w:rPr>
        <w:t xml:space="preserve">10. CONCLUSION</w:t>
      </w:r>
    </w:p>
    <w:p>
      <w:pPr>
        <w:spacing w:after="200"/>
      </w:pPr>
      <w:r>
        <w:t xml:space="preserve">The AI Agent Construction Quotation System represents a transformative opportunity to revolutionize construction project estimation and planning. By leveraging advanced AI technologies, the system will deliver significant competitive advantages through improved efficiency, accuracy, and customer experience.</w:t>
      </w:r>
    </w:p>
    <w:p>
      <w:pPr>
        <w:spacing w:after="200"/>
      </w:pPr>
      <w:r>
        <w:t xml:space="preserve">The comprehensive approach outlined in this BRD ensures systematic delivery of a robust, scalable solution that addresses current market limitations while positioning the organization for future growth and innovation in the construction technology sector.</w:t>
      </w:r>
    </w:p>
    <w:p>
      <w:r>
        <w:t xml:space="preserve">Immediate approval for Phase 1 development is recommended to capture first-mover advantages in the rapidly evolving construction AI market.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after="300" w:before="200"/>
    </w:pPr>
    <w:rPr>
      <w:b/>
      <w:bCs/>
      <w:color w:val="2E74B5"/>
      <w:sz w:val="28"/>
      <w:szCs w:val="28"/>
    </w:rPr>
  </w:style>
  <w:style w:type="paragraph" w:styleId="heading2">
    <w:name w:val="Heading 2"/>
    <w:basedOn w:val="Normal"/>
    <w:next w:val="Normal"/>
    <w:qFormat/>
    <w:pPr>
      <w:spacing w:after="240" w:before="120"/>
    </w:pPr>
    <w:rPr>
      <w:b/>
      <w:bCs/>
      <w:color w:val="2E74B5"/>
      <w:sz w:val="24"/>
      <w:szCs w:val="24"/>
    </w:rPr>
  </w:style>
  <w:style w:type="paragraph" w:styleId="heading3">
    <w:name w:val="Heading 3"/>
    <w:basedOn w:val="Normal"/>
    <w:next w:val="Normal"/>
    <w:qFormat/>
    <w:pPr>
      <w:spacing w:after="180" w:before="120"/>
    </w:pPr>
    <w:rPr>
      <w:b/>
      <w:bCs/>
      <w:color w:val="365F9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Construction Quotation System - BRD</dc:title>
  <dc:creator>AI Development Team</dc:creator>
  <dc:description>Comprehensive Business Requirements Document for AI-powered construction quotation and planning system</dc:description>
  <cp:lastModifiedBy>Un-named</cp:lastModifiedBy>
  <cp:revision>1</cp:revision>
  <dcterms:created xsi:type="dcterms:W3CDTF">2025-11-25T20:52:52.957Z</dcterms:created>
  <dcterms:modified xsi:type="dcterms:W3CDTF">2025-11-25T20:52:52.958Z</dcterms:modified>
</cp:coreProperties>
</file>

<file path=docProps/custom.xml><?xml version="1.0" encoding="utf-8"?>
<Properties xmlns="http://schemas.openxmlformats.org/officeDocument/2006/custom-properties" xmlns:vt="http://schemas.openxmlformats.org/officeDocument/2006/docPropsVTypes"/>
</file>