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color w:val="003366"/>
        </w:rPr>
      </w:pPr>
      <w:bookmarkStart w:id="0" w:name="iec-61850-protocol-service-user-manual"/>
      <w:r>
        <w:rPr>
          <w:b/>
          <w:color w:val="003366"/>
        </w:rPr>
        <w:t>IEC 61850 Protocol Service — User Manual</w:t>
      </w:r>
    </w:p>
    <w:p>
      <w:pPr>
        <w:pStyle w:val="23"/>
      </w:pPr>
      <w:r>
        <w:t xml:space="preserve">This manual describes how to operate the </w:t>
      </w:r>
      <w:r>
        <w:rPr>
          <w:b/>
          <w:bCs/>
        </w:rPr>
        <w:t>IEC 61850 Protocol Service</w:t>
      </w:r>
      <w:r>
        <w:t xml:space="preserve"> from the router’s web management interface. It covers day-to-day configuration </w:t>
      </w:r>
      <w:bookmarkStart w:id="21" w:name="_GoBack"/>
      <w:bookmarkEnd w:id="21"/>
    </w:p>
    <w:p>
      <w:r>
        <w:pict>
          <v:rect id="_x0000_i1025" o:spt="1" style="height:1.5pt;width:0pt;" coordsize="21600,21600" o:hr="t" o:hrstd="t" o:hralign="center">
            <v:path/>
            <v:fill focussize="0,0"/>
            <v:stroke/>
            <v:imagedata o:title=""/>
            <o:lock v:ext="edit"/>
            <w10:wrap type="none"/>
            <w10:anchorlock/>
          </v:rect>
        </w:pict>
      </w:r>
    </w:p>
    <w:p>
      <w:pPr>
        <w:pStyle w:val="4"/>
        <w:rPr>
          <w:color w:val="003366"/>
        </w:rPr>
      </w:pPr>
      <w:bookmarkStart w:id="1" w:name="getting-started"/>
      <w:r>
        <w:rPr>
          <w:b/>
          <w:color w:val="003366"/>
        </w:rPr>
        <w:t>1. Getting Started</w:t>
      </w:r>
    </w:p>
    <w:p>
      <w:pPr>
        <w:pStyle w:val="5"/>
        <w:rPr>
          <w:color w:val="003366"/>
        </w:rPr>
      </w:pPr>
      <w:bookmarkStart w:id="2" w:name="Xd69585cdf0a866ff1a6584e3e1898ddb185661b"/>
      <w:r>
        <w:rPr>
          <w:b/>
          <w:color w:val="003366"/>
        </w:rPr>
        <w:t>1.0 Service packages (delivered with the device)</w:t>
      </w:r>
    </w:p>
    <w:p>
      <w:pPr>
        <w:pStyle w:val="23"/>
      </w:pPr>
      <w:r>
        <w:t>The IEC 61850 service is provided as add-on software packages that accompany the TesproOS firmware. A complete installation consists of the firmware plus the following four packages:</w:t>
      </w:r>
    </w:p>
    <w:tbl>
      <w:tblPr>
        <w:tblStyle w:val="41"/>
        <w:tblW w:w="5000" w:type="pct"/>
        <w:tblInd w:w="0" w:type="dxa"/>
        <w:tblBorders>
          <w:top w:val="single" w:color="003366" w:sz="6" w:space="0"/>
          <w:left w:val="single" w:color="003366" w:sz="6" w:space="0"/>
          <w:bottom w:val="single" w:color="003366" w:sz="6" w:space="0"/>
          <w:right w:val="single" w:color="003366" w:sz="6" w:space="0"/>
          <w:insideH w:val="single" w:color="003366" w:sz="6" w:space="0"/>
          <w:insideV w:val="single" w:color="003366" w:sz="6" w:space="0"/>
        </w:tblBorders>
        <w:tblLayout w:type="fixed"/>
        <w:tblCellMar>
          <w:top w:w="0" w:type="dxa"/>
          <w:left w:w="108" w:type="dxa"/>
          <w:bottom w:w="0" w:type="dxa"/>
          <w:right w:w="108" w:type="dxa"/>
        </w:tblCellMar>
      </w:tblPr>
      <w:tblGrid>
        <w:gridCol w:w="4428"/>
        <w:gridCol w:w="4428"/>
      </w:tblGrid>
      <w:tr>
        <w:trPr>
          <w:tblHeader/>
        </w:trPr>
        <w:tc>
          <w:tcPr>
            <w:shd w:val="clear" w:color="auto" w:fill="E8F0FE"/>
          </w:tcPr>
          <w:p>
            <w:pPr>
              <w:pStyle w:val="24"/>
            </w:pPr>
            <w:r>
              <w:rPr>
                <w:b/>
                <w:color w:val="003366"/>
              </w:rPr>
              <w:t>Package</w:t>
            </w:r>
          </w:p>
        </w:tc>
        <w:tc>
          <w:tcPr>
            <w:shd w:val="clear" w:color="auto" w:fill="E8F0FE"/>
          </w:tcPr>
          <w:p>
            <w:pPr>
              <w:pStyle w:val="24"/>
            </w:pPr>
            <w:r>
              <w:rPr>
                <w:b/>
                <w:color w:val="003366"/>
              </w:rPr>
              <w:t>Purpose</w:t>
            </w:r>
          </w:p>
        </w:tc>
      </w:tr>
      <w:tr>
        <w:tc>
          <w:p>
            <w:pPr>
              <w:pStyle w:val="24"/>
            </w:pPr>
            <w:r>
              <w:rPr>
                <w:rStyle w:val="48"/>
              </w:rPr>
              <w:t>libiec61850</w:t>
            </w:r>
          </w:p>
        </w:tc>
        <w:tc>
          <w:p>
            <w:pPr>
              <w:pStyle w:val="24"/>
            </w:pPr>
            <w:r>
              <w:t>IEC 61850 / MMS protocol library</w:t>
            </w:r>
          </w:p>
        </w:tc>
      </w:tr>
      <w:tr>
        <w:tc>
          <w:p>
            <w:pPr>
              <w:pStyle w:val="24"/>
            </w:pPr>
            <w:r>
              <w:rPr>
                <w:rStyle w:val="48"/>
              </w:rPr>
              <w:t>libopen62541</w:t>
            </w:r>
          </w:p>
        </w:tc>
        <w:tc>
          <w:p>
            <w:pPr>
              <w:pStyle w:val="24"/>
            </w:pPr>
            <w:r>
              <w:t>Supporting library required by the service</w:t>
            </w:r>
          </w:p>
        </w:tc>
      </w:tr>
      <w:tr>
        <w:tc>
          <w:p>
            <w:pPr>
              <w:pStyle w:val="24"/>
            </w:pPr>
            <w:r>
              <w:rPr>
                <w:rStyle w:val="48"/>
              </w:rPr>
              <w:t>iec61850-mmsd</w:t>
            </w:r>
          </w:p>
        </w:tc>
        <w:tc>
          <w:p>
            <w:pPr>
              <w:pStyle w:val="24"/>
            </w:pPr>
            <w:r>
              <w:t>IEC 61850 MMS access daemon</w:t>
            </w:r>
          </w:p>
        </w:tc>
      </w:tr>
      <w:tr>
        <w:tc>
          <w:p>
            <w:pPr>
              <w:pStyle w:val="24"/>
            </w:pPr>
            <w:r>
              <w:rPr>
                <w:rStyle w:val="48"/>
              </w:rPr>
              <w:t>iec61850-proto-tespro-combined</w:t>
            </w:r>
          </w:p>
        </w:tc>
        <w:tc>
          <w:p>
            <w:pPr>
              <w:pStyle w:val="24"/>
            </w:pPr>
            <w:r>
              <w:t>The IEC 61850 Protocol Service (web UI + collection + upload)</w:t>
            </w:r>
          </w:p>
        </w:tc>
      </w:tr>
    </w:tbl>
    <w:p>
      <w:pPr>
        <w:pStyle w:val="3"/>
      </w:pPr>
      <w:r>
        <w:t>All other required components are already built into the TesproOS firmware, so the four packages above are the complete IEC 61850 add-on set.</w:t>
      </w:r>
    </w:p>
    <w:p>
      <w:pPr>
        <w:pStyle w:val="13"/>
        <w:shd w:val="clear" w:color="auto" w:fill="E8F0FE"/>
        <w:spacing w:line="240" w:lineRule="auto"/>
      </w:pPr>
      <w:r>
        <w:rPr>
          <w:b/>
          <w:bCs/>
          <w:color w:val="003366"/>
        </w:rPr>
        <w:t>Tip: Obtaining and installing:</w:t>
      </w:r>
      <w:r>
        <w:rPr>
          <w:b/>
          <w:color w:val="003366"/>
        </w:rPr>
        <w:t xml:space="preserve"> These packages are supplied by your vendor together with, or as an update to, the device firmware. Please contact your supplier to obtain the correct package set for your device model and firmware version, and to have the service installed and enabled on the device. No manual package handling or low-level configuration is required from the user.</w:t>
      </w:r>
    </w:p>
    <w:p>
      <w:pPr>
        <w:pStyle w:val="23"/>
      </w:pPr>
      <w:r>
        <w:t>Once the service is installed and running, everything below is operated from the web interface.</w:t>
      </w:r>
    </w:p>
    <w:bookmarkEnd w:id="2"/>
    <w:p>
      <w:pPr>
        <w:pStyle w:val="5"/>
        <w:rPr>
          <w:color w:val="003366"/>
        </w:rPr>
      </w:pPr>
      <w:bookmarkStart w:id="3" w:name="open-the-service-page"/>
      <w:r>
        <w:rPr>
          <w:b/>
          <w:color w:val="003366"/>
        </w:rPr>
        <w:t>1.1 Open the service page</w:t>
      </w:r>
    </w:p>
    <w:p>
      <w:pPr>
        <w:pStyle w:val="24"/>
        <w:numPr>
          <w:ilvl w:val="0"/>
          <w:numId w:val="1"/>
        </w:numPr>
        <w:rPr>
          <w:color w:val="003366"/>
        </w:rPr>
      </w:pPr>
      <w:r>
        <w:t>Log in to the router web interface.</w:t>
      </w:r>
    </w:p>
    <w:p>
      <w:pPr>
        <w:pStyle w:val="24"/>
        <w:numPr>
          <w:ilvl w:val="0"/>
          <w:numId w:val="1"/>
        </w:numPr>
        <w:rPr>
          <w:color w:val="003366"/>
        </w:rPr>
      </w:pPr>
      <w:r>
        <w:t xml:space="preserve">In the left menu choose </w:t>
      </w:r>
      <w:r>
        <w:rPr>
          <w:b/>
          <w:bCs/>
        </w:rPr>
        <w:t>Services → IEC 61850 Protocol</w:t>
      </w:r>
      <w:r>
        <w:t>.</w:t>
      </w:r>
    </w:p>
    <w:p>
      <w:pPr>
        <w:pStyle w:val="23"/>
      </w:pPr>
      <w:r>
        <w:t xml:space="preserve">The service page opens on the </w:t>
      </w:r>
      <w:r>
        <w:rPr>
          <w:b/>
          <w:bCs/>
        </w:rPr>
        <w:t>Device Configuration</w:t>
      </w:r>
      <w:r>
        <w:t xml:space="preserve"> tab.</w:t>
      </w:r>
    </w:p>
    <w:bookmarkEnd w:id="3"/>
    <w:p>
      <w:pPr>
        <w:pStyle w:val="5"/>
        <w:rPr>
          <w:color w:val="003366"/>
        </w:rPr>
      </w:pPr>
      <w:bookmarkStart w:id="4" w:name="service-status-and-start-stop"/>
      <w:r>
        <w:rPr>
          <w:b/>
          <w:color w:val="003366"/>
        </w:rPr>
        <w:t>1.2 Service status and start / stop</w:t>
      </w:r>
    </w:p>
    <w:p>
      <w:pPr>
        <w:pStyle w:val="23"/>
      </w:pPr>
      <w:r>
        <w:t>At the top of the page you will see:</w:t>
      </w:r>
    </w:p>
    <w:p>
      <w:pPr>
        <w:pStyle w:val="24"/>
        <w:numPr>
          <w:ilvl w:val="0"/>
          <w:numId w:val="2"/>
        </w:numPr>
        <w:rPr>
          <w:color w:val="003366"/>
        </w:rPr>
      </w:pPr>
      <w:r>
        <w:rPr>
          <w:b/>
          <w:bCs/>
        </w:rPr>
        <w:t>Service title and version</w:t>
      </w:r>
      <w:r>
        <w:t>, e.g. </w:t>
      </w:r>
      <w:r>
        <w:rPr>
          <w:rStyle w:val="48"/>
        </w:rPr>
        <w:t>IEC 61850 Protocol Service v1.0.0-r64</w:t>
      </w:r>
      <w:r>
        <w:t>.</w:t>
      </w:r>
    </w:p>
    <w:p>
      <w:pPr>
        <w:pStyle w:val="24"/>
        <w:numPr>
          <w:ilvl w:val="0"/>
          <w:numId w:val="2"/>
        </w:numPr>
        <w:rPr>
          <w:color w:val="003366"/>
        </w:rPr>
      </w:pPr>
      <w:r>
        <w:t xml:space="preserve">A </w:t>
      </w:r>
      <w:r>
        <w:rPr>
          <w:b/>
          <w:bCs/>
        </w:rPr>
        <w:t>status badge</w:t>
      </w:r>
      <w:r>
        <w:t xml:space="preserve">: </w:t>
      </w:r>
      <w:r>
        <w:rPr>
          <w:rStyle w:val="48"/>
        </w:rPr>
        <w:t>Running</w:t>
      </w:r>
      <w:r>
        <w:t xml:space="preserve"> (green) when the service is active.</w:t>
      </w:r>
    </w:p>
    <w:p>
      <w:pPr>
        <w:pStyle w:val="24"/>
        <w:numPr>
          <w:ilvl w:val="0"/>
          <w:numId w:val="2"/>
        </w:numPr>
        <w:rPr>
          <w:color w:val="003366"/>
        </w:rPr>
      </w:pPr>
      <w:r>
        <w:t xml:space="preserve">A </w:t>
      </w:r>
      <w:r>
        <w:rPr>
          <w:b/>
          <w:bCs/>
        </w:rPr>
        <w:t>Stop / Start</w:t>
      </w:r>
      <w:r>
        <w:t xml:space="preserve"> button on the top-right:</w:t>
      </w:r>
    </w:p>
    <w:p>
      <w:pPr>
        <w:pStyle w:val="24"/>
        <w:numPr>
          <w:ilvl w:val="1"/>
          <w:numId w:val="2"/>
        </w:numPr>
        <w:rPr>
          <w:color w:val="003366"/>
        </w:rPr>
      </w:pPr>
      <w:r>
        <w:t xml:space="preserve">Click </w:t>
      </w:r>
      <w:r>
        <w:rPr>
          <w:b/>
          <w:bCs/>
        </w:rPr>
        <w:t>Stop</w:t>
      </w:r>
      <w:r>
        <w:t xml:space="preserve"> to halt the service (no collection / no upload while stopped).</w:t>
      </w:r>
    </w:p>
    <w:p>
      <w:pPr>
        <w:pStyle w:val="24"/>
        <w:numPr>
          <w:ilvl w:val="1"/>
          <w:numId w:val="2"/>
        </w:numPr>
        <w:rPr>
          <w:color w:val="003366"/>
        </w:rPr>
      </w:pPr>
      <w:r>
        <w:t xml:space="preserve">Click </w:t>
      </w:r>
      <w:r>
        <w:rPr>
          <w:b/>
          <w:bCs/>
        </w:rPr>
        <w:t>Start</w:t>
      </w:r>
      <w:r>
        <w:t xml:space="preserve"> to run it again.</w:t>
      </w:r>
    </w:p>
    <w:p>
      <w:pPr>
        <w:pStyle w:val="13"/>
        <w:shd w:val="clear" w:color="auto" w:fill="E8F0FE"/>
        <w:spacing w:line="240" w:lineRule="auto"/>
      </w:pPr>
      <w:r>
        <w:rPr>
          <w:b/>
          <w:color w:val="003366"/>
        </w:rPr>
        <w:t>Tip: Configuration changes are applied after saving; if a change does not take effect, stop and start the service once.</w:t>
      </w:r>
    </w:p>
    <w:bookmarkEnd w:id="4"/>
    <w:p>
      <w:pPr>
        <w:pStyle w:val="5"/>
        <w:rPr>
          <w:color w:val="003366"/>
        </w:rPr>
      </w:pPr>
      <w:bookmarkStart w:id="5" w:name="the-three-tabs"/>
      <w:r>
        <w:rPr>
          <w:b/>
          <w:color w:val="003366"/>
        </w:rPr>
        <w:t>1.3 The three tabs</w:t>
      </w:r>
    </w:p>
    <w:tbl>
      <w:tblPr>
        <w:tblStyle w:val="41"/>
        <w:tblW w:w="5000" w:type="pct"/>
        <w:tblInd w:w="0" w:type="dxa"/>
        <w:tblBorders>
          <w:top w:val="single" w:color="003366" w:sz="6" w:space="0"/>
          <w:left w:val="single" w:color="003366" w:sz="6" w:space="0"/>
          <w:bottom w:val="single" w:color="003366" w:sz="6" w:space="0"/>
          <w:right w:val="single" w:color="003366" w:sz="6" w:space="0"/>
          <w:insideH w:val="single" w:color="003366" w:sz="6" w:space="0"/>
          <w:insideV w:val="single" w:color="003366" w:sz="6" w:space="0"/>
        </w:tblBorders>
        <w:tblLayout w:type="fixed"/>
        <w:tblCellMar>
          <w:top w:w="0" w:type="dxa"/>
          <w:left w:w="108" w:type="dxa"/>
          <w:bottom w:w="0" w:type="dxa"/>
          <w:right w:w="108" w:type="dxa"/>
        </w:tblCellMar>
      </w:tblPr>
      <w:tblGrid>
        <w:gridCol w:w="4428"/>
        <w:gridCol w:w="4428"/>
      </w:tblGrid>
      <w:tr>
        <w:trPr>
          <w:tblHeader/>
        </w:trPr>
        <w:tc>
          <w:tcPr>
            <w:shd w:val="clear" w:color="auto" w:fill="E8F0FE"/>
          </w:tcPr>
          <w:p>
            <w:pPr>
              <w:pStyle w:val="24"/>
            </w:pPr>
            <w:r>
              <w:rPr>
                <w:b/>
                <w:color w:val="003366"/>
              </w:rPr>
              <w:t>Tab</w:t>
            </w:r>
          </w:p>
        </w:tc>
        <w:tc>
          <w:tcPr>
            <w:shd w:val="clear" w:color="auto" w:fill="E8F0FE"/>
          </w:tcPr>
          <w:p>
            <w:pPr>
              <w:pStyle w:val="24"/>
            </w:pPr>
            <w:r>
              <w:rPr>
                <w:b/>
                <w:color w:val="003366"/>
              </w:rPr>
              <w:t>Purpose</w:t>
            </w:r>
          </w:p>
        </w:tc>
      </w:tr>
      <w:tr>
        <w:tc>
          <w:p>
            <w:pPr>
              <w:pStyle w:val="24"/>
            </w:pPr>
            <w:r>
              <w:rPr>
                <w:b/>
                <w:bCs/>
              </w:rPr>
              <w:t>Device Configuration</w:t>
            </w:r>
          </w:p>
        </w:tc>
        <w:tc>
          <w:p>
            <w:pPr>
              <w:pStyle w:val="24"/>
            </w:pPr>
            <w:r>
              <w:t>Define IED devices and the data points to collect.</w:t>
            </w:r>
          </w:p>
        </w:tc>
      </w:tr>
      <w:tr>
        <w:tc>
          <w:p>
            <w:pPr>
              <w:pStyle w:val="24"/>
            </w:pPr>
            <w:r>
              <w:rPr>
                <w:b/>
                <w:bCs/>
              </w:rPr>
              <w:t>Northbound Configuration</w:t>
            </w:r>
          </w:p>
        </w:tc>
        <w:tc>
          <w:p>
            <w:pPr>
              <w:pStyle w:val="24"/>
            </w:pPr>
            <w:r>
              <w:t>Define where collected data is uploaded (MQTT / TCP).</w:t>
            </w:r>
          </w:p>
        </w:tc>
      </w:tr>
      <w:tr>
        <w:tc>
          <w:p>
            <w:pPr>
              <w:pStyle w:val="24"/>
            </w:pPr>
            <w:r>
              <w:rPr>
                <w:b/>
                <w:bCs/>
              </w:rPr>
              <w:t>Service Logs</w:t>
            </w:r>
          </w:p>
        </w:tc>
        <w:tc>
          <w:p>
            <w:pPr>
              <w:pStyle w:val="24"/>
            </w:pPr>
            <w:r>
              <w:t>View runtime logs for troubleshooting.</w:t>
            </w:r>
          </w:p>
        </w:tc>
      </w:tr>
    </w:tbl>
    <w:p>
      <w:r>
        <w:pict>
          <v:rect id="_x0000_i1026" o:spt="1" style="height:1.5pt;width:0pt;" coordsize="21600,21600" o:hr="t" o:hrstd="t" o:hralign="center">
            <v:path/>
            <v:fill focussize="0,0"/>
            <v:stroke/>
            <v:imagedata o:title=""/>
            <o:lock v:ext="edit"/>
            <w10:wrap type="none"/>
            <w10:anchorlock/>
          </v:rect>
        </w:pict>
      </w:r>
    </w:p>
    <w:bookmarkEnd w:id="1"/>
    <w:bookmarkEnd w:id="5"/>
    <w:p>
      <w:pPr>
        <w:pStyle w:val="4"/>
        <w:rPr>
          <w:color w:val="003366"/>
        </w:rPr>
      </w:pPr>
      <w:bookmarkStart w:id="6" w:name="device-configuration"/>
      <w:r>
        <w:rPr>
          <w:b/>
          <w:color w:val="003366"/>
        </w:rPr>
        <w:t>2. Device Configuration</w:t>
      </w:r>
    </w:p>
    <w:p>
      <w:pPr>
        <w:pStyle w:val="47"/>
      </w:pPr>
      <w:r>
        <w:drawing>
          <wp:inline distT="0" distB="0" distL="114300" distR="114300">
            <wp:extent cx="5334000" cy="3083560"/>
            <wp:effectExtent l="0" t="0" r="0" b="0"/>
            <wp:docPr id="15" name="Picture" descr="Devic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Device Configuration"/>
                    <pic:cNvPicPr>
                      <a:picLocks noChangeAspect="1" noChangeArrowheads="1"/>
                    </pic:cNvPicPr>
                  </pic:nvPicPr>
                  <pic:blipFill>
                    <a:blip r:embed="rId5"/>
                    <a:stretch>
                      <a:fillRect/>
                    </a:stretch>
                  </pic:blipFill>
                  <pic:spPr>
                    <a:xfrm>
                      <a:off x="0" y="0"/>
                      <a:ext cx="5334000" cy="3083917"/>
                    </a:xfrm>
                    <a:prstGeom prst="rect">
                      <a:avLst/>
                    </a:prstGeom>
                    <a:noFill/>
                    <a:ln w="9525">
                      <a:noFill/>
                    </a:ln>
                  </pic:spPr>
                </pic:pic>
              </a:graphicData>
            </a:graphic>
          </wp:inline>
        </w:drawing>
      </w:r>
    </w:p>
    <w:p>
      <w:pPr>
        <w:pStyle w:val="45"/>
      </w:pPr>
      <w:r>
        <w:t>Device Configuration</w:t>
      </w:r>
    </w:p>
    <w:p>
      <w:pPr>
        <w:pStyle w:val="5"/>
        <w:rPr>
          <w:color w:val="003366"/>
        </w:rPr>
      </w:pPr>
      <w:bookmarkStart w:id="7" w:name="page-layout"/>
      <w:r>
        <w:rPr>
          <w:b/>
          <w:color w:val="003366"/>
        </w:rPr>
        <w:t>2.1 Page layout</w:t>
      </w:r>
    </w:p>
    <w:p>
      <w:pPr>
        <w:pStyle w:val="24"/>
        <w:numPr>
          <w:ilvl w:val="0"/>
          <w:numId w:val="2"/>
        </w:numPr>
        <w:rPr>
          <w:color w:val="003366"/>
        </w:rPr>
      </w:pPr>
      <w:r>
        <w:rPr>
          <w:b/>
          <w:bCs/>
        </w:rPr>
        <w:t>Device tabs</w:t>
      </w:r>
      <w:r>
        <w:t xml:space="preserve"> (e.g. </w:t>
      </w:r>
      <w:r>
        <w:rPr>
          <w:rStyle w:val="48"/>
        </w:rPr>
        <w:t>Simulated IED</w:t>
      </w:r>
      <w:r>
        <w:t xml:space="preserve">, </w:t>
      </w:r>
      <w:r>
        <w:rPr>
          <w:rStyle w:val="48"/>
        </w:rPr>
        <w:t>Simulated IED 2</w:t>
      </w:r>
      <w:r>
        <w:t xml:space="preserve">, …): one tab per configured IED. A </w:t>
      </w:r>
      <w:r>
        <w:rPr>
          <w:b/>
          <w:bCs/>
        </w:rPr>
        <w:t>green dot</w:t>
      </w:r>
      <w:r>
        <w:t xml:space="preserve"> next to a device name means the device is currently </w:t>
      </w:r>
      <w:r>
        <w:rPr>
          <w:b/>
          <w:bCs/>
        </w:rPr>
        <w:t>connected</w:t>
      </w:r>
      <w:r>
        <w:t>; no dot / grey means disconnected.</w:t>
      </w:r>
    </w:p>
    <w:p>
      <w:pPr>
        <w:pStyle w:val="24"/>
        <w:numPr>
          <w:ilvl w:val="0"/>
          <w:numId w:val="2"/>
        </w:numPr>
        <w:rPr>
          <w:color w:val="003366"/>
        </w:rPr>
      </w:pPr>
      <w:r>
        <w:rPr>
          <w:b/>
          <w:bCs/>
        </w:rPr>
        <w:t>Top-right buttons</w:t>
      </w:r>
      <w:r>
        <w:t xml:space="preserve">: </w:t>
      </w:r>
      <w:r>
        <w:rPr>
          <w:rStyle w:val="48"/>
        </w:rPr>
        <w:t>Add Device</w:t>
      </w:r>
      <w:r>
        <w:t xml:space="preserve">, </w:t>
      </w:r>
      <w:r>
        <w:rPr>
          <w:rStyle w:val="48"/>
        </w:rPr>
        <w:t>Breakpoint</w:t>
      </w:r>
      <w:r>
        <w:t xml:space="preserve">, </w:t>
      </w:r>
      <w:r>
        <w:rPr>
          <w:rStyle w:val="48"/>
        </w:rPr>
        <w:t>Import Points</w:t>
      </w:r>
      <w:r>
        <w:t xml:space="preserve">, </w:t>
      </w:r>
      <w:r>
        <w:rPr>
          <w:rStyle w:val="48"/>
        </w:rPr>
        <w:t>Export Points</w:t>
      </w:r>
      <w:r>
        <w:t>.</w:t>
      </w:r>
    </w:p>
    <w:p>
      <w:pPr>
        <w:pStyle w:val="24"/>
        <w:numPr>
          <w:ilvl w:val="0"/>
          <w:numId w:val="2"/>
        </w:numPr>
        <w:rPr>
          <w:color w:val="003366"/>
        </w:rPr>
      </w:pPr>
      <w:r>
        <w:rPr>
          <w:b/>
          <w:bCs/>
        </w:rPr>
        <w:t>Device form</w:t>
      </w:r>
      <w:r>
        <w:t>: the connection and identity settings of the selected device.</w:t>
      </w:r>
    </w:p>
    <w:p>
      <w:pPr>
        <w:pStyle w:val="24"/>
        <w:numPr>
          <w:ilvl w:val="0"/>
          <w:numId w:val="2"/>
        </w:numPr>
        <w:rPr>
          <w:color w:val="003366"/>
        </w:rPr>
      </w:pPr>
      <w:r>
        <w:rPr>
          <w:b/>
          <w:bCs/>
        </w:rPr>
        <w:t>Bottom action buttons</w:t>
      </w:r>
      <w:r>
        <w:t xml:space="preserve">: </w:t>
      </w:r>
      <w:r>
        <w:rPr>
          <w:rStyle w:val="48"/>
        </w:rPr>
        <w:t>Save Device</w:t>
      </w:r>
      <w:r>
        <w:t xml:space="preserve">, </w:t>
      </w:r>
      <w:r>
        <w:rPr>
          <w:rStyle w:val="48"/>
        </w:rPr>
        <w:t>Delete Device</w:t>
      </w:r>
      <w:r>
        <w:t xml:space="preserve">, </w:t>
      </w:r>
      <w:r>
        <w:rPr>
          <w:rStyle w:val="48"/>
        </w:rPr>
        <w:t>Control Panel</w:t>
      </w:r>
      <w:r>
        <w:t xml:space="preserve">, </w:t>
      </w:r>
      <w:r>
        <w:rPr>
          <w:rStyle w:val="48"/>
        </w:rPr>
        <w:t>Report Format</w:t>
      </w:r>
      <w:r>
        <w:t xml:space="preserve">, </w:t>
      </w:r>
      <w:r>
        <w:rPr>
          <w:rStyle w:val="48"/>
        </w:rPr>
        <w:t>Copy Device</w:t>
      </w:r>
      <w:r>
        <w:t xml:space="preserve">, </w:t>
      </w:r>
      <w:r>
        <w:rPr>
          <w:rStyle w:val="48"/>
        </w:rPr>
        <w:t>Write Logs</w:t>
      </w:r>
      <w:r>
        <w:t>.</w:t>
      </w:r>
    </w:p>
    <w:p>
      <w:pPr>
        <w:pStyle w:val="24"/>
        <w:numPr>
          <w:ilvl w:val="0"/>
          <w:numId w:val="2"/>
        </w:numPr>
        <w:rPr>
          <w:color w:val="003366"/>
        </w:rPr>
      </w:pPr>
      <w:r>
        <w:rPr>
          <w:b/>
          <w:bCs/>
        </w:rPr>
        <w:t>Data Points</w:t>
      </w:r>
      <w:r>
        <w:t xml:space="preserve"> table (below the form): the points collected from this device.</w:t>
      </w:r>
    </w:p>
    <w:bookmarkEnd w:id="7"/>
    <w:p>
      <w:pPr>
        <w:pStyle w:val="5"/>
        <w:rPr>
          <w:color w:val="003366"/>
        </w:rPr>
      </w:pPr>
      <w:bookmarkStart w:id="8" w:name="device-fields"/>
      <w:r>
        <w:rPr>
          <w:b/>
          <w:color w:val="003366"/>
        </w:rPr>
        <w:t>2.2 Device fields</w:t>
      </w:r>
    </w:p>
    <w:tbl>
      <w:tblPr>
        <w:tblStyle w:val="41"/>
        <w:tblW w:w="5000" w:type="pct"/>
        <w:tblInd w:w="0" w:type="dxa"/>
        <w:tblBorders>
          <w:top w:val="single" w:color="003366" w:sz="6" w:space="0"/>
          <w:left w:val="single" w:color="003366" w:sz="6" w:space="0"/>
          <w:bottom w:val="single" w:color="003366" w:sz="6" w:space="0"/>
          <w:right w:val="single" w:color="003366" w:sz="6" w:space="0"/>
          <w:insideH w:val="single" w:color="003366" w:sz="6" w:space="0"/>
          <w:insideV w:val="single" w:color="003366" w:sz="6" w:space="0"/>
        </w:tblBorders>
        <w:tblLayout w:type="fixed"/>
        <w:tblCellMar>
          <w:top w:w="0" w:type="dxa"/>
          <w:left w:w="108" w:type="dxa"/>
          <w:bottom w:w="0" w:type="dxa"/>
          <w:right w:w="108" w:type="dxa"/>
        </w:tblCellMar>
      </w:tblPr>
      <w:tblGrid>
        <w:gridCol w:w="4428"/>
        <w:gridCol w:w="4428"/>
      </w:tblGrid>
      <w:tr>
        <w:trPr>
          <w:tblHeader/>
        </w:trPr>
        <w:tc>
          <w:tcPr>
            <w:shd w:val="clear" w:color="auto" w:fill="E8F0FE"/>
          </w:tcPr>
          <w:p>
            <w:pPr>
              <w:pStyle w:val="24"/>
            </w:pPr>
            <w:r>
              <w:rPr>
                <w:b/>
                <w:color w:val="003366"/>
              </w:rPr>
              <w:t>Field</w:t>
            </w:r>
          </w:p>
        </w:tc>
        <w:tc>
          <w:tcPr>
            <w:shd w:val="clear" w:color="auto" w:fill="E8F0FE"/>
          </w:tcPr>
          <w:p>
            <w:pPr>
              <w:pStyle w:val="24"/>
            </w:pPr>
            <w:r>
              <w:rPr>
                <w:b/>
                <w:color w:val="003366"/>
              </w:rPr>
              <w:t>Meaning</w:t>
            </w:r>
          </w:p>
        </w:tc>
      </w:tr>
      <w:tr>
        <w:tc>
          <w:p>
            <w:pPr>
              <w:pStyle w:val="24"/>
            </w:pPr>
            <w:r>
              <w:rPr>
                <w:b/>
                <w:bCs/>
              </w:rPr>
              <w:t>Device Name</w:t>
            </w:r>
          </w:p>
        </w:tc>
        <w:tc>
          <w:p>
            <w:pPr>
              <w:pStyle w:val="24"/>
            </w:pPr>
            <w:r>
              <w:t>Friendly name; also used as the device tab label.</w:t>
            </w:r>
          </w:p>
        </w:tc>
      </w:tr>
      <w:tr>
        <w:tc>
          <w:p>
            <w:pPr>
              <w:pStyle w:val="24"/>
            </w:pPr>
            <w:r>
              <w:rPr>
                <w:b/>
                <w:bCs/>
              </w:rPr>
              <w:t>Device ID</w:t>
            </w:r>
            <w:r>
              <w:t xml:space="preserve"> </w:t>
            </w:r>
            <w:r>
              <w:rPr>
                <w:i/>
                <w:iCs/>
              </w:rPr>
              <w:t>(required)</w:t>
            </w:r>
          </w:p>
        </w:tc>
        <w:tc>
          <w:p>
            <w:pPr>
              <w:pStyle w:val="24"/>
            </w:pPr>
            <w:r>
              <w:t xml:space="preserve">Unique identifier of the device. It is reported as </w:t>
            </w:r>
            <w:r>
              <w:rPr>
                <w:rStyle w:val="48"/>
              </w:rPr>
              <w:t>deviceCode</w:t>
            </w:r>
            <w:r>
              <w:t xml:space="preserve"> in upload messages.</w:t>
            </w:r>
          </w:p>
        </w:tc>
      </w:tr>
      <w:tr>
        <w:tc>
          <w:p>
            <w:pPr>
              <w:pStyle w:val="24"/>
            </w:pPr>
            <w:r>
              <w:rPr>
                <w:b/>
                <w:bCs/>
              </w:rPr>
              <w:t>IED Host</w:t>
            </w:r>
          </w:p>
        </w:tc>
        <w:tc>
          <w:p>
            <w:pPr>
              <w:pStyle w:val="24"/>
            </w:pPr>
            <w:r>
              <w:t>IP address or hostname of the IED to connect to.</w:t>
            </w:r>
          </w:p>
        </w:tc>
      </w:tr>
      <w:tr>
        <w:tc>
          <w:p>
            <w:pPr>
              <w:pStyle w:val="24"/>
            </w:pPr>
            <w:r>
              <w:rPr>
                <w:b/>
                <w:bCs/>
              </w:rPr>
              <w:t>MMS Port</w:t>
            </w:r>
          </w:p>
        </w:tc>
        <w:tc>
          <w:p>
            <w:pPr>
              <w:pStyle w:val="24"/>
            </w:pPr>
            <w:r>
              <w:t xml:space="preserve">MMS/TCP port of the IED (default </w:t>
            </w:r>
            <w:r>
              <w:rPr>
                <w:rStyle w:val="48"/>
              </w:rPr>
              <w:t>102</w:t>
            </w:r>
            <w:r>
              <w:t>).</w:t>
            </w:r>
          </w:p>
        </w:tc>
      </w:tr>
      <w:tr>
        <w:tc>
          <w:p>
            <w:pPr>
              <w:pStyle w:val="24"/>
            </w:pPr>
            <w:r>
              <w:rPr>
                <w:b/>
                <w:bCs/>
              </w:rPr>
              <w:t>ICD/CID Path</w:t>
            </w:r>
          </w:p>
        </w:tc>
        <w:tc>
          <w:p>
            <w:pPr>
              <w:pStyle w:val="24"/>
            </w:pPr>
            <w:r>
              <w:t xml:space="preserve">Path of the device model file (ICD/CID). Use </w:t>
            </w:r>
            <w:r>
              <w:rPr>
                <w:b/>
                <w:bCs/>
              </w:rPr>
              <w:t>Upload ICD</w:t>
            </w:r>
            <w:r>
              <w:t xml:space="preserve"> to upload a file from your computer.</w:t>
            </w:r>
          </w:p>
        </w:tc>
      </w:tr>
      <w:tr>
        <w:tc>
          <w:p>
            <w:pPr>
              <w:pStyle w:val="24"/>
            </w:pPr>
            <w:r>
              <w:rPr>
                <w:b/>
                <w:bCs/>
              </w:rPr>
              <w:t>Report Control Blocks (RCB)</w:t>
            </w:r>
          </w:p>
        </w:tc>
        <w:tc>
          <w:p>
            <w:pPr>
              <w:pStyle w:val="24"/>
            </w:pPr>
            <w:r>
              <w:t xml:space="preserve">Comma-separated list of full RCB references (with the FC segment, </w:t>
            </w:r>
            <w:r>
              <w:rPr>
                <w:rStyle w:val="48"/>
              </w:rPr>
              <w:t>BR</w:t>
            </w:r>
            <w:r>
              <w:t xml:space="preserve">=buffered / </w:t>
            </w:r>
            <w:r>
              <w:rPr>
                <w:rStyle w:val="48"/>
              </w:rPr>
              <w:t>RP</w:t>
            </w:r>
            <w:r>
              <w:t xml:space="preserve">=unbuffered). </w:t>
            </w:r>
            <w:r>
              <w:rPr>
                <w:b/>
                <w:bCs/>
              </w:rPr>
              <w:t>Leave blank to use polled reads only.</w:t>
            </w:r>
          </w:p>
        </w:tc>
      </w:tr>
      <w:tr>
        <w:tc>
          <w:p>
            <w:pPr>
              <w:pStyle w:val="24"/>
            </w:pPr>
            <w:r>
              <w:rPr>
                <w:b/>
                <w:bCs/>
              </w:rPr>
              <w:t>Enabled</w:t>
            </w:r>
          </w:p>
        </w:tc>
        <w:tc>
          <w:p>
            <w:pPr>
              <w:pStyle w:val="24"/>
            </w:pPr>
            <w:r>
              <w:t>Tick to activate this device.</w:t>
            </w:r>
          </w:p>
        </w:tc>
      </w:tr>
      <w:tr>
        <w:tc>
          <w:p>
            <w:pPr>
              <w:pStyle w:val="24"/>
            </w:pPr>
            <w:r>
              <w:rPr>
                <w:b/>
                <w:bCs/>
              </w:rPr>
              <w:t>Description</w:t>
            </w:r>
          </w:p>
        </w:tc>
        <w:tc>
          <w:p>
            <w:pPr>
              <w:pStyle w:val="24"/>
            </w:pPr>
            <w:r>
              <w:t>Optional free text.</w:t>
            </w:r>
          </w:p>
        </w:tc>
      </w:tr>
      <w:tr>
        <w:tc>
          <w:p>
            <w:pPr>
              <w:pStyle w:val="24"/>
            </w:pPr>
            <w:r>
              <w:rPr>
                <w:b/>
                <w:bCs/>
              </w:rPr>
              <w:t>Default Point Codes</w:t>
            </w:r>
          </w:p>
        </w:tc>
        <w:tc>
          <w:p>
            <w:pPr>
              <w:pStyle w:val="24"/>
            </w:pPr>
            <w:r>
              <w:t>Comma-separated point codes used when a read request does not specify points. Blank = read all points of the device.</w:t>
            </w:r>
          </w:p>
        </w:tc>
      </w:tr>
      <w:bookmarkEnd w:id="8"/>
    </w:tbl>
    <w:p>
      <w:pPr>
        <w:pStyle w:val="5"/>
        <w:rPr>
          <w:color w:val="003366"/>
        </w:rPr>
      </w:pPr>
      <w:bookmarkStart w:id="9" w:name="add-edit-delete-copy-a-device"/>
      <w:r>
        <w:rPr>
          <w:b/>
          <w:color w:val="003366"/>
        </w:rPr>
        <w:t>2.3 Add / edit / delete / copy a device</w:t>
      </w:r>
    </w:p>
    <w:p>
      <w:pPr>
        <w:pStyle w:val="24"/>
        <w:numPr>
          <w:ilvl w:val="0"/>
          <w:numId w:val="2"/>
        </w:numPr>
        <w:rPr>
          <w:color w:val="003366"/>
        </w:rPr>
      </w:pPr>
      <w:r>
        <w:rPr>
          <w:b/>
          <w:bCs/>
        </w:rPr>
        <w:t>Add</w:t>
      </w:r>
      <w:r>
        <w:t xml:space="preserve">: click </w:t>
      </w:r>
      <w:r>
        <w:rPr>
          <w:b/>
          <w:bCs/>
        </w:rPr>
        <w:t>Add Device</w:t>
      </w:r>
      <w:r>
        <w:t xml:space="preserve"> (top-right), fill the form, then click </w:t>
      </w:r>
      <w:r>
        <w:rPr>
          <w:b/>
          <w:bCs/>
        </w:rPr>
        <w:t>Save Device</w:t>
      </w:r>
      <w:r>
        <w:t>.</w:t>
      </w:r>
    </w:p>
    <w:p>
      <w:pPr>
        <w:pStyle w:val="24"/>
        <w:numPr>
          <w:ilvl w:val="0"/>
          <w:numId w:val="2"/>
        </w:numPr>
        <w:rPr>
          <w:color w:val="003366"/>
        </w:rPr>
      </w:pPr>
      <w:r>
        <w:rPr>
          <w:b/>
          <w:bCs/>
        </w:rPr>
        <w:t>Edit</w:t>
      </w:r>
      <w:r>
        <w:t xml:space="preserve">: select the device tab, change fields, click </w:t>
      </w:r>
      <w:r>
        <w:rPr>
          <w:b/>
          <w:bCs/>
        </w:rPr>
        <w:t>Save Device</w:t>
      </w:r>
      <w:r>
        <w:t>.</w:t>
      </w:r>
    </w:p>
    <w:p>
      <w:pPr>
        <w:pStyle w:val="24"/>
        <w:numPr>
          <w:ilvl w:val="0"/>
          <w:numId w:val="2"/>
        </w:numPr>
        <w:rPr>
          <w:color w:val="003366"/>
        </w:rPr>
      </w:pPr>
      <w:r>
        <w:rPr>
          <w:b/>
          <w:bCs/>
        </w:rPr>
        <w:t>Delete</w:t>
      </w:r>
      <w:r>
        <w:t xml:space="preserve">: select the device tab, click </w:t>
      </w:r>
      <w:r>
        <w:rPr>
          <w:b/>
          <w:bCs/>
        </w:rPr>
        <w:t>Delete Device</w:t>
      </w:r>
      <w:r>
        <w:t xml:space="preserve"> and confirm.</w:t>
      </w:r>
    </w:p>
    <w:p>
      <w:pPr>
        <w:pStyle w:val="24"/>
        <w:numPr>
          <w:ilvl w:val="0"/>
          <w:numId w:val="2"/>
        </w:numPr>
        <w:rPr>
          <w:color w:val="003366"/>
        </w:rPr>
      </w:pPr>
      <w:r>
        <w:rPr>
          <w:b/>
          <w:bCs/>
        </w:rPr>
        <w:t>Copy</w:t>
      </w:r>
      <w:r>
        <w:t xml:space="preserve">: click </w:t>
      </w:r>
      <w:r>
        <w:rPr>
          <w:b/>
          <w:bCs/>
        </w:rPr>
        <w:t>Copy Device</w:t>
      </w:r>
      <w:r>
        <w:t xml:space="preserve"> to duplicate the current device (useful for several identical IEDs); then adjust Host / Port / Device ID and save.</w:t>
      </w:r>
    </w:p>
    <w:bookmarkEnd w:id="9"/>
    <w:p>
      <w:pPr>
        <w:pStyle w:val="5"/>
        <w:rPr>
          <w:color w:val="003366"/>
        </w:rPr>
      </w:pPr>
      <w:bookmarkStart w:id="10" w:name="data-points"/>
      <w:r>
        <w:rPr>
          <w:b/>
          <w:color w:val="003366"/>
        </w:rPr>
        <w:t>2.4 Data Points</w:t>
      </w:r>
    </w:p>
    <w:p>
      <w:pPr>
        <w:pStyle w:val="23"/>
      </w:pPr>
      <w:r>
        <w:t xml:space="preserve">The </w:t>
      </w:r>
      <w:r>
        <w:rPr>
          <w:b/>
          <w:bCs/>
        </w:rPr>
        <w:t>Data Points</w:t>
      </w:r>
      <w:r>
        <w:t xml:space="preserve"> table lists what is collected from the selected device:</w:t>
      </w:r>
    </w:p>
    <w:tbl>
      <w:tblPr>
        <w:tblStyle w:val="41"/>
        <w:tblW w:w="5000" w:type="pct"/>
        <w:tblInd w:w="0" w:type="dxa"/>
        <w:tblBorders>
          <w:top w:val="single" w:color="003366" w:sz="6" w:space="0"/>
          <w:left w:val="single" w:color="003366" w:sz="6" w:space="0"/>
          <w:bottom w:val="single" w:color="003366" w:sz="6" w:space="0"/>
          <w:right w:val="single" w:color="003366" w:sz="6" w:space="0"/>
          <w:insideH w:val="single" w:color="003366" w:sz="6" w:space="0"/>
          <w:insideV w:val="single" w:color="003366" w:sz="6" w:space="0"/>
        </w:tblBorders>
        <w:tblLayout w:type="fixed"/>
        <w:tblCellMar>
          <w:top w:w="0" w:type="dxa"/>
          <w:left w:w="108" w:type="dxa"/>
          <w:bottom w:w="0" w:type="dxa"/>
          <w:right w:w="108" w:type="dxa"/>
        </w:tblCellMar>
      </w:tblPr>
      <w:tblGrid>
        <w:gridCol w:w="4428"/>
        <w:gridCol w:w="4428"/>
      </w:tblGrid>
      <w:tr>
        <w:trPr>
          <w:tblHeader/>
        </w:trPr>
        <w:tc>
          <w:tcPr>
            <w:shd w:val="clear" w:color="auto" w:fill="E8F0FE"/>
          </w:tcPr>
          <w:p>
            <w:pPr>
              <w:pStyle w:val="24"/>
            </w:pPr>
            <w:r>
              <w:rPr>
                <w:b/>
                <w:color w:val="003366"/>
              </w:rPr>
              <w:t>Column</w:t>
            </w:r>
          </w:p>
        </w:tc>
        <w:tc>
          <w:tcPr>
            <w:shd w:val="clear" w:color="auto" w:fill="E8F0FE"/>
          </w:tcPr>
          <w:p>
            <w:pPr>
              <w:pStyle w:val="24"/>
            </w:pPr>
            <w:r>
              <w:rPr>
                <w:b/>
                <w:color w:val="003366"/>
              </w:rPr>
              <w:t>Meaning</w:t>
            </w:r>
          </w:p>
        </w:tc>
      </w:tr>
      <w:tr>
        <w:tc>
          <w:p>
            <w:pPr>
              <w:pStyle w:val="24"/>
            </w:pPr>
            <w:r>
              <w:rPr>
                <w:b/>
                <w:bCs/>
              </w:rPr>
              <w:t>Name</w:t>
            </w:r>
          </w:p>
        </w:tc>
        <w:tc>
          <w:p>
            <w:pPr>
              <w:pStyle w:val="24"/>
            </w:pPr>
            <w:r>
              <w:t>Point name (unique per device).</w:t>
            </w:r>
          </w:p>
        </w:tc>
      </w:tr>
      <w:tr>
        <w:tc>
          <w:p>
            <w:pPr>
              <w:pStyle w:val="24"/>
            </w:pPr>
            <w:r>
              <w:rPr>
                <w:b/>
                <w:bCs/>
              </w:rPr>
              <w:t>Object Reference</w:t>
            </w:r>
          </w:p>
        </w:tc>
        <w:tc>
          <w:p>
            <w:pPr>
              <w:pStyle w:val="24"/>
            </w:pPr>
            <w:r>
              <w:t>IEC 61850 object reference, e.g. </w:t>
            </w:r>
            <w:r>
              <w:rPr>
                <w:rStyle w:val="48"/>
              </w:rPr>
              <w:t>simpleIOGenericIO/GGIO1.AnIn1.mag.f</w:t>
            </w:r>
            <w:r>
              <w:t>.</w:t>
            </w:r>
          </w:p>
        </w:tc>
      </w:tr>
      <w:tr>
        <w:tc>
          <w:p>
            <w:pPr>
              <w:pStyle w:val="24"/>
            </w:pPr>
            <w:r>
              <w:rPr>
                <w:b/>
                <w:bCs/>
              </w:rPr>
              <w:t>FC</w:t>
            </w:r>
          </w:p>
        </w:tc>
        <w:tc>
          <w:p>
            <w:pPr>
              <w:pStyle w:val="24"/>
            </w:pPr>
            <w:r>
              <w:t>Functional constraint, e.g. </w:t>
            </w:r>
            <w:r>
              <w:rPr>
                <w:rStyle w:val="48"/>
              </w:rPr>
              <w:t>MX</w:t>
            </w:r>
            <w:r>
              <w:t xml:space="preserve"> (measurement).</w:t>
            </w:r>
          </w:p>
        </w:tc>
      </w:tr>
      <w:tr>
        <w:tc>
          <w:p>
            <w:pPr>
              <w:pStyle w:val="24"/>
            </w:pPr>
            <w:r>
              <w:rPr>
                <w:b/>
                <w:bCs/>
              </w:rPr>
              <w:t>Data Type</w:t>
            </w:r>
          </w:p>
        </w:tc>
        <w:tc>
          <w:p>
            <w:pPr>
              <w:pStyle w:val="24"/>
            </w:pPr>
            <w:r>
              <w:t>e.g. </w:t>
            </w:r>
            <w:r>
              <w:rPr>
                <w:rStyle w:val="48"/>
              </w:rPr>
              <w:t>float32</w:t>
            </w:r>
            <w:r>
              <w:t>.</w:t>
            </w:r>
          </w:p>
        </w:tc>
      </w:tr>
      <w:tr>
        <w:tc>
          <w:p>
            <w:pPr>
              <w:pStyle w:val="24"/>
            </w:pPr>
            <w:r>
              <w:rPr>
                <w:b/>
                <w:bCs/>
              </w:rPr>
              <w:t>Interval (s)</w:t>
            </w:r>
          </w:p>
        </w:tc>
        <w:tc>
          <w:p>
            <w:pPr>
              <w:pStyle w:val="24"/>
            </w:pPr>
            <w:r>
              <w:t>Polling interval in seconds.</w:t>
            </w:r>
          </w:p>
        </w:tc>
      </w:tr>
      <w:tr>
        <w:tc>
          <w:p>
            <w:pPr>
              <w:pStyle w:val="24"/>
            </w:pPr>
            <w:r>
              <w:rPr>
                <w:b/>
                <w:bCs/>
              </w:rPr>
              <w:t>Realtime Value</w:t>
            </w:r>
          </w:p>
        </w:tc>
        <w:tc>
          <w:p>
            <w:pPr>
              <w:pStyle w:val="24"/>
            </w:pPr>
            <w:r>
              <w:t>Latest collected value (auto-refreshed).</w:t>
            </w:r>
          </w:p>
        </w:tc>
      </w:tr>
      <w:tr>
        <w:tc>
          <w:p>
            <w:pPr>
              <w:pStyle w:val="24"/>
            </w:pPr>
            <w:r>
              <w:rPr>
                <w:b/>
                <w:bCs/>
              </w:rPr>
              <w:t>Actions</w:t>
            </w:r>
          </w:p>
        </w:tc>
        <w:tc>
          <w:p>
            <w:pPr>
              <w:pStyle w:val="24"/>
            </w:pPr>
            <w:r>
              <w:rPr>
                <w:rStyle w:val="48"/>
              </w:rPr>
              <w:t>Edit</w:t>
            </w:r>
            <w:r>
              <w:t xml:space="preserve"> / </w:t>
            </w:r>
            <w:r>
              <w:rPr>
                <w:rStyle w:val="48"/>
              </w:rPr>
              <w:t>Delete</w:t>
            </w:r>
            <w:r>
              <w:t xml:space="preserve"> the point.</w:t>
            </w:r>
          </w:p>
        </w:tc>
      </w:tr>
    </w:tbl>
    <w:p>
      <w:pPr>
        <w:pStyle w:val="3"/>
      </w:pPr>
      <w:r>
        <w:t xml:space="preserve">Buttons above the table: </w:t>
      </w:r>
      <w:r>
        <w:rPr>
          <w:b/>
          <w:bCs/>
        </w:rPr>
        <w:t>Model Tree</w:t>
      </w:r>
      <w:r>
        <w:t xml:space="preserve"> and </w:t>
      </w:r>
      <w:r>
        <w:rPr>
          <w:b/>
          <w:bCs/>
        </w:rPr>
        <w:t>Add Point</w:t>
      </w:r>
      <w:r>
        <w:t>.</w:t>
      </w:r>
    </w:p>
    <w:p>
      <w:pPr>
        <w:pStyle w:val="6"/>
        <w:rPr>
          <w:color w:val="003366"/>
        </w:rPr>
      </w:pPr>
      <w:bookmarkStart w:id="11" w:name="add-or-edit-a-data-point"/>
      <w:r>
        <w:rPr>
          <w:b/>
          <w:color w:val="003366"/>
        </w:rPr>
        <w:t>2.4.1 Add or edit a data point</w:t>
      </w:r>
    </w:p>
    <w:p>
      <w:pPr>
        <w:pStyle w:val="47"/>
      </w:pPr>
      <w:r>
        <w:drawing>
          <wp:inline distT="0" distB="0" distL="114300" distR="114300">
            <wp:extent cx="5334000" cy="3275330"/>
            <wp:effectExtent l="0" t="0" r="0" b="0"/>
            <wp:docPr id="21" name="Picture" descr="Data Poin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Data Point editor"/>
                    <pic:cNvPicPr>
                      <a:picLocks noChangeAspect="1" noChangeArrowheads="1"/>
                    </pic:cNvPicPr>
                  </pic:nvPicPr>
                  <pic:blipFill>
                    <a:blip r:embed="rId6"/>
                    <a:stretch>
                      <a:fillRect/>
                    </a:stretch>
                  </pic:blipFill>
                  <pic:spPr>
                    <a:xfrm>
                      <a:off x="0" y="0"/>
                      <a:ext cx="5334000" cy="3275387"/>
                    </a:xfrm>
                    <a:prstGeom prst="rect">
                      <a:avLst/>
                    </a:prstGeom>
                    <a:noFill/>
                    <a:ln w="9525">
                      <a:noFill/>
                    </a:ln>
                  </pic:spPr>
                </pic:pic>
              </a:graphicData>
            </a:graphic>
          </wp:inline>
        </w:drawing>
      </w:r>
    </w:p>
    <w:p>
      <w:pPr>
        <w:pStyle w:val="45"/>
      </w:pPr>
      <w:r>
        <w:t>Data Point editor</w:t>
      </w:r>
    </w:p>
    <w:p>
      <w:pPr>
        <w:pStyle w:val="3"/>
      </w:pPr>
      <w:r>
        <w:t xml:space="preserve">Click </w:t>
      </w:r>
      <w:r>
        <w:rPr>
          <w:b/>
          <w:bCs/>
        </w:rPr>
        <w:t>Add Point</w:t>
      </w:r>
      <w:r>
        <w:t xml:space="preserve"> (or </w:t>
      </w:r>
      <w:r>
        <w:rPr>
          <w:b/>
          <w:bCs/>
        </w:rPr>
        <w:t>Edit</w:t>
      </w:r>
      <w:r>
        <w:t xml:space="preserve"> on a row) to open the editor:</w:t>
      </w:r>
    </w:p>
    <w:tbl>
      <w:tblPr>
        <w:tblStyle w:val="41"/>
        <w:tblW w:w="5000" w:type="pct"/>
        <w:tblInd w:w="0" w:type="dxa"/>
        <w:tblBorders>
          <w:top w:val="single" w:color="003366" w:sz="6" w:space="0"/>
          <w:left w:val="single" w:color="003366" w:sz="6" w:space="0"/>
          <w:bottom w:val="single" w:color="003366" w:sz="6" w:space="0"/>
          <w:right w:val="single" w:color="003366" w:sz="6" w:space="0"/>
          <w:insideH w:val="single" w:color="003366" w:sz="6" w:space="0"/>
          <w:insideV w:val="single" w:color="003366" w:sz="6" w:space="0"/>
        </w:tblBorders>
        <w:tblLayout w:type="fixed"/>
        <w:tblCellMar>
          <w:top w:w="0" w:type="dxa"/>
          <w:left w:w="108" w:type="dxa"/>
          <w:bottom w:w="0" w:type="dxa"/>
          <w:right w:w="108" w:type="dxa"/>
        </w:tblCellMar>
      </w:tblPr>
      <w:tblGrid>
        <w:gridCol w:w="4428"/>
        <w:gridCol w:w="4428"/>
      </w:tblGrid>
      <w:tr>
        <w:trPr>
          <w:tblHeader/>
        </w:trPr>
        <w:tc>
          <w:tcPr>
            <w:shd w:val="clear" w:color="auto" w:fill="E8F0FE"/>
          </w:tcPr>
          <w:p>
            <w:pPr>
              <w:pStyle w:val="24"/>
            </w:pPr>
            <w:r>
              <w:rPr>
                <w:b/>
                <w:color w:val="003366"/>
              </w:rPr>
              <w:t>Field</w:t>
            </w:r>
          </w:p>
        </w:tc>
        <w:tc>
          <w:tcPr>
            <w:shd w:val="clear" w:color="auto" w:fill="E8F0FE"/>
          </w:tcPr>
          <w:p>
            <w:pPr>
              <w:pStyle w:val="24"/>
            </w:pPr>
            <w:r>
              <w:rPr>
                <w:b/>
                <w:color w:val="003366"/>
              </w:rPr>
              <w:t>Meaning</w:t>
            </w:r>
          </w:p>
        </w:tc>
      </w:tr>
      <w:tr>
        <w:tc>
          <w:p>
            <w:pPr>
              <w:pStyle w:val="24"/>
            </w:pPr>
            <w:r>
              <w:rPr>
                <w:b/>
                <w:bCs/>
              </w:rPr>
              <w:t>Name</w:t>
            </w:r>
          </w:p>
        </w:tc>
        <w:tc>
          <w:p>
            <w:pPr>
              <w:pStyle w:val="24"/>
            </w:pPr>
            <w:r>
              <w:t>Point name.</w:t>
            </w:r>
          </w:p>
        </w:tc>
      </w:tr>
      <w:tr>
        <w:tc>
          <w:p>
            <w:pPr>
              <w:pStyle w:val="24"/>
            </w:pPr>
            <w:r>
              <w:rPr>
                <w:b/>
                <w:bCs/>
              </w:rPr>
              <w:t>Report Key</w:t>
            </w:r>
          </w:p>
        </w:tc>
        <w:tc>
          <w:p>
            <w:pPr>
              <w:pStyle w:val="24"/>
            </w:pPr>
            <w:r>
              <w:t xml:space="preserve">Key used for this point inside the uploaded </w:t>
            </w:r>
            <w:r>
              <w:rPr>
                <w:rStyle w:val="48"/>
              </w:rPr>
              <w:t>properties</w:t>
            </w:r>
            <w:r>
              <w:t xml:space="preserve"> object.</w:t>
            </w:r>
          </w:p>
        </w:tc>
      </w:tr>
      <w:tr>
        <w:tc>
          <w:p>
            <w:pPr>
              <w:pStyle w:val="24"/>
            </w:pPr>
            <w:r>
              <w:rPr>
                <w:b/>
                <w:bCs/>
              </w:rPr>
              <w:t>Object Reference</w:t>
            </w:r>
            <w:r>
              <w:t xml:space="preserve"> </w:t>
            </w:r>
            <w:r>
              <w:rPr>
                <w:i/>
                <w:iCs/>
              </w:rPr>
              <w:t>(required)</w:t>
            </w:r>
          </w:p>
        </w:tc>
        <w:tc>
          <w:p>
            <w:pPr>
              <w:pStyle w:val="24"/>
            </w:pPr>
            <w:r>
              <w:t xml:space="preserve">The IEC 61850 reference to read. Use </w:t>
            </w:r>
            <w:r>
              <w:rPr>
                <w:b/>
                <w:bCs/>
              </w:rPr>
              <w:t>Browse</w:t>
            </w:r>
            <w:r>
              <w:t xml:space="preserve"> to pick it from the model tree instead of typing.</w:t>
            </w:r>
          </w:p>
        </w:tc>
      </w:tr>
      <w:tr>
        <w:tc>
          <w:p>
            <w:pPr>
              <w:pStyle w:val="24"/>
            </w:pPr>
            <w:r>
              <w:rPr>
                <w:b/>
                <w:bCs/>
              </w:rPr>
              <w:t>FC</w:t>
            </w:r>
          </w:p>
        </w:tc>
        <w:tc>
          <w:p>
            <w:pPr>
              <w:pStyle w:val="24"/>
            </w:pPr>
            <w:r>
              <w:t>Functional constraint (e.g. </w:t>
            </w:r>
            <w:r>
              <w:rPr>
                <w:rStyle w:val="48"/>
              </w:rPr>
              <w:t>MX</w:t>
            </w:r>
            <w:r>
              <w:t>).</w:t>
            </w:r>
          </w:p>
        </w:tc>
      </w:tr>
      <w:tr>
        <w:tc>
          <w:p>
            <w:pPr>
              <w:pStyle w:val="24"/>
            </w:pPr>
            <w:r>
              <w:rPr>
                <w:b/>
                <w:bCs/>
              </w:rPr>
              <w:t>Data Type</w:t>
            </w:r>
          </w:p>
        </w:tc>
        <w:tc>
          <w:p>
            <w:pPr>
              <w:pStyle w:val="24"/>
            </w:pPr>
            <w:r>
              <w:t>Value type (e.g. </w:t>
            </w:r>
            <w:r>
              <w:rPr>
                <w:rStyle w:val="48"/>
              </w:rPr>
              <w:t>float32</w:t>
            </w:r>
            <w:r>
              <w:t>).</w:t>
            </w:r>
          </w:p>
        </w:tc>
      </w:tr>
      <w:tr>
        <w:tc>
          <w:p>
            <w:pPr>
              <w:pStyle w:val="24"/>
            </w:pPr>
            <w:r>
              <w:rPr>
                <w:b/>
                <w:bCs/>
              </w:rPr>
              <w:t>Scale Factor</w:t>
            </w:r>
          </w:p>
        </w:tc>
        <w:tc>
          <w:p>
            <w:pPr>
              <w:pStyle w:val="24"/>
            </w:pPr>
            <w:r>
              <w:t xml:space="preserve">Multiplier applied to the raw value (default </w:t>
            </w:r>
            <w:r>
              <w:rPr>
                <w:rStyle w:val="48"/>
              </w:rPr>
              <w:t>1</w:t>
            </w:r>
            <w:r>
              <w:t>).</w:t>
            </w:r>
          </w:p>
        </w:tc>
      </w:tr>
      <w:tr>
        <w:tc>
          <w:p>
            <w:pPr>
              <w:pStyle w:val="24"/>
            </w:pPr>
            <w:r>
              <w:rPr>
                <w:b/>
                <w:bCs/>
              </w:rPr>
              <w:t>Unit</w:t>
            </w:r>
          </w:p>
        </w:tc>
        <w:tc>
          <w:p>
            <w:pPr>
              <w:pStyle w:val="24"/>
            </w:pPr>
            <w:r>
              <w:t>Engineering unit label (e.g. </w:t>
            </w:r>
            <w:r>
              <w:rPr>
                <w:rStyle w:val="48"/>
              </w:rPr>
              <w:t>V</w:t>
            </w:r>
            <w:r>
              <w:t xml:space="preserve">, </w:t>
            </w:r>
            <w:r>
              <w:rPr>
                <w:rStyle w:val="48"/>
              </w:rPr>
              <w:t>A</w:t>
            </w:r>
            <w:r>
              <w:t xml:space="preserve">, </w:t>
            </w:r>
            <w:r>
              <w:rPr>
                <w:rStyle w:val="48"/>
              </w:rPr>
              <w:t>kW</w:t>
            </w:r>
            <w:r>
              <w:t>).</w:t>
            </w:r>
          </w:p>
        </w:tc>
      </w:tr>
      <w:tr>
        <w:tc>
          <w:p>
            <w:pPr>
              <w:pStyle w:val="24"/>
            </w:pPr>
            <w:r>
              <w:rPr>
                <w:b/>
                <w:bCs/>
              </w:rPr>
              <w:t>Report Interval (s)</w:t>
            </w:r>
          </w:p>
        </w:tc>
        <w:tc>
          <w:p>
            <w:pPr>
              <w:pStyle w:val="24"/>
            </w:pPr>
            <w:r>
              <w:t>Polling interval in seconds.</w:t>
            </w:r>
          </w:p>
        </w:tc>
      </w:tr>
      <w:tr>
        <w:tc>
          <w:p>
            <w:pPr>
              <w:pStyle w:val="24"/>
            </w:pPr>
            <w:r>
              <w:rPr>
                <w:b/>
                <w:bCs/>
              </w:rPr>
              <w:t>Report Triggers</w:t>
            </w:r>
          </w:p>
        </w:tc>
        <w:tc>
          <w:p>
            <w:pPr>
              <w:pStyle w:val="24"/>
            </w:pPr>
            <w:r>
              <w:t>RCB trigger options: Data change / Quality change / Data update / Integrity / GI.</w:t>
            </w:r>
          </w:p>
        </w:tc>
      </w:tr>
      <w:tr>
        <w:tc>
          <w:p>
            <w:pPr>
              <w:pStyle w:val="24"/>
            </w:pPr>
            <w:r>
              <w:rPr>
                <w:b/>
                <w:bCs/>
              </w:rPr>
              <w:t>Description</w:t>
            </w:r>
          </w:p>
        </w:tc>
        <w:tc>
          <w:p>
            <w:pPr>
              <w:pStyle w:val="24"/>
            </w:pPr>
            <w:r>
              <w:t>Optional free text.</w:t>
            </w:r>
          </w:p>
        </w:tc>
      </w:tr>
      <w:tr>
        <w:tc>
          <w:p>
            <w:pPr>
              <w:pStyle w:val="24"/>
            </w:pPr>
            <w:r>
              <w:rPr>
                <w:b/>
                <w:bCs/>
              </w:rPr>
              <w:t>Enabled</w:t>
            </w:r>
          </w:p>
        </w:tc>
        <w:tc>
          <w:p>
            <w:pPr>
              <w:pStyle w:val="24"/>
            </w:pPr>
            <w:r>
              <w:t>Tick to collect this point.</w:t>
            </w:r>
          </w:p>
        </w:tc>
      </w:tr>
      <w:tr>
        <w:tc>
          <w:p>
            <w:pPr>
              <w:pStyle w:val="24"/>
            </w:pPr>
            <w:r>
              <w:rPr>
                <w:b/>
                <w:bCs/>
              </w:rPr>
              <w:t>Report on Change</w:t>
            </w:r>
          </w:p>
        </w:tc>
        <w:tc>
          <w:p>
            <w:pPr>
              <w:pStyle w:val="24"/>
            </w:pPr>
            <w:r>
              <w:t>Tick to upload immediately when the value changes (in addition to periodic reporting).</w:t>
            </w:r>
          </w:p>
        </w:tc>
      </w:tr>
    </w:tbl>
    <w:p>
      <w:pPr>
        <w:pStyle w:val="3"/>
      </w:pPr>
      <w:r>
        <w:t xml:space="preserve">Click </w:t>
      </w:r>
      <w:r>
        <w:rPr>
          <w:b/>
          <w:bCs/>
        </w:rPr>
        <w:t>Save</w:t>
      </w:r>
      <w:r>
        <w:t xml:space="preserve"> to store the point, </w:t>
      </w:r>
      <w:r>
        <w:rPr>
          <w:b/>
          <w:bCs/>
        </w:rPr>
        <w:t>Cancel</w:t>
      </w:r>
      <w:r>
        <w:t xml:space="preserve"> to discard.</w:t>
      </w:r>
    </w:p>
    <w:bookmarkEnd w:id="11"/>
    <w:p>
      <w:pPr>
        <w:pStyle w:val="6"/>
        <w:rPr>
          <w:color w:val="003366"/>
        </w:rPr>
      </w:pPr>
      <w:bookmarkStart w:id="12" w:name="browse-the-model-tree"/>
      <w:r>
        <w:rPr>
          <w:b/>
          <w:color w:val="003366"/>
        </w:rPr>
        <w:t>2.4.2 Browse the model tree</w:t>
      </w:r>
    </w:p>
    <w:p>
      <w:pPr>
        <w:pStyle w:val="47"/>
      </w:pPr>
      <w:r>
        <w:drawing>
          <wp:inline distT="0" distB="0" distL="114300" distR="114300">
            <wp:extent cx="5334000" cy="3312160"/>
            <wp:effectExtent l="0" t="0" r="0" b="0"/>
            <wp:docPr id="25" name="Picture" descr="Mode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Model Tree"/>
                    <pic:cNvPicPr>
                      <a:picLocks noChangeAspect="1" noChangeArrowheads="1"/>
                    </pic:cNvPicPr>
                  </pic:nvPicPr>
                  <pic:blipFill>
                    <a:blip r:embed="rId7"/>
                    <a:stretch>
                      <a:fillRect/>
                    </a:stretch>
                  </pic:blipFill>
                  <pic:spPr>
                    <a:xfrm>
                      <a:off x="0" y="0"/>
                      <a:ext cx="5334000" cy="3312583"/>
                    </a:xfrm>
                    <a:prstGeom prst="rect">
                      <a:avLst/>
                    </a:prstGeom>
                    <a:noFill/>
                    <a:ln w="9525">
                      <a:noFill/>
                    </a:ln>
                  </pic:spPr>
                </pic:pic>
              </a:graphicData>
            </a:graphic>
          </wp:inline>
        </w:drawing>
      </w:r>
    </w:p>
    <w:p>
      <w:pPr>
        <w:pStyle w:val="45"/>
      </w:pPr>
      <w:r>
        <w:t>Model Tree</w:t>
      </w:r>
    </w:p>
    <w:p>
      <w:pPr>
        <w:pStyle w:val="3"/>
      </w:pPr>
      <w:r>
        <w:t xml:space="preserve">Click </w:t>
      </w:r>
      <w:r>
        <w:rPr>
          <w:b/>
          <w:bCs/>
        </w:rPr>
        <w:t>Model Tree</w:t>
      </w:r>
      <w:r>
        <w:t xml:space="preserve"> (or </w:t>
      </w:r>
      <w:r>
        <w:rPr>
          <w:b/>
          <w:bCs/>
        </w:rPr>
        <w:t>Browse</w:t>
      </w:r>
      <w:r>
        <w:t xml:space="preserve"> inside the point editor) to open the model browser:</w:t>
      </w:r>
    </w:p>
    <w:p>
      <w:pPr>
        <w:pStyle w:val="24"/>
        <w:numPr>
          <w:ilvl w:val="0"/>
          <w:numId w:val="2"/>
        </w:numPr>
        <w:rPr>
          <w:color w:val="003366"/>
        </w:rPr>
      </w:pPr>
      <w:r>
        <w:t>The header shows the model source, e.g. </w:t>
      </w:r>
      <w:r>
        <w:rPr>
          <w:rStyle w:val="48"/>
        </w:rPr>
        <w:t>Offline model (ICD): /etc/....icd</w:t>
      </w:r>
      <w:r>
        <w:t>. When the device is online the live model is shown instead.</w:t>
      </w:r>
    </w:p>
    <w:p>
      <w:pPr>
        <w:pStyle w:val="24"/>
        <w:numPr>
          <w:ilvl w:val="0"/>
          <w:numId w:val="2"/>
        </w:numPr>
        <w:rPr>
          <w:color w:val="003366"/>
        </w:rPr>
      </w:pPr>
      <w:r>
        <w:t xml:space="preserve">Expand </w:t>
      </w:r>
      <w:r>
        <w:rPr>
          <w:b/>
          <w:bCs/>
        </w:rPr>
        <w:t>LD → LN → DO → DA</w:t>
      </w:r>
      <w:r>
        <w:t xml:space="preserve"> nodes; each leaf shows its functional constraint (e.g. </w:t>
      </w:r>
      <w:r>
        <w:rPr>
          <w:rStyle w:val="48"/>
        </w:rPr>
        <w:t>[ST]</w:t>
      </w:r>
      <w:r>
        <w:t xml:space="preserve">, </w:t>
      </w:r>
      <w:r>
        <w:rPr>
          <w:rStyle w:val="48"/>
        </w:rPr>
        <w:t>[MX]</w:t>
      </w:r>
      <w:r>
        <w:t xml:space="preserve">, </w:t>
      </w:r>
      <w:r>
        <w:rPr>
          <w:rStyle w:val="48"/>
        </w:rPr>
        <w:t>[DC]</w:t>
      </w:r>
      <w:r>
        <w:t>).</w:t>
      </w:r>
    </w:p>
    <w:p>
      <w:pPr>
        <w:pStyle w:val="24"/>
        <w:numPr>
          <w:ilvl w:val="0"/>
          <w:numId w:val="2"/>
        </w:numPr>
        <w:rPr>
          <w:color w:val="003366"/>
        </w:rPr>
      </w:pPr>
      <w:r>
        <w:t xml:space="preserve">Tick the checkboxes of the leaves you want (or use </w:t>
      </w:r>
      <w:r>
        <w:rPr>
          <w:b/>
          <w:bCs/>
        </w:rPr>
        <w:t>Select all</w:t>
      </w:r>
      <w:r>
        <w:t>) to add them as data points, then close the dialog.</w:t>
      </w:r>
    </w:p>
    <w:bookmarkEnd w:id="10"/>
    <w:bookmarkEnd w:id="12"/>
    <w:p>
      <w:pPr>
        <w:pStyle w:val="5"/>
        <w:rPr>
          <w:color w:val="003366"/>
        </w:rPr>
      </w:pPr>
      <w:bookmarkStart w:id="13" w:name="import-data-points-bulk"/>
      <w:r>
        <w:rPr>
          <w:b/>
          <w:color w:val="003366"/>
        </w:rPr>
        <w:t>2.5 Import data points (bulk)</w:t>
      </w:r>
    </w:p>
    <w:p>
      <w:pPr>
        <w:pStyle w:val="47"/>
      </w:pPr>
      <w:r>
        <w:drawing>
          <wp:inline distT="0" distB="0" distL="114300" distR="114300">
            <wp:extent cx="5334000" cy="3330575"/>
            <wp:effectExtent l="0" t="0" r="0" b="0"/>
            <wp:docPr id="30" name="Picture" descr="Import Data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Import Data Points"/>
                    <pic:cNvPicPr>
                      <a:picLocks noChangeAspect="1" noChangeArrowheads="1"/>
                    </pic:cNvPicPr>
                  </pic:nvPicPr>
                  <pic:blipFill>
                    <a:blip r:embed="rId8"/>
                    <a:stretch>
                      <a:fillRect/>
                    </a:stretch>
                  </pic:blipFill>
                  <pic:spPr>
                    <a:xfrm>
                      <a:off x="0" y="0"/>
                      <a:ext cx="5334000" cy="3330669"/>
                    </a:xfrm>
                    <a:prstGeom prst="rect">
                      <a:avLst/>
                    </a:prstGeom>
                    <a:noFill/>
                    <a:ln w="9525">
                      <a:noFill/>
                    </a:ln>
                  </pic:spPr>
                </pic:pic>
              </a:graphicData>
            </a:graphic>
          </wp:inline>
        </w:drawing>
      </w:r>
    </w:p>
    <w:p>
      <w:pPr>
        <w:pStyle w:val="45"/>
      </w:pPr>
      <w:r>
        <w:t>Import Data Points</w:t>
      </w:r>
    </w:p>
    <w:p>
      <w:pPr>
        <w:pStyle w:val="3"/>
      </w:pPr>
      <w:r>
        <w:t xml:space="preserve">Click </w:t>
      </w:r>
      <w:r>
        <w:rPr>
          <w:b/>
          <w:bCs/>
        </w:rPr>
        <w:t>Import Points</w:t>
      </w:r>
      <w:r>
        <w:t xml:space="preserve"> to bulk-load points from a spreadsheet:</w:t>
      </w:r>
    </w:p>
    <w:p>
      <w:pPr>
        <w:pStyle w:val="24"/>
        <w:numPr>
          <w:ilvl w:val="0"/>
          <w:numId w:val="3"/>
        </w:numPr>
        <w:rPr>
          <w:color w:val="003366"/>
        </w:rPr>
      </w:pPr>
      <w:r>
        <w:rPr>
          <w:b/>
          <w:bCs/>
        </w:rPr>
        <w:t>File</w:t>
      </w:r>
      <w:r>
        <w:t xml:space="preserve">: choose a </w:t>
      </w:r>
      <w:r>
        <w:rPr>
          <w:rStyle w:val="48"/>
        </w:rPr>
        <w:t>.csv</w:t>
      </w:r>
      <w:r>
        <w:t xml:space="preserve"> or </w:t>
      </w:r>
      <w:r>
        <w:rPr>
          <w:rStyle w:val="48"/>
        </w:rPr>
        <w:t>.xlsx</w:t>
      </w:r>
      <w:r>
        <w:t xml:space="preserve"> file.</w:t>
      </w:r>
    </w:p>
    <w:p>
      <w:pPr>
        <w:pStyle w:val="24"/>
        <w:numPr>
          <w:ilvl w:val="0"/>
          <w:numId w:val="3"/>
        </w:numPr>
        <w:rPr>
          <w:color w:val="003366"/>
        </w:rPr>
      </w:pPr>
      <w:r>
        <w:rPr>
          <w:b/>
          <w:bCs/>
        </w:rPr>
        <w:t>Conflict mode</w:t>
      </w:r>
      <w:r>
        <w:t>: e.g. </w:t>
      </w:r>
      <w:r>
        <w:rPr>
          <w:rStyle w:val="48"/>
        </w:rPr>
        <w:t>Append - skip existing (key=Name)</w:t>
      </w:r>
      <w:r>
        <w:t xml:space="preserve"> — rows whose Name already exists are skipped.</w:t>
      </w:r>
    </w:p>
    <w:p>
      <w:pPr>
        <w:pStyle w:val="24"/>
        <w:numPr>
          <w:ilvl w:val="0"/>
          <w:numId w:val="3"/>
        </w:numPr>
        <w:rPr>
          <w:color w:val="003366"/>
        </w:rPr>
      </w:pPr>
      <w:r>
        <w:t xml:space="preserve">The expected </w:t>
      </w:r>
      <w:r>
        <w:rPr>
          <w:b/>
          <w:bCs/>
        </w:rPr>
        <w:t>column headers</w:t>
      </w:r>
      <w:r>
        <w:t xml:space="preserve"> are shown in the dialog: </w:t>
      </w:r>
      <w:r>
        <w:rPr>
          <w:rStyle w:val="48"/>
        </w:rPr>
        <w:t>Device, DeviceID, Host, Port, Name, ObjectRef, FC, DataType, Scale, Unit, Interval, ChangeReport, ReportKey, Enabled, Description</w:t>
      </w:r>
      <w:r>
        <w:t>.</w:t>
      </w:r>
    </w:p>
    <w:p>
      <w:pPr>
        <w:pStyle w:val="24"/>
        <w:numPr>
          <w:ilvl w:val="0"/>
          <w:numId w:val="3"/>
        </w:numPr>
        <w:rPr>
          <w:color w:val="003366"/>
        </w:rPr>
      </w:pPr>
      <w:r>
        <w:t xml:space="preserve">Click </w:t>
      </w:r>
      <w:r>
        <w:rPr>
          <w:b/>
          <w:bCs/>
        </w:rPr>
        <w:t>Parse &amp; Preview</w:t>
      </w:r>
      <w:r>
        <w:t>, check the preview, then confirm to import.</w:t>
      </w:r>
    </w:p>
    <w:p>
      <w:pPr>
        <w:pStyle w:val="13"/>
        <w:shd w:val="clear" w:color="auto" w:fill="E8F0FE"/>
        <w:spacing w:line="240" w:lineRule="auto"/>
      </w:pPr>
      <w:r>
        <w:rPr>
          <w:b/>
          <w:color w:val="003366"/>
        </w:rPr>
        <w:t xml:space="preserve">Tip: Devices referenced in the file that do not exist yet are created automatically in a </w:t>
      </w:r>
      <w:r>
        <w:rPr>
          <w:b/>
          <w:bCs/>
          <w:color w:val="003366"/>
        </w:rPr>
        <w:t>disabled</w:t>
      </w:r>
      <w:r>
        <w:rPr>
          <w:b/>
          <w:color w:val="003366"/>
        </w:rPr>
        <w:t xml:space="preserve"> state; enable them and set the RCB / ICD path afterwards if needed.</w:t>
      </w:r>
    </w:p>
    <w:bookmarkEnd w:id="13"/>
    <w:p>
      <w:pPr>
        <w:pStyle w:val="5"/>
        <w:rPr>
          <w:color w:val="003366"/>
        </w:rPr>
      </w:pPr>
      <w:bookmarkStart w:id="14" w:name="export-data-points"/>
      <w:r>
        <w:rPr>
          <w:b/>
          <w:color w:val="003366"/>
        </w:rPr>
        <w:t>2.6 Export data points</w:t>
      </w:r>
    </w:p>
    <w:p>
      <w:pPr>
        <w:pStyle w:val="47"/>
      </w:pPr>
      <w:r>
        <w:drawing>
          <wp:inline distT="0" distB="0" distL="114300" distR="114300">
            <wp:extent cx="5334000" cy="3320415"/>
            <wp:effectExtent l="0" t="0" r="0" b="0"/>
            <wp:docPr id="34" name="Picture" descr="Export Data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Export Data Points"/>
                    <pic:cNvPicPr>
                      <a:picLocks noChangeAspect="1" noChangeArrowheads="1"/>
                    </pic:cNvPicPr>
                  </pic:nvPicPr>
                  <pic:blipFill>
                    <a:blip r:embed="rId9"/>
                    <a:stretch>
                      <a:fillRect/>
                    </a:stretch>
                  </pic:blipFill>
                  <pic:spPr>
                    <a:xfrm>
                      <a:off x="0" y="0"/>
                      <a:ext cx="5334000" cy="3320970"/>
                    </a:xfrm>
                    <a:prstGeom prst="rect">
                      <a:avLst/>
                    </a:prstGeom>
                    <a:noFill/>
                    <a:ln w="9525">
                      <a:noFill/>
                    </a:ln>
                  </pic:spPr>
                </pic:pic>
              </a:graphicData>
            </a:graphic>
          </wp:inline>
        </w:drawing>
      </w:r>
    </w:p>
    <w:p>
      <w:pPr>
        <w:pStyle w:val="45"/>
      </w:pPr>
      <w:r>
        <w:t>Export Data Points</w:t>
      </w:r>
    </w:p>
    <w:p>
      <w:pPr>
        <w:pStyle w:val="3"/>
      </w:pPr>
      <w:r>
        <w:t xml:space="preserve">Click </w:t>
      </w:r>
      <w:r>
        <w:rPr>
          <w:b/>
          <w:bCs/>
        </w:rPr>
        <w:t>Export Points</w:t>
      </w:r>
      <w:r>
        <w:t xml:space="preserve"> and choose a target and format:</w:t>
      </w:r>
    </w:p>
    <w:tbl>
      <w:tblPr>
        <w:tblStyle w:val="41"/>
        <w:tblW w:w="5000" w:type="pct"/>
        <w:tblInd w:w="0" w:type="dxa"/>
        <w:tblBorders>
          <w:top w:val="single" w:color="003366" w:sz="6" w:space="0"/>
          <w:left w:val="single" w:color="003366" w:sz="6" w:space="0"/>
          <w:bottom w:val="single" w:color="003366" w:sz="6" w:space="0"/>
          <w:right w:val="single" w:color="003366" w:sz="6" w:space="0"/>
          <w:insideH w:val="single" w:color="003366" w:sz="6" w:space="0"/>
          <w:insideV w:val="single" w:color="003366" w:sz="6" w:space="0"/>
        </w:tblBorders>
        <w:tblLayout w:type="fixed"/>
        <w:tblCellMar>
          <w:top w:w="0" w:type="dxa"/>
          <w:left w:w="108" w:type="dxa"/>
          <w:bottom w:w="0" w:type="dxa"/>
          <w:right w:w="108" w:type="dxa"/>
        </w:tblCellMar>
      </w:tblPr>
      <w:tblGrid>
        <w:gridCol w:w="4428"/>
        <w:gridCol w:w="4428"/>
      </w:tblGrid>
      <w:tr>
        <w:trPr>
          <w:tblHeader/>
        </w:trPr>
        <w:tc>
          <w:tcPr>
            <w:shd w:val="clear" w:color="auto" w:fill="E8F0FE"/>
          </w:tcPr>
          <w:p>
            <w:pPr>
              <w:pStyle w:val="24"/>
            </w:pPr>
            <w:r>
              <w:rPr>
                <w:b/>
                <w:color w:val="003366"/>
              </w:rPr>
              <w:t>Target</w:t>
            </w:r>
          </w:p>
        </w:tc>
        <w:tc>
          <w:tcPr>
            <w:shd w:val="clear" w:color="auto" w:fill="E8F0FE"/>
          </w:tcPr>
          <w:p>
            <w:pPr>
              <w:pStyle w:val="24"/>
            </w:pPr>
            <w:r>
              <w:rPr>
                <w:b/>
                <w:color w:val="003366"/>
              </w:rPr>
              <w:t>Content</w:t>
            </w:r>
          </w:p>
        </w:tc>
      </w:tr>
      <w:tr>
        <w:tc>
          <w:p>
            <w:pPr>
              <w:pStyle w:val="24"/>
            </w:pPr>
            <w:r>
              <w:rPr>
                <w:b/>
                <w:bCs/>
              </w:rPr>
              <w:t>Current device</w:t>
            </w:r>
          </w:p>
        </w:tc>
        <w:tc>
          <w:p>
            <w:pPr>
              <w:pStyle w:val="24"/>
            </w:pPr>
            <w:r>
              <w:t>Points of the selected device only.</w:t>
            </w:r>
          </w:p>
        </w:tc>
      </w:tr>
      <w:tr>
        <w:tc>
          <w:p>
            <w:pPr>
              <w:pStyle w:val="24"/>
            </w:pPr>
            <w:r>
              <w:rPr>
                <w:b/>
                <w:bCs/>
              </w:rPr>
              <w:t>All devices</w:t>
            </w:r>
          </w:p>
        </w:tc>
        <w:tc>
          <w:p>
            <w:pPr>
              <w:pStyle w:val="24"/>
            </w:pPr>
            <w:r>
              <w:t>Points of every configured device.</w:t>
            </w:r>
          </w:p>
        </w:tc>
      </w:tr>
      <w:tr>
        <w:tc>
          <w:p>
            <w:pPr>
              <w:pStyle w:val="24"/>
            </w:pPr>
            <w:r>
              <w:rPr>
                <w:b/>
                <w:bCs/>
              </w:rPr>
              <w:t>Empty template (with dropdowns)</w:t>
            </w:r>
          </w:p>
        </w:tc>
        <w:tc>
          <w:p>
            <w:pPr>
              <w:pStyle w:val="24"/>
            </w:pPr>
            <w:r>
              <w:t>A blank template with valid-value dropdowns, for filling in offline.</w:t>
            </w:r>
          </w:p>
        </w:tc>
      </w:tr>
    </w:tbl>
    <w:p>
      <w:pPr>
        <w:pStyle w:val="3"/>
      </w:pPr>
      <w:r>
        <w:t xml:space="preserve">Formats: </w:t>
      </w:r>
      <w:r>
        <w:rPr>
          <w:b/>
          <w:bCs/>
        </w:rPr>
        <w:t>XLSX</w:t>
      </w:r>
      <w:r>
        <w:t xml:space="preserve"> or </w:t>
      </w:r>
      <w:r>
        <w:rPr>
          <w:b/>
          <w:bCs/>
        </w:rPr>
        <w:t>CSV</w:t>
      </w:r>
      <w:r>
        <w:t xml:space="preserve">. The XLSX template includes hint rows for the </w:t>
      </w:r>
      <w:r>
        <w:rPr>
          <w:rStyle w:val="48"/>
        </w:rPr>
        <w:t>ObjectRef / FC / DataType / Y-N</w:t>
      </w:r>
      <w:r>
        <w:t xml:space="preserve"> columns.</w:t>
      </w:r>
    </w:p>
    <w:bookmarkEnd w:id="14"/>
    <w:p>
      <w:pPr>
        <w:pStyle w:val="5"/>
        <w:rPr>
          <w:color w:val="003366"/>
        </w:rPr>
      </w:pPr>
      <w:bookmarkStart w:id="15" w:name="report-format-upload-json-template"/>
      <w:r>
        <w:rPr>
          <w:b/>
          <w:color w:val="003366"/>
        </w:rPr>
        <w:t>2.7 Report format (upload JSON template)</w:t>
      </w:r>
    </w:p>
    <w:p>
      <w:pPr>
        <w:pStyle w:val="47"/>
      </w:pPr>
      <w:r>
        <w:drawing>
          <wp:inline distT="0" distB="0" distL="114300" distR="114300">
            <wp:extent cx="5334000" cy="3305810"/>
            <wp:effectExtent l="0" t="0" r="0" b="0"/>
            <wp:docPr id="38" name="Picture" descr="Repor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Report Format"/>
                    <pic:cNvPicPr>
                      <a:picLocks noChangeAspect="1" noChangeArrowheads="1"/>
                    </pic:cNvPicPr>
                  </pic:nvPicPr>
                  <pic:blipFill>
                    <a:blip r:embed="rId10"/>
                    <a:stretch>
                      <a:fillRect/>
                    </a:stretch>
                  </pic:blipFill>
                  <pic:spPr>
                    <a:xfrm>
                      <a:off x="0" y="0"/>
                      <a:ext cx="5334000" cy="3306227"/>
                    </a:xfrm>
                    <a:prstGeom prst="rect">
                      <a:avLst/>
                    </a:prstGeom>
                    <a:noFill/>
                    <a:ln w="9525">
                      <a:noFill/>
                    </a:ln>
                  </pic:spPr>
                </pic:pic>
              </a:graphicData>
            </a:graphic>
          </wp:inline>
        </w:drawing>
      </w:r>
    </w:p>
    <w:p>
      <w:pPr>
        <w:pStyle w:val="45"/>
      </w:pPr>
      <w:r>
        <w:t>Report Format</w:t>
      </w:r>
    </w:p>
    <w:p>
      <w:pPr>
        <w:pStyle w:val="3"/>
      </w:pPr>
      <w:r>
        <w:t xml:space="preserve">Click </w:t>
      </w:r>
      <w:r>
        <w:rPr>
          <w:b/>
          <w:bCs/>
        </w:rPr>
        <w:t>Report Format</w:t>
      </w:r>
      <w:r>
        <w:t xml:space="preserve"> to define the JSON message sent to the northbound channels.</w:t>
      </w:r>
    </w:p>
    <w:p>
      <w:pPr>
        <w:pStyle w:val="24"/>
        <w:numPr>
          <w:ilvl w:val="0"/>
          <w:numId w:val="2"/>
        </w:numPr>
        <w:rPr>
          <w:color w:val="003366"/>
        </w:rPr>
      </w:pPr>
      <w:r>
        <w:rPr>
          <w:b/>
          <w:bCs/>
        </w:rPr>
        <w:t>Template Mode</w:t>
      </w:r>
      <w:r>
        <w:t>: choose a preset, e.g. </w:t>
      </w:r>
      <w:r>
        <w:rPr>
          <w:rStyle w:val="48"/>
        </w:rPr>
        <w:t>Platform Standard Format (REPORT_PROPERTY)</w:t>
      </w:r>
      <w:r>
        <w:t>.</w:t>
      </w:r>
    </w:p>
    <w:p>
      <w:pPr>
        <w:pStyle w:val="24"/>
        <w:numPr>
          <w:ilvl w:val="0"/>
          <w:numId w:val="2"/>
        </w:numPr>
        <w:rPr>
          <w:color w:val="003366"/>
        </w:rPr>
      </w:pPr>
      <w:r>
        <w:rPr>
          <w:b/>
          <w:bCs/>
        </w:rPr>
        <w:t>Placeholders</w:t>
      </w:r>
      <w:r>
        <w:t xml:space="preserve"> you can use in the template:</w:t>
      </w:r>
    </w:p>
    <w:p>
      <w:pPr>
        <w:pStyle w:val="24"/>
        <w:numPr>
          <w:ilvl w:val="1"/>
          <w:numId w:val="2"/>
        </w:numPr>
        <w:rPr>
          <w:color w:val="003366"/>
        </w:rPr>
      </w:pPr>
      <w:r>
        <w:t xml:space="preserve">Outer: </w:t>
      </w:r>
      <w:r>
        <w:rPr>
          <w:rStyle w:val="48"/>
        </w:rPr>
        <w:t>${device_id}</w:t>
      </w:r>
      <w:r>
        <w:t xml:space="preserve">, </w:t>
      </w:r>
      <w:r>
        <w:rPr>
          <w:rStyle w:val="48"/>
        </w:rPr>
        <w:t>${timestamp}</w:t>
      </w:r>
      <w:r>
        <w:t xml:space="preserve">, </w:t>
      </w:r>
      <w:r>
        <w:rPr>
          <w:rStyle w:val="48"/>
        </w:rPr>
        <w:t>${device_name}</w:t>
      </w:r>
      <w:r>
        <w:t xml:space="preserve">, </w:t>
      </w:r>
      <w:r>
        <w:rPr>
          <w:rStyle w:val="48"/>
        </w:rPr>
        <w:t>${device_address}</w:t>
      </w:r>
      <w:r>
        <w:t xml:space="preserve">, </w:t>
      </w:r>
      <w:r>
        <w:rPr>
          <w:rStyle w:val="48"/>
        </w:rPr>
        <w:t>${properties}</w:t>
      </w:r>
    </w:p>
    <w:p>
      <w:pPr>
        <w:pStyle w:val="24"/>
        <w:numPr>
          <w:ilvl w:val="1"/>
          <w:numId w:val="2"/>
        </w:numPr>
        <w:rPr>
          <w:color w:val="003366"/>
        </w:rPr>
      </w:pPr>
      <w:r>
        <w:t xml:space="preserve">Inner (per point, inside </w:t>
      </w:r>
      <w:r>
        <w:rPr>
          <w:rStyle w:val="48"/>
        </w:rPr>
        <w:t>${properties}</w:t>
      </w:r>
      <w:r>
        <w:t xml:space="preserve">): </w:t>
      </w:r>
      <w:r>
        <w:rPr>
          <w:rStyle w:val="48"/>
        </w:rPr>
        <w:t>${value}</w:t>
      </w:r>
      <w:r>
        <w:t xml:space="preserve">, </w:t>
      </w:r>
      <w:r>
        <w:rPr>
          <w:rStyle w:val="48"/>
        </w:rPr>
        <w:t>${unit}</w:t>
      </w:r>
      <w:r>
        <w:t xml:space="preserve">, </w:t>
      </w:r>
      <w:r>
        <w:rPr>
          <w:rStyle w:val="48"/>
        </w:rPr>
        <w:t>${point_name}</w:t>
      </w:r>
      <w:r>
        <w:t xml:space="preserve">, </w:t>
      </w:r>
      <w:r>
        <w:rPr>
          <w:rStyle w:val="48"/>
        </w:rPr>
        <w:t>${report_key}</w:t>
      </w:r>
      <w:r>
        <w:t xml:space="preserve">, </w:t>
      </w:r>
      <w:r>
        <w:rPr>
          <w:rStyle w:val="48"/>
        </w:rPr>
        <w:t>${data_type}</w:t>
      </w:r>
      <w:r>
        <w:t xml:space="preserve">, </w:t>
      </w:r>
      <w:r>
        <w:rPr>
          <w:rStyle w:val="48"/>
        </w:rPr>
        <w:t>${point_timestamp}</w:t>
      </w:r>
      <w:r>
        <w:t xml:space="preserve">, </w:t>
      </w:r>
      <w:r>
        <w:rPr>
          <w:rStyle w:val="48"/>
        </w:rPr>
        <w:t>${register_type}</w:t>
      </w:r>
      <w:r>
        <w:t xml:space="preserve">, </w:t>
      </w:r>
      <w:r>
        <w:rPr>
          <w:rStyle w:val="48"/>
        </w:rPr>
        <w:t>${point_address}</w:t>
      </w:r>
    </w:p>
    <w:p>
      <w:pPr>
        <w:pStyle w:val="24"/>
        <w:numPr>
          <w:ilvl w:val="0"/>
          <w:numId w:val="2"/>
        </w:numPr>
        <w:rPr>
          <w:color w:val="003366"/>
        </w:rPr>
      </w:pPr>
      <w:r>
        <w:rPr>
          <w:b/>
          <w:bCs/>
        </w:rPr>
        <w:t>JSON Template</w:t>
      </w:r>
      <w:r>
        <w:t>: the editable message skeleton. The default standard format looks like:</w:t>
      </w:r>
    </w:p>
    <w:p>
      <w:pPr>
        <w:pStyle w:val="49"/>
      </w:pPr>
      <w:r>
        <w:rPr>
          <w:rStyle w:val="69"/>
        </w:rPr>
        <w:t>{</w:t>
      </w:r>
      <w:r>
        <w:br w:type="textWrapping"/>
      </w:r>
      <w:r>
        <w:rPr>
          <w:rStyle w:val="82"/>
        </w:rPr>
        <w:t xml:space="preserve">  </w:t>
      </w:r>
      <w:r>
        <w:rPr>
          <w:rStyle w:val="53"/>
        </w:rPr>
        <w:t>"headers"</w:t>
      </w:r>
      <w:r>
        <w:rPr>
          <w:rStyle w:val="69"/>
        </w:rPr>
        <w:t>:</w:t>
      </w:r>
      <w:r>
        <w:rPr>
          <w:rStyle w:val="82"/>
        </w:rPr>
        <w:t xml:space="preserve"> </w:t>
      </w:r>
      <w:r>
        <w:rPr>
          <w:rStyle w:val="69"/>
        </w:rPr>
        <w:t>{</w:t>
      </w:r>
      <w:r>
        <w:rPr>
          <w:rStyle w:val="82"/>
        </w:rPr>
        <w:t xml:space="preserve"> </w:t>
      </w:r>
      <w:r>
        <w:rPr>
          <w:rStyle w:val="53"/>
        </w:rPr>
        <w:t>"timeSource"</w:t>
      </w:r>
      <w:r>
        <w:rPr>
          <w:rStyle w:val="69"/>
        </w:rPr>
        <w:t>:</w:t>
      </w:r>
      <w:r>
        <w:rPr>
          <w:rStyle w:val="82"/>
        </w:rPr>
        <w:t xml:space="preserve"> </w:t>
      </w:r>
      <w:r>
        <w:rPr>
          <w:rStyle w:val="60"/>
        </w:rPr>
        <w:t>"DEVICE"</w:t>
      </w:r>
      <w:r>
        <w:rPr>
          <w:rStyle w:val="69"/>
        </w:rPr>
        <w:t>,</w:t>
      </w:r>
      <w:r>
        <w:rPr>
          <w:rStyle w:val="82"/>
        </w:rPr>
        <w:t xml:space="preserve"> </w:t>
      </w:r>
      <w:r>
        <w:rPr>
          <w:rStyle w:val="53"/>
        </w:rPr>
        <w:t>"replay"</w:t>
      </w:r>
      <w:r>
        <w:rPr>
          <w:rStyle w:val="69"/>
        </w:rPr>
        <w:t>:</w:t>
      </w:r>
      <w:r>
        <w:rPr>
          <w:rStyle w:val="82"/>
        </w:rPr>
        <w:t xml:space="preserve"> </w:t>
      </w:r>
      <w:r>
        <w:rPr>
          <w:rStyle w:val="52"/>
        </w:rPr>
        <w:t>false</w:t>
      </w:r>
      <w:r>
        <w:rPr>
          <w:rStyle w:val="82"/>
        </w:rPr>
        <w:t xml:space="preserve"> </w:t>
      </w:r>
      <w:r>
        <w:rPr>
          <w:rStyle w:val="69"/>
        </w:rPr>
        <w:t>},</w:t>
      </w:r>
      <w:r>
        <w:br w:type="textWrapping"/>
      </w:r>
      <w:r>
        <w:rPr>
          <w:rStyle w:val="82"/>
        </w:rPr>
        <w:t xml:space="preserve">  </w:t>
      </w:r>
      <w:r>
        <w:rPr>
          <w:rStyle w:val="53"/>
        </w:rPr>
        <w:t>"messageId"</w:t>
      </w:r>
      <w:r>
        <w:rPr>
          <w:rStyle w:val="69"/>
        </w:rPr>
        <w:t>:</w:t>
      </w:r>
      <w:r>
        <w:rPr>
          <w:rStyle w:val="82"/>
        </w:rPr>
        <w:t xml:space="preserve"> </w:t>
      </w:r>
      <w:r>
        <w:rPr>
          <w:rStyle w:val="60"/>
        </w:rPr>
        <w:t>"report_${device_id}_${timestamp}"</w:t>
      </w:r>
      <w:r>
        <w:rPr>
          <w:rStyle w:val="69"/>
        </w:rPr>
        <w:t>,</w:t>
      </w:r>
      <w:r>
        <w:br w:type="textWrapping"/>
      </w:r>
      <w:r>
        <w:rPr>
          <w:rStyle w:val="82"/>
        </w:rPr>
        <w:t xml:space="preserve">  </w:t>
      </w:r>
      <w:r>
        <w:rPr>
          <w:rStyle w:val="53"/>
        </w:rPr>
        <w:t>"messageType"</w:t>
      </w:r>
      <w:r>
        <w:rPr>
          <w:rStyle w:val="69"/>
        </w:rPr>
        <w:t>:</w:t>
      </w:r>
      <w:r>
        <w:rPr>
          <w:rStyle w:val="82"/>
        </w:rPr>
        <w:t xml:space="preserve"> </w:t>
      </w:r>
      <w:r>
        <w:rPr>
          <w:rStyle w:val="60"/>
        </w:rPr>
        <w:t>"REPORT_PROPERTY"</w:t>
      </w:r>
      <w:r>
        <w:rPr>
          <w:rStyle w:val="69"/>
        </w:rPr>
        <w:t>,</w:t>
      </w:r>
      <w:r>
        <w:br w:type="textWrapping"/>
      </w:r>
      <w:r>
        <w:rPr>
          <w:rStyle w:val="82"/>
        </w:rPr>
        <w:t xml:space="preserve">  </w:t>
      </w:r>
      <w:r>
        <w:rPr>
          <w:rStyle w:val="53"/>
        </w:rPr>
        <w:t>"deviceCode"</w:t>
      </w:r>
      <w:r>
        <w:rPr>
          <w:rStyle w:val="69"/>
        </w:rPr>
        <w:t>:</w:t>
      </w:r>
      <w:r>
        <w:rPr>
          <w:rStyle w:val="82"/>
        </w:rPr>
        <w:t xml:space="preserve"> </w:t>
      </w:r>
      <w:r>
        <w:rPr>
          <w:rStyle w:val="60"/>
        </w:rPr>
        <w:t>"${device_id}"</w:t>
      </w:r>
      <w:r>
        <w:rPr>
          <w:rStyle w:val="69"/>
        </w:rPr>
        <w:t>,</w:t>
      </w:r>
      <w:r>
        <w:br w:type="textWrapping"/>
      </w:r>
      <w:r>
        <w:rPr>
          <w:rStyle w:val="82"/>
        </w:rPr>
        <w:t xml:space="preserve">  </w:t>
      </w:r>
      <w:r>
        <w:rPr>
          <w:rStyle w:val="53"/>
        </w:rPr>
        <w:t>"dataTime"</w:t>
      </w:r>
      <w:r>
        <w:rPr>
          <w:rStyle w:val="69"/>
        </w:rPr>
        <w:t>:</w:t>
      </w:r>
      <w:r>
        <w:rPr>
          <w:rStyle w:val="82"/>
        </w:rPr>
        <w:t xml:space="preserve"> </w:t>
      </w:r>
      <w:r>
        <w:rPr>
          <w:rStyle w:val="81"/>
        </w:rPr>
        <w:t>$</w:t>
      </w:r>
      <w:r>
        <w:rPr>
          <w:rStyle w:val="69"/>
        </w:rPr>
        <w:t>{</w:t>
      </w:r>
      <w:r>
        <w:rPr>
          <w:rStyle w:val="81"/>
        </w:rPr>
        <w:t>timestamp</w:t>
      </w:r>
      <w:r>
        <w:rPr>
          <w:rStyle w:val="69"/>
        </w:rPr>
        <w:t>}</w:t>
      </w:r>
      <w:r>
        <w:rPr>
          <w:rStyle w:val="81"/>
        </w:rPr>
        <w:t>000</w:t>
      </w:r>
      <w:r>
        <w:rPr>
          <w:rStyle w:val="69"/>
        </w:rPr>
        <w:t>,</w:t>
      </w:r>
      <w:r>
        <w:br w:type="textWrapping"/>
      </w:r>
      <w:r>
        <w:rPr>
          <w:rStyle w:val="82"/>
        </w:rPr>
        <w:t xml:space="preserve">  </w:t>
      </w:r>
      <w:r>
        <w:rPr>
          <w:rStyle w:val="53"/>
        </w:rPr>
        <w:t>"reportTime"</w:t>
      </w:r>
      <w:r>
        <w:rPr>
          <w:rStyle w:val="69"/>
        </w:rPr>
        <w:t>:</w:t>
      </w:r>
      <w:r>
        <w:rPr>
          <w:rStyle w:val="82"/>
        </w:rPr>
        <w:t xml:space="preserve"> </w:t>
      </w:r>
      <w:r>
        <w:rPr>
          <w:rStyle w:val="81"/>
        </w:rPr>
        <w:t>$</w:t>
      </w:r>
      <w:r>
        <w:rPr>
          <w:rStyle w:val="69"/>
        </w:rPr>
        <w:t>{</w:t>
      </w:r>
      <w:r>
        <w:rPr>
          <w:rStyle w:val="81"/>
        </w:rPr>
        <w:t>timestamp</w:t>
      </w:r>
      <w:r>
        <w:rPr>
          <w:rStyle w:val="69"/>
        </w:rPr>
        <w:t>}</w:t>
      </w:r>
      <w:r>
        <w:rPr>
          <w:rStyle w:val="81"/>
        </w:rPr>
        <w:t>000</w:t>
      </w:r>
      <w:r>
        <w:rPr>
          <w:rStyle w:val="69"/>
        </w:rPr>
        <w:t>,</w:t>
      </w:r>
      <w:r>
        <w:br w:type="textWrapping"/>
      </w:r>
      <w:r>
        <w:rPr>
          <w:rStyle w:val="82"/>
        </w:rPr>
        <w:t xml:space="preserve">  </w:t>
      </w:r>
      <w:r>
        <w:rPr>
          <w:rStyle w:val="53"/>
        </w:rPr>
        <w:t>"properties"</w:t>
      </w:r>
      <w:r>
        <w:rPr>
          <w:rStyle w:val="69"/>
        </w:rPr>
        <w:t>:</w:t>
      </w:r>
      <w:r>
        <w:rPr>
          <w:rStyle w:val="82"/>
        </w:rPr>
        <w:t xml:space="preserve"> </w:t>
      </w:r>
      <w:r>
        <w:rPr>
          <w:rStyle w:val="81"/>
        </w:rPr>
        <w:t>$</w:t>
      </w:r>
      <w:r>
        <w:rPr>
          <w:rStyle w:val="69"/>
        </w:rPr>
        <w:t>{</w:t>
      </w:r>
      <w:r>
        <w:rPr>
          <w:rStyle w:val="81"/>
        </w:rPr>
        <w:t>properties</w:t>
      </w:r>
      <w:r>
        <w:rPr>
          <w:rStyle w:val="69"/>
        </w:rPr>
        <w:t>}</w:t>
      </w:r>
      <w:r>
        <w:br w:type="textWrapping"/>
      </w:r>
      <w:r>
        <w:rPr>
          <w:rStyle w:val="69"/>
        </w:rPr>
        <w:t>}</w:t>
      </w:r>
    </w:p>
    <w:p>
      <w:pPr>
        <w:pStyle w:val="23"/>
      </w:pPr>
      <w:r>
        <w:t>Edit only if your platform requires a different payload; otherwise keep the standard format.</w:t>
      </w:r>
    </w:p>
    <w:bookmarkEnd w:id="15"/>
    <w:p>
      <w:pPr>
        <w:pStyle w:val="5"/>
        <w:rPr>
          <w:color w:val="003366"/>
        </w:rPr>
      </w:pPr>
      <w:bookmarkStart w:id="16" w:name="other-device-buttons"/>
      <w:r>
        <w:rPr>
          <w:b/>
          <w:color w:val="003366"/>
        </w:rPr>
        <w:t>2.8 Other device buttons</w:t>
      </w:r>
    </w:p>
    <w:p>
      <w:pPr>
        <w:pStyle w:val="24"/>
        <w:numPr>
          <w:ilvl w:val="0"/>
          <w:numId w:val="2"/>
        </w:numPr>
        <w:rPr>
          <w:color w:val="003366"/>
        </w:rPr>
      </w:pPr>
      <w:r>
        <w:rPr>
          <w:b/>
          <w:bCs/>
        </w:rPr>
        <w:t>Control Panel</w:t>
      </w:r>
      <w:r>
        <w:t>: open the manual control / test panel for the selected device.</w:t>
      </w:r>
    </w:p>
    <w:p>
      <w:pPr>
        <w:pStyle w:val="24"/>
        <w:numPr>
          <w:ilvl w:val="0"/>
          <w:numId w:val="2"/>
        </w:numPr>
        <w:rPr>
          <w:color w:val="003366"/>
        </w:rPr>
      </w:pPr>
      <w:r>
        <w:rPr>
          <w:b/>
          <w:bCs/>
        </w:rPr>
        <w:t>Write Logs</w:t>
      </w:r>
      <w:r>
        <w:t>: write a diagnostic snapshot to the service log.</w:t>
      </w:r>
    </w:p>
    <w:p>
      <w:pPr>
        <w:pStyle w:val="24"/>
        <w:numPr>
          <w:ilvl w:val="0"/>
          <w:numId w:val="2"/>
        </w:numPr>
        <w:rPr>
          <w:color w:val="003366"/>
        </w:rPr>
      </w:pPr>
      <w:r>
        <w:rPr>
          <w:b/>
          <w:bCs/>
        </w:rPr>
        <w:t>Breakpoint</w:t>
      </w:r>
      <w:r>
        <w:t>: resume/continue a paused (breakpoint) collection session.</w:t>
      </w:r>
    </w:p>
    <w:p>
      <w:r>
        <w:pict>
          <v:rect id="_x0000_i1027" o:spt="1" style="height:1.5pt;width:0pt;" coordsize="21600,21600" o:hr="t" o:hrstd="t" o:hralign="center">
            <v:path/>
            <v:fill focussize="0,0"/>
            <v:stroke/>
            <v:imagedata o:title=""/>
            <o:lock v:ext="edit"/>
            <w10:wrap type="none"/>
            <w10:anchorlock/>
          </v:rect>
        </w:pict>
      </w:r>
    </w:p>
    <w:bookmarkEnd w:id="6"/>
    <w:bookmarkEnd w:id="16"/>
    <w:p>
      <w:pPr>
        <w:pStyle w:val="4"/>
        <w:rPr>
          <w:color w:val="003366"/>
        </w:rPr>
      </w:pPr>
      <w:bookmarkStart w:id="17" w:name="northbound-configuration-data-upload"/>
      <w:r>
        <w:rPr>
          <w:b/>
          <w:color w:val="003366"/>
        </w:rPr>
        <w:t>3. Northbound Configuration (data upload)</w:t>
      </w:r>
    </w:p>
    <w:p>
      <w:pPr>
        <w:pStyle w:val="47"/>
      </w:pPr>
      <w:r>
        <w:drawing>
          <wp:inline distT="0" distB="0" distL="114300" distR="114300">
            <wp:extent cx="5334000" cy="3313430"/>
            <wp:effectExtent l="0" t="0" r="0" b="0"/>
            <wp:docPr id="44" name="Picture" descr="Northbound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Northbound Channels"/>
                    <pic:cNvPicPr>
                      <a:picLocks noChangeAspect="1" noChangeArrowheads="1"/>
                    </pic:cNvPicPr>
                  </pic:nvPicPr>
                  <pic:blipFill>
                    <a:blip r:embed="rId11"/>
                    <a:stretch>
                      <a:fillRect/>
                    </a:stretch>
                  </pic:blipFill>
                  <pic:spPr>
                    <a:xfrm>
                      <a:off x="0" y="0"/>
                      <a:ext cx="5334000" cy="3313545"/>
                    </a:xfrm>
                    <a:prstGeom prst="rect">
                      <a:avLst/>
                    </a:prstGeom>
                    <a:noFill/>
                    <a:ln w="9525">
                      <a:noFill/>
                    </a:ln>
                  </pic:spPr>
                </pic:pic>
              </a:graphicData>
            </a:graphic>
          </wp:inline>
        </w:drawing>
      </w:r>
    </w:p>
    <w:p>
      <w:pPr>
        <w:pStyle w:val="45"/>
      </w:pPr>
      <w:r>
        <w:t>Northbound Channels</w:t>
      </w:r>
    </w:p>
    <w:p>
      <w:pPr>
        <w:pStyle w:val="3"/>
      </w:pPr>
      <w:r>
        <w:t xml:space="preserve">The </w:t>
      </w:r>
      <w:r>
        <w:rPr>
          <w:b/>
          <w:bCs/>
        </w:rPr>
        <w:t>Northbound Configuration</w:t>
      </w:r>
      <w:r>
        <w:t xml:space="preserve"> tab lists the upload channels.</w:t>
      </w:r>
    </w:p>
    <w:tbl>
      <w:tblPr>
        <w:tblStyle w:val="41"/>
        <w:tblW w:w="5000" w:type="pct"/>
        <w:tblInd w:w="0" w:type="dxa"/>
        <w:tblBorders>
          <w:top w:val="single" w:color="003366" w:sz="6" w:space="0"/>
          <w:left w:val="single" w:color="003366" w:sz="6" w:space="0"/>
          <w:bottom w:val="single" w:color="003366" w:sz="6" w:space="0"/>
          <w:right w:val="single" w:color="003366" w:sz="6" w:space="0"/>
          <w:insideH w:val="single" w:color="003366" w:sz="6" w:space="0"/>
          <w:insideV w:val="single" w:color="003366" w:sz="6" w:space="0"/>
        </w:tblBorders>
        <w:tblLayout w:type="fixed"/>
        <w:tblCellMar>
          <w:top w:w="0" w:type="dxa"/>
          <w:left w:w="108" w:type="dxa"/>
          <w:bottom w:w="0" w:type="dxa"/>
          <w:right w:w="108" w:type="dxa"/>
        </w:tblCellMar>
      </w:tblPr>
      <w:tblGrid>
        <w:gridCol w:w="4428"/>
        <w:gridCol w:w="4428"/>
      </w:tblGrid>
      <w:tr>
        <w:trPr>
          <w:tblHeader/>
        </w:trPr>
        <w:tc>
          <w:tcPr>
            <w:shd w:val="clear" w:color="auto" w:fill="E8F0FE"/>
          </w:tcPr>
          <w:p>
            <w:pPr>
              <w:pStyle w:val="24"/>
            </w:pPr>
            <w:r>
              <w:rPr>
                <w:b/>
                <w:color w:val="003366"/>
              </w:rPr>
              <w:t>Column</w:t>
            </w:r>
          </w:p>
        </w:tc>
        <w:tc>
          <w:tcPr>
            <w:shd w:val="clear" w:color="auto" w:fill="E8F0FE"/>
          </w:tcPr>
          <w:p>
            <w:pPr>
              <w:pStyle w:val="24"/>
            </w:pPr>
            <w:r>
              <w:rPr>
                <w:b/>
                <w:color w:val="003366"/>
              </w:rPr>
              <w:t>Meaning</w:t>
            </w:r>
          </w:p>
        </w:tc>
      </w:tr>
      <w:tr>
        <w:tc>
          <w:p>
            <w:pPr>
              <w:pStyle w:val="24"/>
            </w:pPr>
            <w:r>
              <w:rPr>
                <w:b/>
                <w:bCs/>
              </w:rPr>
              <w:t>Name</w:t>
            </w:r>
          </w:p>
        </w:tc>
        <w:tc>
          <w:p>
            <w:pPr>
              <w:pStyle w:val="24"/>
            </w:pPr>
            <w:r>
              <w:t>Channel name (e.g. </w:t>
            </w:r>
            <w:r>
              <w:rPr>
                <w:rStyle w:val="48"/>
              </w:rPr>
              <w:t>channel_1</w:t>
            </w:r>
            <w:r>
              <w:t>).</w:t>
            </w:r>
          </w:p>
        </w:tc>
      </w:tr>
      <w:tr>
        <w:tc>
          <w:p>
            <w:pPr>
              <w:pStyle w:val="24"/>
            </w:pPr>
            <w:r>
              <w:rPr>
                <w:b/>
                <w:bCs/>
              </w:rPr>
              <w:t>Type</w:t>
            </w:r>
          </w:p>
        </w:tc>
        <w:tc>
          <w:p>
            <w:pPr>
              <w:pStyle w:val="24"/>
            </w:pPr>
            <w:r>
              <w:rPr>
                <w:rStyle w:val="48"/>
              </w:rPr>
              <w:t>MQTT</w:t>
            </w:r>
            <w:r>
              <w:t xml:space="preserve"> or </w:t>
            </w:r>
            <w:r>
              <w:rPr>
                <w:rStyle w:val="48"/>
              </w:rPr>
              <w:t>TCP</w:t>
            </w:r>
            <w:r>
              <w:t>.</w:t>
            </w:r>
          </w:p>
        </w:tc>
      </w:tr>
      <w:tr>
        <w:tc>
          <w:p>
            <w:pPr>
              <w:pStyle w:val="24"/>
            </w:pPr>
            <w:r>
              <w:rPr>
                <w:b/>
                <w:bCs/>
              </w:rPr>
              <w:t>Target</w:t>
            </w:r>
          </w:p>
        </w:tc>
        <w:tc>
          <w:p>
            <w:pPr>
              <w:pStyle w:val="24"/>
            </w:pPr>
            <w:r>
              <w:t>Broker / server address (</w:t>
            </w:r>
            <w:r>
              <w:rPr>
                <w:rStyle w:val="48"/>
              </w:rPr>
              <w:t>host:port</w:t>
            </w:r>
            <w:r>
              <w:t>).</w:t>
            </w:r>
          </w:p>
        </w:tc>
      </w:tr>
      <w:tr>
        <w:tc>
          <w:p>
            <w:pPr>
              <w:pStyle w:val="24"/>
            </w:pPr>
            <w:r>
              <w:rPr>
                <w:b/>
                <w:bCs/>
              </w:rPr>
              <w:t>Enabled</w:t>
            </w:r>
          </w:p>
        </w:tc>
        <w:tc>
          <w:p>
            <w:pPr>
              <w:pStyle w:val="24"/>
            </w:pPr>
            <w:r>
              <w:t>Whether the channel is active.</w:t>
            </w:r>
          </w:p>
        </w:tc>
      </w:tr>
      <w:tr>
        <w:tc>
          <w:p>
            <w:pPr>
              <w:pStyle w:val="24"/>
            </w:pPr>
            <w:r>
              <w:rPr>
                <w:b/>
                <w:bCs/>
              </w:rPr>
              <w:t>Status</w:t>
            </w:r>
          </w:p>
        </w:tc>
        <w:tc>
          <w:p>
            <w:pPr>
              <w:pStyle w:val="24"/>
            </w:pPr>
            <w:r>
              <w:t xml:space="preserve">Live link state: </w:t>
            </w:r>
            <w:r>
              <w:rPr>
                <w:rStyle w:val="48"/>
              </w:rPr>
              <w:t>Connected</w:t>
            </w:r>
            <w:r>
              <w:t xml:space="preserve"> (green) / </w:t>
            </w:r>
            <w:r>
              <w:rPr>
                <w:rStyle w:val="48"/>
              </w:rPr>
              <w:t>Disconnected</w:t>
            </w:r>
            <w:r>
              <w:t xml:space="preserve"> (red).</w:t>
            </w:r>
          </w:p>
        </w:tc>
      </w:tr>
      <w:tr>
        <w:tc>
          <w:p>
            <w:pPr>
              <w:pStyle w:val="24"/>
            </w:pPr>
            <w:r>
              <w:rPr>
                <w:b/>
                <w:bCs/>
              </w:rPr>
              <w:t>Sent</w:t>
            </w:r>
          </w:p>
        </w:tc>
        <w:tc>
          <w:p>
            <w:pPr>
              <w:pStyle w:val="24"/>
            </w:pPr>
            <w:r>
              <w:t>Number of messages sent on this channel.</w:t>
            </w:r>
          </w:p>
        </w:tc>
      </w:tr>
      <w:tr>
        <w:tc>
          <w:p>
            <w:pPr>
              <w:pStyle w:val="24"/>
            </w:pPr>
            <w:r>
              <w:rPr>
                <w:b/>
                <w:bCs/>
              </w:rPr>
              <w:t>Actions</w:t>
            </w:r>
          </w:p>
        </w:tc>
        <w:tc>
          <w:p>
            <w:pPr>
              <w:pStyle w:val="24"/>
            </w:pPr>
            <w:r>
              <w:rPr>
                <w:rStyle w:val="48"/>
              </w:rPr>
              <w:t>Edit</w:t>
            </w:r>
            <w:r>
              <w:t xml:space="preserve"> / </w:t>
            </w:r>
            <w:r>
              <w:rPr>
                <w:rStyle w:val="48"/>
              </w:rPr>
              <w:t>Delete</w:t>
            </w:r>
            <w:r>
              <w:t>.</w:t>
            </w:r>
          </w:p>
        </w:tc>
      </w:tr>
    </w:tbl>
    <w:p>
      <w:pPr>
        <w:pStyle w:val="3"/>
      </w:pPr>
      <w:r>
        <w:t xml:space="preserve">Click </w:t>
      </w:r>
      <w:r>
        <w:rPr>
          <w:b/>
          <w:bCs/>
        </w:rPr>
        <w:t>Add Channel</w:t>
      </w:r>
      <w:r>
        <w:t xml:space="preserve"> to create a channel; </w:t>
      </w:r>
      <w:r>
        <w:rPr>
          <w:b/>
          <w:bCs/>
        </w:rPr>
        <w:t>Edit</w:t>
      </w:r>
      <w:r>
        <w:t xml:space="preserve"> to modify one.</w:t>
      </w:r>
    </w:p>
    <w:p>
      <w:pPr>
        <w:pStyle w:val="5"/>
        <w:rPr>
          <w:color w:val="003366"/>
        </w:rPr>
      </w:pPr>
      <w:bookmarkStart w:id="18" w:name="channel-settings"/>
      <w:r>
        <w:rPr>
          <w:b/>
          <w:color w:val="003366"/>
        </w:rPr>
        <w:t>3.1 Channel settings</w:t>
      </w:r>
    </w:p>
    <w:p>
      <w:pPr>
        <w:pStyle w:val="47"/>
      </w:pPr>
      <w:r>
        <w:drawing>
          <wp:inline distT="0" distB="0" distL="114300" distR="114300">
            <wp:extent cx="5334000" cy="3331210"/>
            <wp:effectExtent l="0" t="0" r="0" b="0"/>
            <wp:docPr id="47" name="Picture" descr="Edit Northbound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Edit Northbound Channel"/>
                    <pic:cNvPicPr>
                      <a:picLocks noChangeAspect="1" noChangeArrowheads="1"/>
                    </pic:cNvPicPr>
                  </pic:nvPicPr>
                  <pic:blipFill>
                    <a:blip r:embed="rId12"/>
                    <a:stretch>
                      <a:fillRect/>
                    </a:stretch>
                  </pic:blipFill>
                  <pic:spPr>
                    <a:xfrm>
                      <a:off x="0" y="0"/>
                      <a:ext cx="5334000" cy="3331534"/>
                    </a:xfrm>
                    <a:prstGeom prst="rect">
                      <a:avLst/>
                    </a:prstGeom>
                    <a:noFill/>
                    <a:ln w="9525">
                      <a:noFill/>
                    </a:ln>
                  </pic:spPr>
                </pic:pic>
              </a:graphicData>
            </a:graphic>
          </wp:inline>
        </w:drawing>
      </w:r>
    </w:p>
    <w:p>
      <w:pPr>
        <w:pStyle w:val="45"/>
      </w:pPr>
      <w:r>
        <w:t>Edit Northbound Channel</w:t>
      </w:r>
    </w:p>
    <w:tbl>
      <w:tblPr>
        <w:tblStyle w:val="41"/>
        <w:tblW w:w="5000" w:type="pct"/>
        <w:tblInd w:w="0" w:type="dxa"/>
        <w:tblBorders>
          <w:top w:val="single" w:color="003366" w:sz="6" w:space="0"/>
          <w:left w:val="single" w:color="003366" w:sz="6" w:space="0"/>
          <w:bottom w:val="single" w:color="003366" w:sz="6" w:space="0"/>
          <w:right w:val="single" w:color="003366" w:sz="6" w:space="0"/>
          <w:insideH w:val="single" w:color="003366" w:sz="6" w:space="0"/>
          <w:insideV w:val="single" w:color="003366" w:sz="6" w:space="0"/>
        </w:tblBorders>
        <w:tblLayout w:type="fixed"/>
        <w:tblCellMar>
          <w:top w:w="0" w:type="dxa"/>
          <w:left w:w="108" w:type="dxa"/>
          <w:bottom w:w="0" w:type="dxa"/>
          <w:right w:w="108" w:type="dxa"/>
        </w:tblCellMar>
      </w:tblPr>
      <w:tblGrid>
        <w:gridCol w:w="4428"/>
        <w:gridCol w:w="4428"/>
      </w:tblGrid>
      <w:tr>
        <w:trPr>
          <w:tblHeader/>
        </w:trPr>
        <w:tc>
          <w:tcPr>
            <w:shd w:val="clear" w:color="auto" w:fill="E8F0FE"/>
          </w:tcPr>
          <w:p>
            <w:pPr>
              <w:pStyle w:val="24"/>
            </w:pPr>
            <w:r>
              <w:rPr>
                <w:b/>
                <w:color w:val="003366"/>
              </w:rPr>
              <w:t>Field</w:t>
            </w:r>
          </w:p>
        </w:tc>
        <w:tc>
          <w:tcPr>
            <w:shd w:val="clear" w:color="auto" w:fill="E8F0FE"/>
          </w:tcPr>
          <w:p>
            <w:pPr>
              <w:pStyle w:val="24"/>
            </w:pPr>
            <w:r>
              <w:rPr>
                <w:b/>
                <w:color w:val="003366"/>
              </w:rPr>
              <w:t>Meaning</w:t>
            </w:r>
          </w:p>
        </w:tc>
      </w:tr>
      <w:tr>
        <w:tc>
          <w:p>
            <w:pPr>
              <w:pStyle w:val="24"/>
            </w:pPr>
            <w:r>
              <w:rPr>
                <w:b/>
                <w:bCs/>
              </w:rPr>
              <w:t>Name</w:t>
            </w:r>
          </w:p>
        </w:tc>
        <w:tc>
          <w:p>
            <w:pPr>
              <w:pStyle w:val="24"/>
            </w:pPr>
            <w:r>
              <w:t>Channel name.</w:t>
            </w:r>
          </w:p>
        </w:tc>
      </w:tr>
      <w:tr>
        <w:tc>
          <w:p>
            <w:pPr>
              <w:pStyle w:val="24"/>
            </w:pPr>
            <w:r>
              <w:rPr>
                <w:b/>
                <w:bCs/>
              </w:rPr>
              <w:t>Type</w:t>
            </w:r>
          </w:p>
        </w:tc>
        <w:tc>
          <w:p>
            <w:pPr>
              <w:pStyle w:val="24"/>
            </w:pPr>
            <w:r>
              <w:rPr>
                <w:rStyle w:val="48"/>
              </w:rPr>
              <w:t>MQTT</w:t>
            </w:r>
            <w:r>
              <w:t xml:space="preserve"> or </w:t>
            </w:r>
            <w:r>
              <w:rPr>
                <w:rStyle w:val="48"/>
              </w:rPr>
              <w:t>TCP</w:t>
            </w:r>
            <w:r>
              <w:t>.</w:t>
            </w:r>
          </w:p>
        </w:tc>
      </w:tr>
      <w:tr>
        <w:tc>
          <w:p>
            <w:pPr>
              <w:pStyle w:val="24"/>
            </w:pPr>
            <w:r>
              <w:rPr>
                <w:b/>
                <w:bCs/>
              </w:rPr>
              <w:t>Enabled</w:t>
            </w:r>
          </w:p>
        </w:tc>
        <w:tc>
          <w:p>
            <w:pPr>
              <w:pStyle w:val="24"/>
            </w:pPr>
            <w:r>
              <w:t>Tick to activate the channel.</w:t>
            </w:r>
          </w:p>
        </w:tc>
      </w:tr>
      <w:tr>
        <w:tc>
          <w:p>
            <w:pPr>
              <w:pStyle w:val="24"/>
            </w:pPr>
            <w:r>
              <w:rPr>
                <w:b/>
                <w:bCs/>
              </w:rPr>
              <w:t>Host / Port</w:t>
            </w:r>
          </w:p>
        </w:tc>
        <w:tc>
          <w:p>
            <w:pPr>
              <w:pStyle w:val="24"/>
            </w:pPr>
            <w:r>
              <w:t>Broker (MQTT) or server (TCP) address.</w:t>
            </w:r>
          </w:p>
        </w:tc>
      </w:tr>
      <w:tr>
        <w:tc>
          <w:p>
            <w:pPr>
              <w:pStyle w:val="24"/>
            </w:pPr>
            <w:r>
              <w:rPr>
                <w:b/>
                <w:bCs/>
              </w:rPr>
              <w:t>Publish Topic</w:t>
            </w:r>
          </w:p>
        </w:tc>
        <w:tc>
          <w:p>
            <w:pPr>
              <w:pStyle w:val="24"/>
            </w:pPr>
            <w:r>
              <w:t>MQTT topic the reports are published to.</w:t>
            </w:r>
          </w:p>
        </w:tc>
      </w:tr>
      <w:tr>
        <w:tc>
          <w:p>
            <w:pPr>
              <w:pStyle w:val="24"/>
            </w:pPr>
            <w:r>
              <w:rPr>
                <w:b/>
                <w:bCs/>
              </w:rPr>
              <w:t>Subscribe Topic</w:t>
            </w:r>
          </w:p>
        </w:tc>
        <w:tc>
          <w:p>
            <w:pPr>
              <w:pStyle w:val="24"/>
            </w:pPr>
            <w:r>
              <w:t xml:space="preserve">MQTT topic for downlink commands (supports </w:t>
            </w:r>
            <w:r>
              <w:rPr>
                <w:rStyle w:val="48"/>
              </w:rPr>
              <w:t>${gatewayCode}</w:t>
            </w:r>
            <w:r>
              <w:t xml:space="preserve"> / </w:t>
            </w:r>
            <w:r>
              <w:rPr>
                <w:rStyle w:val="48"/>
              </w:rPr>
              <w:t>${device_id}</w:t>
            </w:r>
            <w:r>
              <w:t xml:space="preserve"> placeholders).</w:t>
            </w:r>
          </w:p>
        </w:tc>
      </w:tr>
      <w:tr>
        <w:tc>
          <w:p>
            <w:pPr>
              <w:pStyle w:val="24"/>
            </w:pPr>
            <w:r>
              <w:rPr>
                <w:b/>
                <w:bCs/>
              </w:rPr>
              <w:t>Reply Topic</w:t>
            </w:r>
          </w:p>
        </w:tc>
        <w:tc>
          <w:p>
            <w:pPr>
              <w:pStyle w:val="24"/>
            </w:pPr>
            <w:r>
              <w:t>MQTT topic used to reply to downlink commands.</w:t>
            </w:r>
          </w:p>
        </w:tc>
      </w:tr>
      <w:tr>
        <w:tc>
          <w:p>
            <w:pPr>
              <w:pStyle w:val="24"/>
            </w:pPr>
            <w:r>
              <w:rPr>
                <w:b/>
                <w:bCs/>
              </w:rPr>
              <w:t>Client ID</w:t>
            </w:r>
          </w:p>
        </w:tc>
        <w:tc>
          <w:p>
            <w:pPr>
              <w:pStyle w:val="24"/>
            </w:pPr>
            <w:r>
              <w:t>MQTT client identifier (leave blank to auto-generate).</w:t>
            </w:r>
          </w:p>
        </w:tc>
      </w:tr>
      <w:tr>
        <w:tc>
          <w:p>
            <w:pPr>
              <w:pStyle w:val="24"/>
            </w:pPr>
            <w:r>
              <w:rPr>
                <w:b/>
                <w:bCs/>
              </w:rPr>
              <w:t>QoS</w:t>
            </w:r>
          </w:p>
        </w:tc>
        <w:tc>
          <w:p>
            <w:pPr>
              <w:pStyle w:val="24"/>
            </w:pPr>
            <w:r>
              <w:t>MQTT QoS level (0/1/2).</w:t>
            </w:r>
          </w:p>
        </w:tc>
      </w:tr>
      <w:tr>
        <w:tc>
          <w:p>
            <w:pPr>
              <w:pStyle w:val="24"/>
            </w:pPr>
            <w:r>
              <w:rPr>
                <w:b/>
                <w:bCs/>
              </w:rPr>
              <w:t>Username / Password</w:t>
            </w:r>
          </w:p>
        </w:tc>
        <w:tc>
          <w:p>
            <w:pPr>
              <w:pStyle w:val="24"/>
            </w:pPr>
            <w:r>
              <w:t>Broker credentials, if required.</w:t>
            </w:r>
          </w:p>
        </w:tc>
      </w:tr>
      <w:tr>
        <w:tc>
          <w:p>
            <w:pPr>
              <w:pStyle w:val="24"/>
            </w:pPr>
            <w:r>
              <w:rPr>
                <w:b/>
                <w:bCs/>
              </w:rPr>
              <w:t>TLS Enabled</w:t>
            </w:r>
          </w:p>
        </w:tc>
        <w:tc>
          <w:p>
            <w:pPr>
              <w:pStyle w:val="24"/>
            </w:pPr>
            <w:r>
              <w:t>Tick to use TLS/SSL for the connection.</w:t>
            </w:r>
          </w:p>
        </w:tc>
      </w:tr>
      <w:tr>
        <w:tc>
          <w:p>
            <w:pPr>
              <w:pStyle w:val="24"/>
            </w:pPr>
            <w:r>
              <w:rPr>
                <w:b/>
                <w:bCs/>
              </w:rPr>
              <w:t>CA Certificate</w:t>
            </w:r>
          </w:p>
        </w:tc>
        <w:tc>
          <w:p>
            <w:pPr>
              <w:pStyle w:val="24"/>
            </w:pPr>
            <w:r>
              <w:t xml:space="preserve">Path to the CA cert; use </w:t>
            </w:r>
            <w:r>
              <w:rPr>
                <w:b/>
                <w:bCs/>
              </w:rPr>
              <w:t>Browse / Upload</w:t>
            </w:r>
            <w:r>
              <w:t xml:space="preserve"> to provide a file.</w:t>
            </w:r>
          </w:p>
        </w:tc>
      </w:tr>
      <w:tr>
        <w:tc>
          <w:p>
            <w:pPr>
              <w:pStyle w:val="24"/>
            </w:pPr>
            <w:r>
              <w:rPr>
                <w:b/>
                <w:bCs/>
              </w:rPr>
              <w:t>Client Certificate / Client Key</w:t>
            </w:r>
          </w:p>
        </w:tc>
        <w:tc>
          <w:p>
            <w:pPr>
              <w:pStyle w:val="24"/>
            </w:pPr>
            <w:r>
              <w:t>Client cert &amp; key for mutual-TLS, if required.</w:t>
            </w:r>
          </w:p>
        </w:tc>
      </w:tr>
    </w:tbl>
    <w:p>
      <w:pPr>
        <w:pStyle w:val="3"/>
      </w:pPr>
      <w:r>
        <w:t xml:space="preserve">For a plain (non-TLS) TCP/MQTT link, leave </w:t>
      </w:r>
      <w:r>
        <w:rPr>
          <w:b/>
          <w:bCs/>
        </w:rPr>
        <w:t>TLS Enabled</w:t>
      </w:r>
      <w:r>
        <w:t xml:space="preserve"> unticked and the certificate fields empty. Save the channel; the </w:t>
      </w:r>
      <w:r>
        <w:rPr>
          <w:b/>
          <w:bCs/>
        </w:rPr>
        <w:t>Status</w:t>
      </w:r>
      <w:r>
        <w:t xml:space="preserve"> column then shows </w:t>
      </w:r>
      <w:r>
        <w:rPr>
          <w:rStyle w:val="48"/>
        </w:rPr>
        <w:t>Connected</w:t>
      </w:r>
      <w:r>
        <w:t xml:space="preserve"> once the link is up.</w:t>
      </w:r>
    </w:p>
    <w:p>
      <w:r>
        <w:pict>
          <v:rect id="_x0000_i1028" o:spt="1" style="height:1.5pt;width:0pt;" coordsize="21600,21600" o:hr="t" o:hrstd="t" o:hralign="center">
            <v:path/>
            <v:fill focussize="0,0"/>
            <v:stroke/>
            <v:imagedata o:title=""/>
            <o:lock v:ext="edit"/>
            <w10:wrap type="none"/>
            <w10:anchorlock/>
          </v:rect>
        </w:pict>
      </w:r>
    </w:p>
    <w:bookmarkEnd w:id="17"/>
    <w:bookmarkEnd w:id="18"/>
    <w:p>
      <w:pPr>
        <w:pStyle w:val="4"/>
        <w:rPr>
          <w:color w:val="003366"/>
        </w:rPr>
      </w:pPr>
      <w:bookmarkStart w:id="19" w:name="service-logs"/>
      <w:r>
        <w:rPr>
          <w:b/>
          <w:color w:val="003366"/>
        </w:rPr>
        <w:t>4. Service Logs</w:t>
      </w:r>
    </w:p>
    <w:p>
      <w:pPr>
        <w:pStyle w:val="47"/>
      </w:pPr>
      <w:r>
        <w:drawing>
          <wp:inline distT="0" distB="0" distL="114300" distR="114300">
            <wp:extent cx="5334000" cy="3285490"/>
            <wp:effectExtent l="0" t="0" r="0" b="0"/>
            <wp:docPr id="52" name="Picture" descr="Service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Service Logs"/>
                    <pic:cNvPicPr>
                      <a:picLocks noChangeAspect="1" noChangeArrowheads="1"/>
                    </pic:cNvPicPr>
                  </pic:nvPicPr>
                  <pic:blipFill>
                    <a:blip r:embed="rId13"/>
                    <a:stretch>
                      <a:fillRect/>
                    </a:stretch>
                  </pic:blipFill>
                  <pic:spPr>
                    <a:xfrm>
                      <a:off x="0" y="0"/>
                      <a:ext cx="5334000" cy="3285715"/>
                    </a:xfrm>
                    <a:prstGeom prst="rect">
                      <a:avLst/>
                    </a:prstGeom>
                    <a:noFill/>
                    <a:ln w="9525">
                      <a:noFill/>
                    </a:ln>
                  </pic:spPr>
                </pic:pic>
              </a:graphicData>
            </a:graphic>
          </wp:inline>
        </w:drawing>
      </w:r>
    </w:p>
    <w:p>
      <w:pPr>
        <w:pStyle w:val="45"/>
      </w:pPr>
      <w:r>
        <w:t>Service Logs</w:t>
      </w:r>
    </w:p>
    <w:p>
      <w:pPr>
        <w:pStyle w:val="3"/>
      </w:pPr>
      <w:r>
        <w:t xml:space="preserve">The </w:t>
      </w:r>
      <w:r>
        <w:rPr>
          <w:b/>
          <w:bCs/>
        </w:rPr>
        <w:t>Service Logs</w:t>
      </w:r>
      <w:r>
        <w:t xml:space="preserve"> tab shows runtime logs for troubleshooting:</w:t>
      </w:r>
    </w:p>
    <w:p>
      <w:pPr>
        <w:pStyle w:val="24"/>
        <w:numPr>
          <w:ilvl w:val="0"/>
          <w:numId w:val="2"/>
        </w:numPr>
        <w:rPr>
          <w:color w:val="003366"/>
        </w:rPr>
      </w:pPr>
      <w:r>
        <w:rPr>
          <w:b/>
          <w:bCs/>
        </w:rPr>
        <w:t>Log Type</w:t>
      </w:r>
      <w:r>
        <w:t>: choose the log source (e.g. </w:t>
      </w:r>
      <w:r>
        <w:rPr>
          <w:rStyle w:val="48"/>
        </w:rPr>
        <w:t>Southbound</w:t>
      </w:r>
      <w:r>
        <w:t>).</w:t>
      </w:r>
    </w:p>
    <w:p>
      <w:pPr>
        <w:pStyle w:val="24"/>
        <w:numPr>
          <w:ilvl w:val="0"/>
          <w:numId w:val="2"/>
        </w:numPr>
        <w:rPr>
          <w:color w:val="003366"/>
        </w:rPr>
      </w:pPr>
      <w:r>
        <w:rPr>
          <w:b/>
          <w:bCs/>
        </w:rPr>
        <w:t>Lines</w:t>
      </w:r>
      <w:r>
        <w:t>: how many recent lines to display (e.g. </w:t>
      </w:r>
      <w:r>
        <w:rPr>
          <w:rStyle w:val="48"/>
        </w:rPr>
        <w:t>100</w:t>
      </w:r>
      <w:r>
        <w:t>).</w:t>
      </w:r>
    </w:p>
    <w:p>
      <w:pPr>
        <w:pStyle w:val="24"/>
        <w:numPr>
          <w:ilvl w:val="0"/>
          <w:numId w:val="2"/>
        </w:numPr>
        <w:rPr>
          <w:color w:val="003366"/>
        </w:rPr>
      </w:pPr>
      <w:r>
        <w:rPr>
          <w:b/>
          <w:bCs/>
        </w:rPr>
        <w:t>Refresh</w:t>
      </w:r>
      <w:r>
        <w:t>: reload the log view.</w:t>
      </w:r>
    </w:p>
    <w:p>
      <w:pPr>
        <w:pStyle w:val="23"/>
      </w:pPr>
      <w:r>
        <w:t>Use the logs to confirm connections, reporting activity and errors. When contacting support, attach a refreshed log capture.</w:t>
      </w:r>
    </w:p>
    <w:p>
      <w:r>
        <w:pict>
          <v:rect id="_x0000_i1029" o:spt="1" style="height:1.5pt;width:0pt;" coordsize="21600,21600" o:hr="t" o:hrstd="t" o:hralign="center">
            <v:path/>
            <v:fill focussize="0,0"/>
            <v:stroke/>
            <v:imagedata o:title=""/>
            <o:lock v:ext="edit"/>
            <w10:wrap type="none"/>
            <w10:anchorlock/>
          </v:rect>
        </w:pict>
      </w:r>
    </w:p>
    <w:bookmarkEnd w:id="19"/>
    <w:p>
      <w:pPr>
        <w:pStyle w:val="4"/>
        <w:rPr>
          <w:color w:val="003366"/>
        </w:rPr>
      </w:pPr>
      <w:bookmarkStart w:id="20" w:name="typical-workflow-quick-reference"/>
      <w:r>
        <w:rPr>
          <w:b/>
          <w:color w:val="003366"/>
        </w:rPr>
        <w:t>5. Typical workflow (quick reference)</w:t>
      </w:r>
    </w:p>
    <w:p>
      <w:pPr>
        <w:pStyle w:val="24"/>
        <w:numPr>
          <w:ilvl w:val="0"/>
          <w:numId w:val="4"/>
        </w:numPr>
        <w:rPr>
          <w:color w:val="003366"/>
        </w:rPr>
      </w:pPr>
      <w:r>
        <w:rPr>
          <w:b/>
          <w:bCs/>
        </w:rPr>
        <w:t>Services → IEC 61850 Protocol</w:t>
      </w:r>
      <w:r>
        <w:t xml:space="preserve">, ensure the service is </w:t>
      </w:r>
      <w:r>
        <w:rPr>
          <w:b/>
          <w:bCs/>
        </w:rPr>
        <w:t>Running</w:t>
      </w:r>
      <w:r>
        <w:t>.</w:t>
      </w:r>
    </w:p>
    <w:p>
      <w:pPr>
        <w:pStyle w:val="24"/>
        <w:numPr>
          <w:ilvl w:val="0"/>
          <w:numId w:val="4"/>
        </w:numPr>
        <w:rPr>
          <w:color w:val="003366"/>
        </w:rPr>
      </w:pPr>
      <w:r>
        <w:rPr>
          <w:b/>
          <w:bCs/>
        </w:rPr>
        <w:t>Device Configuration → Add Device</w:t>
      </w:r>
      <w:r>
        <w:t xml:space="preserve">: set Device ID, IED Host, MMS Port; upload the ICD/CID; optionally set RCB references; </w:t>
      </w:r>
      <w:r>
        <w:rPr>
          <w:b/>
          <w:bCs/>
        </w:rPr>
        <w:t>Save Device</w:t>
      </w:r>
      <w:r>
        <w:t>.</w:t>
      </w:r>
    </w:p>
    <w:p>
      <w:pPr>
        <w:pStyle w:val="24"/>
        <w:numPr>
          <w:ilvl w:val="0"/>
          <w:numId w:val="4"/>
        </w:numPr>
        <w:rPr>
          <w:color w:val="003366"/>
        </w:rPr>
      </w:pPr>
      <w:r>
        <w:t xml:space="preserve">Add data points: </w:t>
      </w:r>
      <w:r>
        <w:rPr>
          <w:b/>
          <w:bCs/>
        </w:rPr>
        <w:t>Add Point</w:t>
      </w:r>
      <w:r>
        <w:t xml:space="preserve"> (or </w:t>
      </w:r>
      <w:r>
        <w:rPr>
          <w:b/>
          <w:bCs/>
        </w:rPr>
        <w:t>Model Tree</w:t>
      </w:r>
      <w:r>
        <w:t xml:space="preserve"> to browse, or </w:t>
      </w:r>
      <w:r>
        <w:rPr>
          <w:b/>
          <w:bCs/>
        </w:rPr>
        <w:t>Import Points</w:t>
      </w:r>
      <w:r>
        <w:t xml:space="preserve"> for bulk).</w:t>
      </w:r>
    </w:p>
    <w:p>
      <w:pPr>
        <w:pStyle w:val="24"/>
        <w:numPr>
          <w:ilvl w:val="0"/>
          <w:numId w:val="4"/>
        </w:numPr>
        <w:rPr>
          <w:color w:val="003366"/>
        </w:rPr>
      </w:pPr>
      <w:r>
        <w:t xml:space="preserve">Optionally tune the upload payload via </w:t>
      </w:r>
      <w:r>
        <w:rPr>
          <w:b/>
          <w:bCs/>
        </w:rPr>
        <w:t>Report Format</w:t>
      </w:r>
      <w:r>
        <w:t>.</w:t>
      </w:r>
    </w:p>
    <w:p>
      <w:pPr>
        <w:pStyle w:val="24"/>
        <w:numPr>
          <w:ilvl w:val="0"/>
          <w:numId w:val="4"/>
        </w:numPr>
        <w:rPr>
          <w:color w:val="003366"/>
        </w:rPr>
      </w:pPr>
      <w:r>
        <w:rPr>
          <w:b/>
          <w:bCs/>
        </w:rPr>
        <w:t>Northbound Configuration → Add Channel</w:t>
      </w:r>
      <w:r>
        <w:t>: configure MQTT/TCP target (and TLS if needed).</w:t>
      </w:r>
    </w:p>
    <w:p>
      <w:pPr>
        <w:pStyle w:val="24"/>
        <w:numPr>
          <w:ilvl w:val="0"/>
          <w:numId w:val="4"/>
        </w:numPr>
        <w:rPr>
          <w:color w:val="003366"/>
        </w:rPr>
      </w:pPr>
      <w:r>
        <w:t xml:space="preserve">Verify: device tab shows a </w:t>
      </w:r>
      <w:r>
        <w:rPr>
          <w:b/>
          <w:bCs/>
        </w:rPr>
        <w:t>green dot</w:t>
      </w:r>
      <w:r>
        <w:t xml:space="preserve">, channel </w:t>
      </w:r>
      <w:r>
        <w:rPr>
          <w:b/>
          <w:bCs/>
        </w:rPr>
        <w:t>Status = Connected</w:t>
      </w:r>
      <w:r>
        <w:t xml:space="preserve">, </w:t>
      </w:r>
      <w:r>
        <w:rPr>
          <w:b/>
          <w:bCs/>
        </w:rPr>
        <w:t>Sent</w:t>
      </w:r>
      <w:r>
        <w:t xml:space="preserve"> counter increases, and </w:t>
      </w:r>
      <w:r>
        <w:rPr>
          <w:b/>
          <w:bCs/>
        </w:rPr>
        <w:t>Realtime Value</w:t>
      </w:r>
      <w:r>
        <w:t xml:space="preserve"> updates.</w:t>
      </w:r>
    </w:p>
    <w:p>
      <w:pPr>
        <w:pStyle w:val="24"/>
        <w:numPr>
          <w:ilvl w:val="0"/>
          <w:numId w:val="4"/>
        </w:numPr>
        <w:rPr>
          <w:color w:val="003366"/>
        </w:rPr>
      </w:pPr>
      <w:r>
        <w:t xml:space="preserve">If anything misbehaves, check </w:t>
      </w:r>
      <w:r>
        <w:rPr>
          <w:b/>
          <w:bCs/>
        </w:rPr>
        <w:t>Service Logs</w:t>
      </w:r>
      <w:r>
        <w:t>.</w:t>
      </w:r>
    </w:p>
    <w:bookmarkEnd w:id="0"/>
    <w:bookmarkEnd w:id="2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FBBDB9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83</Words>
  <Characters>475</Characters>
  <Lines>12</Lines>
  <Paragraphs>8</Paragraphs>
  <TotalTime>7</TotalTime>
  <ScaleCrop>false</ScaleCrop>
  <LinksUpToDate>false</LinksUpToDate>
  <CharactersWithSpaces>583</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2026-09-23T16:52:00Z</dcterms:created>
  <dc:creator>Ting</dc:creator>
  <cp:lastModifiedBy>Ting</cp:lastModifiedBy>
  <dcterms:modified xsi:type="dcterms:W3CDTF">2026-09-23T17:34:27Z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5E4F69CA1B55F4E2239DB36A5B7B8257_42</vt:lpwstr>
  </property>
</Properties>
</file>