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Figura 2 (PF2) — Parameters, equations &amp; CCLI mapping</w:t>
      </w:r>
    </w:p>
    <w:p>
      <w:r>
        <w:rPr>
          <w:b/>
        </w:rPr>
        <w:t xml:space="preserve">Document ID: </w:t>
      </w:r>
      <w:r>
        <w:t>CCLI-LAB-FIG2-PAR-001  |  Rev 1.0  |  2026-09-22</w:t>
        <w:br/>
      </w:r>
      <w:r>
        <w:rPr>
          <w:b/>
        </w:rPr>
        <w:t xml:space="preserve">Sources: </w:t>
      </w:r>
      <w:r>
        <w:t>CEI TR 57-126 §6.2 Table 1 · CEI 0-16 Allegato O/T · CCLI apps/ccli/core/dso/ · lab/CCI_Figura2_Parameters.md</w:t>
      </w:r>
    </w:p>
    <w:p>
      <w:pPr>
        <w:pStyle w:val="Heading1"/>
      </w:pPr>
      <w:r>
        <w:t>Table numbering (Italian consolidated vs English extract)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Italian Allegato T</w:t>
            </w:r>
          </w:p>
        </w:tc>
        <w:tc>
          <w:tcPr>
            <w:tcW w:type="dxa" w:w="2880"/>
          </w:tcPr>
          <w:p>
            <w:r>
              <w:t>English CCI_Annex_T_Extract §5</w:t>
            </w:r>
          </w:p>
        </w:tc>
      </w:tr>
      <w:tr>
        <w:tc>
          <w:tcPr>
            <w:tcW w:type="dxa" w:w="2880"/>
          </w:tcPr>
          <w:p>
            <w:r>
              <w:t>Wlim (O.9.2.2)</w:t>
            </w:r>
          </w:p>
        </w:tc>
        <w:tc>
          <w:tcPr>
            <w:tcW w:type="dxa" w:w="2880"/>
          </w:tcPr>
          <w:p>
            <w:r>
              <w:t>Tab. 84</w:t>
            </w:r>
          </w:p>
        </w:tc>
        <w:tc>
          <w:tcPr>
            <w:tcW w:type="dxa" w:w="2880"/>
          </w:tcPr>
          <w:p>
            <w:r>
              <w:t>Table 85</w:t>
            </w:r>
          </w:p>
        </w:tc>
      </w:tr>
      <w:tr>
        <w:tc>
          <w:tcPr>
            <w:tcW w:type="dxa" w:w="2880"/>
          </w:tcPr>
          <w:p>
            <w:r>
              <w:t>WSd (O.9.2.3)</w:t>
            </w:r>
          </w:p>
        </w:tc>
        <w:tc>
          <w:tcPr>
            <w:tcW w:type="dxa" w:w="2880"/>
          </w:tcPr>
          <w:p>
            <w:r>
              <w:t>Tab. 85</w:t>
            </w:r>
          </w:p>
        </w:tc>
        <w:tc>
          <w:tcPr>
            <w:tcW w:type="dxa" w:w="2880"/>
          </w:tcPr>
          <w:p>
            <w:r>
              <w:t>Table 86</w:t>
            </w:r>
          </w:p>
        </w:tc>
      </w:tr>
      <w:tr>
        <w:tc>
          <w:tcPr>
            <w:tcW w:type="dxa" w:w="2880"/>
          </w:tcPr>
          <w:p>
            <w:r>
              <w:t>WSa (MSD)</w:t>
            </w:r>
          </w:p>
        </w:tc>
        <w:tc>
          <w:tcPr>
            <w:tcW w:type="dxa" w:w="2880"/>
          </w:tcPr>
          <w:p>
            <w:r>
              <w:t>Tab. 86</w:t>
            </w:r>
          </w:p>
        </w:tc>
        <w:tc>
          <w:tcPr>
            <w:tcW w:type="dxa" w:w="2880"/>
          </w:tcPr>
          <w:p>
            <w:r>
              <w:t>Table 87</w:t>
            </w:r>
          </w:p>
        </w:tc>
      </w:tr>
    </w:tbl>
    <w:p/>
    <w:p>
      <w:pPr>
        <w:pStyle w:val="Heading1"/>
      </w:pPr>
      <w:r>
        <w:t>1. Figura 2 use case (TR Table 1 — ON/OFF)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TR state</w:t>
            </w:r>
          </w:p>
        </w:tc>
        <w:tc>
          <w:tcPr>
            <w:tcW w:type="dxa" w:w="2160"/>
          </w:tcPr>
          <w:p>
            <w:r>
              <w:t>Clause</w:t>
            </w:r>
          </w:p>
        </w:tc>
        <w:tc>
          <w:tcPr>
            <w:tcW w:type="dxa" w:w="2160"/>
          </w:tcPr>
          <w:p>
            <w:r>
              <w:t>Figura 2</w:t>
            </w:r>
          </w:p>
        </w:tc>
      </w:tr>
      <w:tr>
        <w:tc>
          <w:tcPr>
            <w:tcW w:type="dxa" w:w="2160"/>
          </w:tcPr>
          <w:p>
            <w:r>
              <w:t>Wlim</w:t>
            </w:r>
          </w:p>
        </w:tc>
        <w:tc>
          <w:tcPr>
            <w:tcW w:type="dxa" w:w="2160"/>
          </w:tcPr>
          <w:p>
            <w:r>
              <w:t>Not operative / Inactive</w:t>
            </w:r>
          </w:p>
        </w:tc>
        <w:tc>
          <w:tcPr>
            <w:tcW w:type="dxa" w:w="2160"/>
          </w:tcPr>
          <w:p>
            <w:r>
              <w:t>O.9.2.2</w:t>
            </w:r>
          </w:p>
        </w:tc>
        <w:tc>
          <w:tcPr>
            <w:tcW w:type="dxa" w:w="2160"/>
          </w:tcPr>
          <w:p>
            <w:r>
              <w:t>Off</w:t>
            </w:r>
          </w:p>
        </w:tc>
      </w:tr>
      <w:tr>
        <w:tc>
          <w:tcPr>
            <w:tcW w:type="dxa" w:w="2160"/>
          </w:tcPr>
          <w:p>
            <w:r>
              <w:t>WSd</w:t>
            </w:r>
          </w:p>
        </w:tc>
        <w:tc>
          <w:tcPr>
            <w:tcW w:type="dxa" w:w="2160"/>
          </w:tcPr>
          <w:p>
            <w:r>
              <w:t>Operative / Active</w:t>
            </w:r>
          </w:p>
        </w:tc>
        <w:tc>
          <w:tcPr>
            <w:tcW w:type="dxa" w:w="2160"/>
          </w:tcPr>
          <w:p>
            <w:r>
              <w:t>O.9.2.3</w:t>
            </w:r>
          </w:p>
        </w:tc>
        <w:tc>
          <w:tcPr>
            <w:tcW w:type="dxa" w:w="2160"/>
          </w:tcPr>
          <w:p>
            <w:r>
              <w:t>On — green s.p. W</w:t>
            </w:r>
          </w:p>
        </w:tc>
      </w:tr>
      <w:tr>
        <w:tc>
          <w:tcPr>
            <w:tcW w:type="dxa" w:w="2160"/>
          </w:tcPr>
          <w:p>
            <w:r>
              <w:t>WSptPct</w:t>
            </w:r>
          </w:p>
        </w:tc>
        <w:tc>
          <w:tcPr>
            <w:tcW w:type="dxa" w:w="2160"/>
          </w:tcPr>
          <w:p>
            <w:r>
              <w:t>+20 % Smax</w:t>
            </w:r>
          </w:p>
        </w:tc>
        <w:tc>
          <w:tcPr>
            <w:tcW w:type="dxa" w:w="2160"/>
          </w:tcPr>
          <w:p>
            <w:r>
              <w:t>O.9.2.3</w:t>
            </w:r>
          </w:p>
        </w:tc>
        <w:tc>
          <w:tcPr>
            <w:tcW w:type="dxa" w:w="2160"/>
          </w:tcPr>
          <w:p>
            <w:r>
              <w:t>Export set-point</w:t>
            </w:r>
          </w:p>
        </w:tc>
      </w:tr>
      <w:tr>
        <w:tc>
          <w:tcPr>
            <w:tcW w:type="dxa" w:w="2160"/>
          </w:tcPr>
          <w:p>
            <w:r>
              <w:t>VArSd, PFSP, VArV, PFW</w:t>
            </w:r>
          </w:p>
        </w:tc>
        <w:tc>
          <w:tcPr>
            <w:tcW w:type="dxa" w:w="2160"/>
          </w:tcPr>
          <w:p>
            <w:r>
              <w:t>Not operative</w:t>
            </w:r>
          </w:p>
        </w:tc>
        <w:tc>
          <w:tcPr>
            <w:tcW w:type="dxa" w:w="2160"/>
          </w:tcPr>
          <w:p>
            <w:r>
              <w:t>O.9.1.x</w:t>
            </w:r>
          </w:p>
        </w:tc>
        <w:tc>
          <w:tcPr>
            <w:tcW w:type="dxa" w:w="2160"/>
          </w:tcPr>
          <w:p>
            <w:r>
              <w:t>Off</w:t>
            </w:r>
          </w:p>
        </w:tc>
      </w:tr>
    </w:tbl>
    <w:p/>
    <w:p>
      <w:pPr>
        <w:pStyle w:val="Heading1"/>
      </w:pPr>
      <w:r>
        <w:t>2. TR Table 1 — plant envelope (O.8.2)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TR value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CCLI yaml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r>
              <w:t>Max export P (Pfed)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kW</w:t>
            </w:r>
          </w:p>
        </w:tc>
        <w:tc>
          <w:tcPr>
            <w:tcW w:type="dxa" w:w="1728"/>
          </w:tcPr>
          <w:p>
            <w:r>
              <w:t>plant.p_imm_kw</w:t>
            </w:r>
          </w:p>
        </w:tc>
        <w:tc>
          <w:tcPr>
            <w:tcW w:type="dxa" w:w="1728"/>
          </w:tcPr>
          <w:p>
            <w:r>
              <w:t>plant_envelope.hpp</w:t>
            </w:r>
          </w:p>
        </w:tc>
      </w:tr>
      <w:tr>
        <w:tc>
          <w:tcPr>
            <w:tcW w:type="dxa" w:w="1728"/>
          </w:tcPr>
          <w:p>
            <w:r>
              <w:t>Max import P (Pass)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kW</w:t>
            </w:r>
          </w:p>
        </w:tc>
        <w:tc>
          <w:tcPr>
            <w:tcW w:type="dxa" w:w="1728"/>
          </w:tcPr>
          <w:p>
            <w:r>
              <w:t>plant.p_ass_kw</w:t>
            </w:r>
          </w:p>
        </w:tc>
        <w:tc>
          <w:tcPr>
            <w:tcW w:type="dxa" w:w="1728"/>
          </w:tcPr>
          <w:p>
            <w:r>
              <w:t>plant_envelope.hpp</w:t>
            </w:r>
          </w:p>
        </w:tc>
      </w:tr>
      <w:tr>
        <w:tc>
          <w:tcPr>
            <w:tcW w:type="dxa" w:w="1728"/>
          </w:tcPr>
          <w:p>
            <w:r>
              <w:t>Max inductive Q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kVAr</w:t>
            </w:r>
          </w:p>
        </w:tc>
        <w:tc>
          <w:tcPr>
            <w:tcW w:type="dxa" w:w="1728"/>
          </w:tcPr>
          <w:p>
            <w:r>
              <w:t>plant.q_ind_kvar</w:t>
            </w:r>
          </w:p>
        </w:tc>
        <w:tc>
          <w:tcPr>
            <w:tcW w:type="dxa" w:w="1728"/>
          </w:tcPr>
          <w:p>
            <w:r>
              <w:t>plant_envelope.hpp</w:t>
            </w:r>
          </w:p>
        </w:tc>
      </w:tr>
      <w:tr>
        <w:tc>
          <w:tcPr>
            <w:tcW w:type="dxa" w:w="1728"/>
          </w:tcPr>
          <w:p>
            <w:r>
              <w:t>Max capacitive Q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kVAr</w:t>
            </w:r>
          </w:p>
        </w:tc>
        <w:tc>
          <w:tcPr>
            <w:tcW w:type="dxa" w:w="1728"/>
          </w:tcPr>
          <w:p>
            <w:r>
              <w:t>plant.q_cap_kvar</w:t>
            </w:r>
          </w:p>
        </w:tc>
        <w:tc>
          <w:tcPr>
            <w:tcW w:type="dxa" w:w="1728"/>
          </w:tcPr>
          <w:p>
            <w:r>
              <w:t>plant_envelope.hpp</w:t>
            </w:r>
          </w:p>
        </w:tc>
      </w:tr>
      <w:tr>
        <w:tc>
          <w:tcPr>
            <w:tcW w:type="dxa" w:w="1728"/>
          </w:tcPr>
          <w:p>
            <w:r>
              <w:t>Smax nameplate</w:t>
            </w:r>
          </w:p>
        </w:tc>
        <w:tc>
          <w:tcPr>
            <w:tcW w:type="dxa" w:w="1728"/>
          </w:tcPr>
          <w:p>
            <w:r>
              <w:t>210</w:t>
            </w:r>
          </w:p>
        </w:tc>
        <w:tc>
          <w:tcPr>
            <w:tcW w:type="dxa" w:w="1728"/>
          </w:tcPr>
          <w:p>
            <w:r>
              <w:t>kVA</w:t>
            </w:r>
          </w:p>
        </w:tc>
        <w:tc>
          <w:tcPr>
            <w:tcW w:type="dxa" w:w="1728"/>
          </w:tcPr>
          <w:p>
            <w:r>
              <w:t>plant.smax_kva</w:t>
            </w:r>
          </w:p>
        </w:tc>
        <w:tc>
          <w:tcPr>
            <w:tcW w:type="dxa" w:w="1728"/>
          </w:tcPr>
          <w:p>
            <w:r>
              <w:t>smax_kva_effective()</w:t>
            </w:r>
          </w:p>
        </w:tc>
      </w:tr>
      <w:tr>
        <w:tc>
          <w:tcPr>
            <w:tcW w:type="dxa" w:w="1728"/>
          </w:tcPr>
          <w:p>
            <w:r>
              <w:t>IED name</w:t>
            </w:r>
          </w:p>
        </w:tc>
        <w:tc>
          <w:tcPr>
            <w:tcW w:type="dxa" w:w="1728"/>
          </w:tcPr>
          <w:p>
            <w:r>
              <w:t>CCI016_01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config/icd/cei-tr-57-126-example.cid</w:t>
            </w:r>
          </w:p>
        </w:tc>
      </w:tr>
      <w:tr>
        <w:tc>
          <w:tcPr>
            <w:tcW w:type="dxa" w:w="1728"/>
          </w:tcPr>
          <w:p>
            <w:r>
              <w:t>Eth_A IP (example)</w:t>
            </w:r>
          </w:p>
        </w:tc>
        <w:tc>
          <w:tcPr>
            <w:tcW w:type="dxa" w:w="1728"/>
          </w:tcPr>
          <w:p>
            <w:r>
              <w:t>192.168.8.167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interfaces.eth_a (Phase 2)</w:t>
            </w:r>
          </w:p>
        </w:tc>
        <w:tc>
          <w:tcPr>
            <w:tcW w:type="dxa" w:w="1728"/>
          </w:tcPr>
          <w:p>
            <w:r>
              <w:t>lab_tr400.yaml</w:t>
            </w:r>
          </w:p>
        </w:tc>
      </w:tr>
    </w:tbl>
    <w:p/>
    <w:p>
      <w:pPr>
        <w:pStyle w:val="Heading1"/>
      </w:pPr>
      <w:r>
        <w:t>3. TR Table 1 — active power (Figura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TR value</w:t>
            </w:r>
          </w:p>
        </w:tc>
        <w:tc>
          <w:tcPr>
            <w:tcW w:type="dxa" w:w="2880"/>
          </w:tcPr>
          <w:p>
            <w:r>
              <w:t>CCLI yaml / preset</w:t>
            </w:r>
          </w:p>
        </w:tc>
      </w:tr>
      <w:tr>
        <w:tc>
          <w:tcPr>
            <w:tcW w:type="dxa" w:w="2880"/>
          </w:tcPr>
          <w:p>
            <w:r>
              <w:t>Wlim</w:t>
            </w:r>
          </w:p>
        </w:tc>
        <w:tc>
          <w:tcPr>
            <w:tcW w:type="dxa" w:w="2880"/>
          </w:tcPr>
          <w:p>
            <w:r>
              <w:t>Inactive</w:t>
            </w:r>
          </w:p>
        </w:tc>
        <w:tc>
          <w:tcPr>
            <w:tcW w:type="dxa" w:w="2880"/>
          </w:tcPr>
          <w:p>
            <w:r>
              <w:t>dso.wlim_active: false</w:t>
            </w:r>
          </w:p>
        </w:tc>
      </w:tr>
      <w:tr>
        <w:tc>
          <w:tcPr>
            <w:tcW w:type="dxa" w:w="2880"/>
          </w:tcPr>
          <w:p>
            <w:r>
              <w:t>WSd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dso.wsd_active: true (tr57126_table1_dso)</w:t>
            </w:r>
          </w:p>
        </w:tc>
      </w:tr>
      <w:tr>
        <w:tc>
          <w:tcPr>
            <w:tcW w:type="dxa" w:w="2880"/>
          </w:tcPr>
          <w:p>
            <w:r>
              <w:t>WSptPct</w:t>
            </w:r>
          </w:p>
        </w:tc>
        <w:tc>
          <w:tcPr>
            <w:tcW w:type="dxa" w:w="2880"/>
          </w:tcPr>
          <w:p>
            <w:r>
              <w:t>+20 %</w:t>
            </w:r>
          </w:p>
        </w:tc>
        <w:tc>
          <w:tcPr>
            <w:tcW w:type="dxa" w:w="2880"/>
          </w:tcPr>
          <w:p>
            <w:r>
              <w:t>wspt_pct: 20</w:t>
            </w:r>
          </w:p>
        </w:tc>
      </w:tr>
    </w:tbl>
    <w:p/>
    <w:p>
      <w:pPr>
        <w:pStyle w:val="Heading1"/>
      </w:pPr>
      <w:r>
        <w:t>4. Equations &amp; numeric results</w:t>
      </w:r>
    </w:p>
    <w:p>
      <w:r>
        <w:t>(1) Smax_calc = sqrt(max(Pimm²,Pass²)+max(Qind²,Qcap²)) → 206.15 kVA for TR corners.</w:t>
      </w:r>
    </w:p>
    <w:p>
      <w:r>
        <w:t>(1b) Authoritative Smax = 210 kVA (Operating Rule / DPCC3.PdC_VA.VARtg).</w:t>
      </w:r>
    </w:p>
    <w:p>
      <w:r>
        <w:t>(2) P_kW = (pct/100)×Smax → WSd 20% × 210 = 42 kW.</w:t>
      </w:r>
    </w:p>
    <w:p>
      <w:r>
        <w:t>(5)(6) P_effective = min(active caps) → 42 kW (Wlim off, WSd only).</w:t>
      </w:r>
    </w:p>
    <w:p>
      <w:r>
        <w:t>(13)–(17) PF2: apply_dso_to_pf2_config → threshold 42 kW, release 37 kW (release_delta_kw: 5 in lab_tr400_dso_tr57126.yaml).</w:t>
      </w:r>
    </w:p>
    <w:p>
      <w:r>
        <w:t>Gates: dso.enabled AND pf2.use_dso_mock. Measured P: Modbus reg 40001 (kW), not % mock.</w:t>
      </w:r>
    </w:p>
    <w:p>
      <w:pPr>
        <w:pStyle w:val="Heading1"/>
      </w:pPr>
      <w:r>
        <w:t>5. O.7 timing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CEI</w:t>
            </w:r>
          </w:p>
        </w:tc>
        <w:tc>
          <w:tcPr>
            <w:tcW w:type="dxa" w:w="2880"/>
          </w:tcPr>
          <w:p>
            <w:r>
              <w:t>Phase 1 CCLI</w:t>
            </w:r>
          </w:p>
        </w:tc>
      </w:tr>
      <w:tr>
        <w:tc>
          <w:tcPr>
            <w:tcW w:type="dxa" w:w="2880"/>
          </w:tcPr>
          <w:p>
            <w:r>
              <w:t>TsP active P</w:t>
            </w:r>
          </w:p>
        </w:tc>
        <w:tc>
          <w:tcPr>
            <w:tcW w:type="dxa" w:w="2880"/>
          </w:tcPr>
          <w:p>
            <w:r>
              <w:t>≤ 60 s, ±5 %</w:t>
            </w:r>
          </w:p>
        </w:tc>
        <w:tc>
          <w:tcPr>
            <w:tcW w:type="dxa" w:w="2880"/>
          </w:tcPr>
          <w:p>
            <w:r>
              <w:t>settled_within_band_kw() unit only</w:t>
            </w:r>
          </w:p>
        </w:tc>
      </w:tr>
      <w:tr>
        <w:tc>
          <w:tcPr>
            <w:tcW w:type="dxa" w:w="2880"/>
          </w:tcPr>
          <w:p>
            <w:r>
              <w:t>TsQ reactive</w:t>
            </w:r>
          </w:p>
        </w:tc>
        <w:tc>
          <w:tcPr>
            <w:tcW w:type="dxa" w:w="2880"/>
          </w:tcPr>
          <w:p>
            <w:r>
              <w:t>≤ 10 s</w:t>
            </w:r>
          </w:p>
        </w:tc>
        <w:tc>
          <w:tcPr>
            <w:tcW w:type="dxa" w:w="2880"/>
          </w:tcPr>
          <w:p>
            <w:r>
              <w:t>Not impl.</w:t>
            </w:r>
          </w:p>
        </w:tc>
      </w:tr>
      <w:tr>
        <w:tc>
          <w:tcPr>
            <w:tcW w:type="dxa" w:w="2880"/>
          </w:tcPr>
          <w:p>
            <w:r>
              <w:t>ΔT slow ring</w:t>
            </w:r>
          </w:p>
        </w:tc>
        <w:tc>
          <w:tcPr>
            <w:tcW w:type="dxa" w:w="2880"/>
          </w:tcPr>
          <w:p>
            <w:r>
              <w:t>10–600 s, default 60 s</w:t>
            </w:r>
          </w:p>
        </w:tc>
        <w:tc>
          <w:tcPr>
            <w:tcW w:type="dxa" w:w="2880"/>
          </w:tcPr>
          <w:p>
            <w:r>
              <w:t>Not impl.</w:t>
            </w:r>
          </w:p>
        </w:tc>
      </w:tr>
      <w:tr>
        <w:tc>
          <w:tcPr>
            <w:tcW w:type="dxa" w:w="2880"/>
          </w:tcPr>
          <w:p>
            <w:r>
              <w:t>Set-point spacing</w:t>
            </w:r>
          </w:p>
        </w:tc>
        <w:tc>
          <w:tcPr>
            <w:tcW w:type="dxa" w:w="2880"/>
          </w:tcPr>
          <w:p>
            <w:r>
              <w:t>≥ 3 s (O.7.3.3)</w:t>
            </w:r>
          </w:p>
        </w:tc>
        <w:tc>
          <w:tcPr>
            <w:tcW w:type="dxa" w:w="2880"/>
          </w:tcPr>
          <w:p>
            <w:r>
              <w:t>Not impl.</w:t>
            </w:r>
          </w:p>
        </w:tc>
      </w:tr>
      <w:tr>
        <w:tc>
          <w:tcPr>
            <w:tcW w:type="dxa" w:w="2880"/>
          </w:tcPr>
          <w:p>
            <w:r>
              <w:t>TotW period</w:t>
            </w:r>
          </w:p>
        </w:tc>
        <w:tc>
          <w:tcPr>
            <w:tcW w:type="dxa" w:w="2880"/>
          </w:tcPr>
          <w:p>
            <w:r>
              <w:t>4 s (O.8.3)</w:t>
            </w:r>
          </w:p>
        </w:tc>
        <w:tc>
          <w:tcPr>
            <w:tcW w:type="dxa" w:w="2880"/>
          </w:tcPr>
          <w:p>
            <w:r>
              <w:t>Modbus poll 1 s</w:t>
            </w:r>
          </w:p>
        </w:tc>
      </w:tr>
    </w:tbl>
    <w:p/>
    <w:p>
      <w:pPr>
        <w:pStyle w:val="Heading1"/>
      </w:pPr>
      <w:r>
        <w:t>6. Annex T — Wlim (English Table 85 / IT Tab. 84)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Range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Figura 2 TR</w:t>
            </w:r>
          </w:p>
        </w:tc>
      </w:tr>
      <w:tr>
        <w:tc>
          <w:tcPr>
            <w:tcW w:type="dxa" w:w="2160"/>
          </w:tcPr>
          <w:p>
            <w:r>
              <w:t>Operating status</w:t>
            </w:r>
          </w:p>
        </w:tc>
        <w:tc>
          <w:tcPr>
            <w:tcW w:type="dxa" w:w="2160"/>
          </w:tcPr>
          <w:p>
            <w:r>
              <w:t>1=Op / 5=Not-Op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 (off)</w:t>
            </w:r>
          </w:p>
        </w:tc>
      </w:tr>
      <w:tr>
        <w:tc>
          <w:tcPr>
            <w:tcW w:type="dxa" w:w="2160"/>
          </w:tcPr>
          <w:p>
            <w:r>
              <w:t>Gen limit</w:t>
            </w:r>
          </w:p>
        </w:tc>
        <w:tc>
          <w:tcPr>
            <w:tcW w:type="dxa" w:w="2160"/>
          </w:tcPr>
          <w:p>
            <w:r>
              <w:t>0..100 % Smax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Activation</w:t>
            </w:r>
          </w:p>
        </w:tc>
        <w:tc>
          <w:tcPr>
            <w:tcW w:type="dxa" w:w="2160"/>
          </w:tcPr>
          <w:p>
            <w:r>
              <w:t>5=Inactive / 1=Active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</w:tbl>
    <w:p/>
    <w:p>
      <w:r>
        <w:t>O.9.2.1 trigger: V near 110 % Un — qualitative, no numeric equation.</w:t>
      </w:r>
    </w:p>
    <w:p>
      <w:pPr>
        <w:pStyle w:val="Heading1"/>
      </w:pPr>
      <w:r>
        <w:t>7. Annex T — WSd (English Table 86 / IT Tab. 85)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Range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Figura 2 TR</w:t>
            </w:r>
          </w:p>
        </w:tc>
      </w:tr>
      <w:tr>
        <w:tc>
          <w:tcPr>
            <w:tcW w:type="dxa" w:w="2160"/>
          </w:tcPr>
          <w:p>
            <w:r>
              <w:t>Operating status</w:t>
            </w:r>
          </w:p>
        </w:tc>
        <w:tc>
          <w:tcPr>
            <w:tcW w:type="dxa" w:w="2160"/>
          </w:tcPr>
          <w:p>
            <w:r>
              <w:t>1=Op / 5=Not-Op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 (on)</w:t>
            </w:r>
          </w:p>
        </w:tc>
      </w:tr>
      <w:tr>
        <w:tc>
          <w:tcPr>
            <w:tcW w:type="dxa" w:w="2160"/>
          </w:tcPr>
          <w:p>
            <w:r>
              <w:t>WSptPct</w:t>
            </w:r>
          </w:p>
        </w:tc>
        <w:tc>
          <w:tcPr>
            <w:tcW w:type="dxa" w:w="2160"/>
          </w:tcPr>
          <w:p>
            <w:r>
              <w:t>±100 % Smax</w:t>
            </w:r>
          </w:p>
        </w:tc>
        <w:tc>
          <w:tcPr>
            <w:tcW w:type="dxa" w:w="2160"/>
          </w:tcPr>
          <w:p>
            <w:r>
              <w:t>100/0</w:t>
            </w:r>
          </w:p>
        </w:tc>
        <w:tc>
          <w:tcPr>
            <w:tcW w:type="dxa" w:w="2160"/>
          </w:tcPr>
          <w:p>
            <w:r>
              <w:t>+20 %</w:t>
            </w:r>
          </w:p>
        </w:tc>
      </w:tr>
      <w:tr>
        <w:tc>
          <w:tcPr>
            <w:tcW w:type="dxa" w:w="2160"/>
          </w:tcPr>
          <w:p>
            <w:r>
              <w:t>Activation</w:t>
            </w:r>
          </w:p>
        </w:tc>
        <w:tc>
          <w:tcPr>
            <w:tcW w:type="dxa" w:w="2160"/>
          </w:tcPr>
          <w:p>
            <w:r>
              <w:t>5=Inactive / 1=Active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Function status</w:t>
            </w:r>
          </w:p>
        </w:tc>
        <w:tc>
          <w:tcPr>
            <w:tcW w:type="dxa" w:w="2160"/>
          </w:tcPr>
          <w:p>
            <w:r>
              <w:t>0=N/A / 2=Automatic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Automatic</w:t>
            </w:r>
          </w:p>
        </w:tc>
      </w:tr>
    </w:tbl>
    <w:p/>
    <w:p>
      <w:pPr>
        <w:pStyle w:val="Heading1"/>
      </w:pPr>
      <w:r>
        <w:t>8. Annex T — reactive (Tables 88–92) — Figura 2 all 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Clause</w:t>
            </w:r>
          </w:p>
        </w:tc>
        <w:tc>
          <w:tcPr>
            <w:tcW w:type="dxa" w:w="2160"/>
          </w:tcPr>
          <w:p>
            <w:r>
              <w:t>Key trigger / default</w:t>
            </w:r>
          </w:p>
        </w:tc>
        <w:tc>
          <w:tcPr>
            <w:tcW w:type="dxa" w:w="2160"/>
          </w:tcPr>
          <w:p>
            <w:r>
              <w:t>TR Table 1</w:t>
            </w:r>
          </w:p>
        </w:tc>
      </w:tr>
      <w:tr>
        <w:tc>
          <w:tcPr>
            <w:tcW w:type="dxa" w:w="2160"/>
          </w:tcPr>
          <w:p>
            <w:r>
              <w:t>VArSd / s.p. Q</w:t>
            </w:r>
          </w:p>
        </w:tc>
        <w:tc>
          <w:tcPr>
            <w:tcW w:type="dxa" w:w="2160"/>
          </w:tcPr>
          <w:p>
            <w:r>
              <w:t>O.9.1.4</w:t>
            </w:r>
          </w:p>
        </w:tc>
        <w:tc>
          <w:tcPr>
            <w:tcW w:type="dxa" w:w="2160"/>
          </w:tcPr>
          <w:p>
            <w:r>
              <w:t>TsQ ≤ 10 s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PFSP / s.p. cosφ</w:t>
            </w:r>
          </w:p>
        </w:tc>
        <w:tc>
          <w:tcPr>
            <w:tcW w:type="dxa" w:w="2160"/>
          </w:tcPr>
          <w:p>
            <w:r>
              <w:t>O.9.1</w:t>
            </w:r>
          </w:p>
        </w:tc>
        <w:tc>
          <w:tcPr>
            <w:tcW w:type="dxa" w:w="2160"/>
          </w:tcPr>
          <w:p>
            <w:r>
              <w:t>cosφ defaults ±0.95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VArV / Q(V)</w:t>
            </w:r>
          </w:p>
        </w:tc>
        <w:tc>
          <w:tcPr>
            <w:tcW w:type="dxa" w:w="2160"/>
          </w:tcPr>
          <w:p>
            <w:r>
              <w:t>O.9.1.3</w:t>
            </w:r>
          </w:p>
        </w:tc>
        <w:tc>
          <w:tcPr>
            <w:tcW w:type="dxa" w:w="2160"/>
          </w:tcPr>
          <w:p>
            <w:r>
              <w:t>δQ = 5% Qmax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PFW / cosφ(P)</w:t>
            </w:r>
          </w:p>
        </w:tc>
        <w:tc>
          <w:tcPr>
            <w:tcW w:type="dxa" w:w="2160"/>
          </w:tcPr>
          <w:p>
            <w:r>
              <w:t>O.9.1.2</w:t>
            </w:r>
          </w:p>
        </w:tc>
        <w:tc>
          <w:tcPr>
            <w:tcW w:type="dxa" w:w="2160"/>
          </w:tcPr>
          <w:p>
            <w:r>
              <w:t>δcosφ = 0.02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</w:tbl>
    <w:p/>
    <w:p>
      <w:pPr>
        <w:pStyle w:val="Heading1"/>
      </w:pPr>
      <w:r>
        <w:t>9. CCLI code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Regulation map</w:t>
            </w:r>
          </w:p>
        </w:tc>
        <w:tc>
          <w:tcPr>
            <w:tcW w:type="dxa" w:w="4320"/>
          </w:tcPr>
          <w:p>
            <w:r>
              <w:t>apps/ccli/core/dso/regulation_map.hpp</w:t>
            </w:r>
          </w:p>
        </w:tc>
      </w:tr>
      <w:tr>
        <w:tc>
          <w:tcPr>
            <w:tcW w:type="dxa" w:w="4320"/>
          </w:tcPr>
          <w:p>
            <w:r>
              <w:t>Plant Eqs (1)(2)</w:t>
            </w:r>
          </w:p>
        </w:tc>
        <w:tc>
          <w:tcPr>
            <w:tcW w:type="dxa" w:w="4320"/>
          </w:tcPr>
          <w:p>
            <w:r>
              <w:t>apps/ccli/core/dso/plant_envelope.hpp</w:t>
            </w:r>
          </w:p>
        </w:tc>
      </w:tr>
      <w:tr>
        <w:tc>
          <w:tcPr>
            <w:tcW w:type="dxa" w:w="4320"/>
          </w:tcPr>
          <w:p>
            <w:r>
              <w:t>DSO combine O.11</w:t>
            </w:r>
          </w:p>
        </w:tc>
        <w:tc>
          <w:tcPr>
            <w:tcW w:type="dxa" w:w="4320"/>
          </w:tcPr>
          <w:p>
            <w:r>
              <w:t>apps/ccli/core/dso/dso_active_power.cpp</w:t>
            </w:r>
          </w:p>
        </w:tc>
      </w:tr>
      <w:tr>
        <w:tc>
          <w:tcPr>
            <w:tcW w:type="dxa" w:w="4320"/>
          </w:tcPr>
          <w:p>
            <w:r>
              <w:t>Yaml → PF2 kW</w:t>
            </w:r>
          </w:p>
        </w:tc>
        <w:tc>
          <w:tcPr>
            <w:tcW w:type="dxa" w:w="4320"/>
          </w:tcPr>
          <w:p>
            <w:r>
              <w:t>apps/ccli/core/dso/dso_phase1.cpp</w:t>
            </w:r>
          </w:p>
        </w:tc>
      </w:tr>
      <w:tr>
        <w:tc>
          <w:tcPr>
            <w:tcW w:type="dxa" w:w="4320"/>
          </w:tcPr>
          <w:p>
            <w:r>
              <w:t>Config parse</w:t>
            </w:r>
          </w:p>
        </w:tc>
        <w:tc>
          <w:tcPr>
            <w:tcW w:type="dxa" w:w="4320"/>
          </w:tcPr>
          <w:p>
            <w:r>
              <w:t>apps/ccli/core/config/ccli_config.cpp</w:t>
            </w:r>
          </w:p>
        </w:tc>
      </w:tr>
      <w:tr>
        <w:tc>
          <w:tcPr>
            <w:tcW w:type="dxa" w:w="4320"/>
          </w:tcPr>
          <w:p>
            <w:r>
              <w:t>Main loop</w:t>
            </w:r>
          </w:p>
        </w:tc>
        <w:tc>
          <w:tcPr>
            <w:tcW w:type="dxa" w:w="4320"/>
          </w:tcPr>
          <w:p>
            <w:r>
              <w:t>apps/ccli/services/ccli_main.cpp</w:t>
            </w:r>
          </w:p>
        </w:tc>
      </w:tr>
      <w:tr>
        <w:tc>
          <w:tcPr>
            <w:tcW w:type="dxa" w:w="4320"/>
          </w:tcPr>
          <w:p>
            <w:r>
              <w:t>PF2 FSM</w:t>
            </w:r>
          </w:p>
        </w:tc>
        <w:tc>
          <w:tcPr>
            <w:tcW w:type="dxa" w:w="4320"/>
          </w:tcPr>
          <w:p>
            <w:r>
              <w:t>apps/ccli/core/pf2/pf2_fsm.cpp</w:t>
            </w:r>
          </w:p>
        </w:tc>
      </w:tr>
      <w:tr>
        <w:tc>
          <w:tcPr>
            <w:tcW w:type="dxa" w:w="4320"/>
          </w:tcPr>
          <w:p>
            <w:r>
              <w:t>Modbus P</w:t>
            </w:r>
          </w:p>
        </w:tc>
        <w:tc>
          <w:tcPr>
            <w:tcW w:type="dxa" w:w="4320"/>
          </w:tcPr>
          <w:p>
            <w:r>
              <w:t>apps/ccli/adapters/modbus_master/modbus_adapter.cpp</w:t>
            </w:r>
          </w:p>
        </w:tc>
      </w:tr>
      <w:tr>
        <w:tc>
          <w:tcPr>
            <w:tcW w:type="dxa" w:w="4320"/>
          </w:tcPr>
          <w:p>
            <w:r>
              <w:t>TR yaml profile</w:t>
            </w:r>
          </w:p>
        </w:tc>
        <w:tc>
          <w:tcPr>
            <w:tcW w:type="dxa" w:w="4320"/>
          </w:tcPr>
          <w:p>
            <w:r>
              <w:t>apps/ccli/config/lab_tr400_dso_tr57126.yaml</w:t>
            </w:r>
          </w:p>
        </w:tc>
      </w:tr>
      <w:tr>
        <w:tc>
          <w:tcPr>
            <w:tcW w:type="dxa" w:w="4320"/>
          </w:tcPr>
          <w:p>
            <w:r>
              <w:t>Unit tests</w:t>
            </w:r>
          </w:p>
        </w:tc>
        <w:tc>
          <w:tcPr>
            <w:tcW w:type="dxa" w:w="4320"/>
          </w:tcPr>
          <w:p>
            <w:r>
              <w:t>apps/ccli/tests/unit/dso_phase1_test.cpp</w:t>
            </w:r>
          </w:p>
        </w:tc>
      </w:tr>
      <w:tr>
        <w:tc>
          <w:tcPr>
            <w:tcW w:type="dxa" w:w="4320"/>
          </w:tcPr>
          <w:p>
            <w:r>
              <w:t>Master map</w:t>
            </w:r>
          </w:p>
        </w:tc>
        <w:tc>
          <w:tcPr>
            <w:tcW w:type="dxa" w:w="4320"/>
          </w:tcPr>
          <w:p>
            <w:r>
              <w:t>lab/PF2_REGULATION_PHASE1.md</w:t>
            </w:r>
          </w:p>
        </w:tc>
      </w:tr>
    </w:tbl>
    <w:p/>
    <w:p>
      <w:pPr>
        <w:pStyle w:val="Heading1"/>
      </w:pPr>
      <w:r>
        <w:t>10. Phase 1 limitations</w:t>
      </w:r>
    </w:p>
    <w:p>
      <w:pPr>
        <w:pStyle w:val="ListBullet"/>
      </w:pPr>
      <w:r>
        <w:t>WSd → export ceiling for P&gt;threshold FSM; not full O.9.2.3 closed-loop.</w:t>
      </w:r>
    </w:p>
    <w:p>
      <w:pPr>
        <w:pStyle w:val="ListBullet"/>
      </w:pPr>
      <w:r>
        <w:t>Negative WSptPct (import) not mapped.</w:t>
      </w:r>
    </w:p>
    <w:p>
      <w:pPr>
        <w:pStyle w:val="ListBullet"/>
      </w:pPr>
      <w:r>
        <w:t>Wlim/WSd from yaml/preset, not MMS Eth_A.</w:t>
      </w:r>
    </w:p>
    <w:p>
      <w:pPr>
        <w:pStyle w:val="ListBullet"/>
      </w:pPr>
      <w:r>
        <w:t>dso.enabled without pf2.use_dso_mock does not rewrite PF2 kW.</w:t>
      </w:r>
    </w:p>
    <w:p>
      <w:pPr>
        <w:pStyle w:val="ListBullet"/>
      </w:pPr>
      <w:r>
        <w:t>Reactive functions not in core/dso/.</w:t>
      </w:r>
    </w:p>
    <w:p>
      <w:pPr>
        <w:pStyle w:val="Heading1"/>
      </w:pPr>
      <w:r>
        <w:t>Appendix — Full Annex T matrix (Figura 2 diagram scope, English extract §5)</w:t>
      </w:r>
    </w:p>
    <w:p>
      <w:r>
        <w:t>Detailed per-function parameters, ranges, defaults, and O.7 timestamps (Tables 85–92). Figura 2 TR instance values in §2–§3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Function</w:t>
            </w:r>
          </w:p>
        </w:tc>
        <w:tc>
          <w:tcPr>
            <w:tcW w:type="dxa" w:w="1440"/>
          </w:tcPr>
          <w:p>
            <w:r>
              <w:t>Timestamp O.7</w:t>
            </w:r>
          </w:p>
        </w:tc>
        <w:tc>
          <w:tcPr>
            <w:tcW w:type="dxa" w:w="1440"/>
          </w:tcPr>
          <w:p>
            <w:r>
              <w:t>Key params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Figura 2</w:t>
            </w:r>
          </w:p>
        </w:tc>
        <w:tc>
          <w:tcPr>
            <w:tcW w:type="dxa" w:w="1440"/>
          </w:tcPr>
          <w:p>
            <w:r>
              <w:t>Annex T</w:t>
            </w:r>
          </w:p>
        </w:tc>
      </w:tr>
      <w:tr>
        <w:tc>
          <w:tcPr>
            <w:tcW w:type="dxa" w:w="1440"/>
          </w:tcPr>
          <w:p>
            <w:r>
              <w:t>lim W110 / lim W (O.9.2.1/2)</w:t>
            </w:r>
          </w:p>
        </w:tc>
        <w:tc>
          <w:tcPr>
            <w:tcW w:type="dxa" w:w="1440"/>
          </w:tcPr>
          <w:p>
            <w:r>
              <w:t>TsP ≤ 60 s</w:t>
            </w:r>
          </w:p>
        </w:tc>
        <w:tc>
          <w:tcPr>
            <w:tcW w:type="dxa" w:w="1440"/>
          </w:tcPr>
          <w:p>
            <w:r>
              <w:t>Op status 1/5</w:t>
            </w:r>
          </w:p>
        </w:tc>
        <w:tc>
          <w:tcPr>
            <w:tcW w:type="dxa" w:w="1440"/>
          </w:tcPr>
          <w:p>
            <w:r>
              <w:t>Gen limit 0..100% Smax</w:t>
            </w:r>
          </w:p>
        </w:tc>
        <w:tc>
          <w:tcPr>
            <w:tcW w:type="dxa" w:w="1440"/>
          </w:tcPr>
          <w:p>
            <w:r>
              <w:t>Default 5 / 0</w:t>
            </w:r>
          </w:p>
        </w:tc>
        <w:tc>
          <w:tcPr>
            <w:tcW w:type="dxa" w:w="1440"/>
          </w:tcPr>
          <w:p>
            <w:r>
              <w:t>Table 85 EN</w:t>
            </w:r>
          </w:p>
        </w:tc>
      </w:tr>
      <w:tr>
        <w:tc>
          <w:tcPr>
            <w:tcW w:type="dxa" w:w="1440"/>
          </w:tcPr>
          <w:p>
            <w:r>
              <w:t>Active power modulation WSd (O.9.2.3)</w:t>
            </w:r>
          </w:p>
        </w:tc>
        <w:tc>
          <w:tcPr>
            <w:tcW w:type="dxa" w:w="1440"/>
          </w:tcPr>
          <w:p>
            <w:r>
              <w:t>TsP ≤ 60 s; update ≥ 3 s</w:t>
            </w:r>
          </w:p>
        </w:tc>
        <w:tc>
          <w:tcPr>
            <w:tcW w:type="dxa" w:w="1440"/>
          </w:tcPr>
          <w:p>
            <w:r>
              <w:t>Op status 1/5</w:t>
            </w:r>
          </w:p>
        </w:tc>
        <w:tc>
          <w:tcPr>
            <w:tcW w:type="dxa" w:w="1440"/>
          </w:tcPr>
          <w:p>
            <w:r>
              <w:t>Setpoint ±100% Smax</w:t>
            </w:r>
          </w:p>
        </w:tc>
        <w:tc>
          <w:tcPr>
            <w:tcW w:type="dxa" w:w="1440"/>
          </w:tcPr>
          <w:p>
            <w:r>
              <w:t>Default 5; TR +20%</w:t>
            </w:r>
          </w:p>
        </w:tc>
        <w:tc>
          <w:tcPr>
            <w:tcW w:type="dxa" w:w="1440"/>
          </w:tcPr>
          <w:p>
            <w:r>
              <w:t>Table 86 EN</w:t>
            </w:r>
          </w:p>
        </w:tc>
      </w:tr>
      <w:tr>
        <w:tc>
          <w:tcPr>
            <w:tcW w:type="dxa" w:w="1440"/>
          </w:tcPr>
          <w:p>
            <w:r>
              <w:t>s.p. W WSa (O.10.3.1 MSD)</w:t>
            </w:r>
          </w:p>
        </w:tc>
        <w:tc>
          <w:tcPr>
            <w:tcW w:type="dxa" w:w="1440"/>
          </w:tcPr>
          <w:p>
            <w:r>
              <w:t>TsP ≤ 60 s; update ≥ 3 s</w:t>
            </w:r>
          </w:p>
        </w:tc>
        <w:tc>
          <w:tcPr>
            <w:tcW w:type="dxa" w:w="1440"/>
          </w:tcPr>
          <w:p>
            <w:r>
              <w:t>Op status 1/5</w:t>
            </w:r>
          </w:p>
        </w:tc>
        <w:tc>
          <w:tcPr>
            <w:tcW w:type="dxa" w:w="1440"/>
          </w:tcPr>
          <w:p>
            <w:r>
              <w:t>Setpoint ±100% Smax</w:t>
            </w:r>
          </w:p>
        </w:tc>
        <w:tc>
          <w:tcPr>
            <w:tcW w:type="dxa" w:w="1440"/>
          </w:tcPr>
          <w:p>
            <w:r>
              <w:t>Default 5</w:t>
            </w:r>
          </w:p>
        </w:tc>
        <w:tc>
          <w:tcPr>
            <w:tcW w:type="dxa" w:w="1440"/>
          </w:tcPr>
          <w:p>
            <w:r>
              <w:t>Table 87 EN</w:t>
            </w:r>
          </w:p>
        </w:tc>
      </w:tr>
      <w:tr>
        <w:tc>
          <w:tcPr>
            <w:tcW w:type="dxa" w:w="1440"/>
          </w:tcPr>
          <w:p>
            <w:r>
              <w:t>VArSd (O.9.1.4)</w:t>
            </w:r>
          </w:p>
        </w:tc>
        <w:tc>
          <w:tcPr>
            <w:tcW w:type="dxa" w:w="1440"/>
          </w:tcPr>
          <w:p>
            <w:r>
              <w:t>TsQ ≤ 10 s; update ≥ 3 s</w:t>
            </w:r>
          </w:p>
        </w:tc>
        <w:tc>
          <w:tcPr>
            <w:tcW w:type="dxa" w:w="1440"/>
          </w:tcPr>
          <w:p>
            <w:r>
              <w:t>Op status 1/5</w:t>
            </w:r>
          </w:p>
        </w:tc>
        <w:tc>
          <w:tcPr>
            <w:tcW w:type="dxa" w:w="1440"/>
          </w:tcPr>
          <w:p>
            <w:r>
              <w:t>Q ±100% Smax</w:t>
            </w:r>
          </w:p>
        </w:tc>
        <w:tc>
          <w:tcPr>
            <w:tcW w:type="dxa" w:w="1440"/>
          </w:tcPr>
          <w:p>
            <w:r>
              <w:t>Default 0</w:t>
            </w:r>
          </w:p>
        </w:tc>
        <w:tc>
          <w:tcPr>
            <w:tcW w:type="dxa" w:w="1440"/>
          </w:tcPr>
          <w:p>
            <w:r>
              <w:t>Table 88 EN</w:t>
            </w:r>
          </w:p>
        </w:tc>
      </w:tr>
      <w:tr>
        <w:tc>
          <w:tcPr>
            <w:tcW w:type="dxa" w:w="1440"/>
          </w:tcPr>
          <w:p>
            <w:r>
              <w:t>s.p. Q (O.10.3.2)</w:t>
            </w:r>
          </w:p>
        </w:tc>
        <w:tc>
          <w:tcPr>
            <w:tcW w:type="dxa" w:w="1440"/>
          </w:tcPr>
          <w:p>
            <w:r>
              <w:t>TsQ ≤ 10 s</w:t>
            </w:r>
          </w:p>
        </w:tc>
        <w:tc>
          <w:tcPr>
            <w:tcW w:type="dxa" w:w="1440"/>
          </w:tcPr>
          <w:p>
            <w:r>
              <w:t>Same as VArSd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Inactive TR</w:t>
            </w:r>
          </w:p>
        </w:tc>
        <w:tc>
          <w:tcPr>
            <w:tcW w:type="dxa" w:w="1440"/>
          </w:tcPr>
          <w:p>
            <w:r>
              <w:t>Table 89 EN</w:t>
            </w:r>
          </w:p>
        </w:tc>
      </w:tr>
      <w:tr>
        <w:tc>
          <w:tcPr>
            <w:tcW w:type="dxa" w:w="1440"/>
          </w:tcPr>
          <w:p>
            <w:r>
              <w:t>s.p. cosφ PFSP (O.9.1)</w:t>
            </w:r>
          </w:p>
        </w:tc>
        <w:tc>
          <w:tcPr>
            <w:tcW w:type="dxa" w:w="1440"/>
          </w:tcPr>
          <w:p>
            <w:r>
              <w:t>TsQ ≤ 10 s</w:t>
            </w:r>
          </w:p>
        </w:tc>
        <w:tc>
          <w:tcPr>
            <w:tcW w:type="dxa" w:w="1440"/>
          </w:tcPr>
          <w:p>
            <w:r>
              <w:t>cosφ −1..+1</w:t>
            </w:r>
          </w:p>
        </w:tc>
        <w:tc>
          <w:tcPr>
            <w:tcW w:type="dxa" w:w="1440"/>
          </w:tcPr>
          <w:p>
            <w:r>
              <w:t>Default −0.95 / +0.95</w:t>
            </w:r>
          </w:p>
        </w:tc>
        <w:tc>
          <w:tcPr>
            <w:tcW w:type="dxa" w:w="1440"/>
          </w:tcPr>
          <w:p>
            <w:r>
              <w:t>Inactive TR</w:t>
            </w:r>
          </w:p>
        </w:tc>
        <w:tc>
          <w:tcPr>
            <w:tcW w:type="dxa" w:w="1440"/>
          </w:tcPr>
          <w:p>
            <w:r>
              <w:t>Table 90 EN</w:t>
            </w:r>
          </w:p>
        </w:tc>
      </w:tr>
      <w:tr>
        <w:tc>
          <w:tcPr>
            <w:tcW w:type="dxa" w:w="1440"/>
          </w:tcPr>
          <w:p>
            <w:r>
              <w:t>Q(V) VArV (O.9.1.3)</w:t>
            </w:r>
          </w:p>
        </w:tc>
        <w:tc>
          <w:tcPr>
            <w:tcW w:type="dxa" w:w="1440"/>
          </w:tcPr>
          <w:p>
            <w:r>
              <w:t>ΔT 10–600 s; TsQ ≤ 10 s</w:t>
            </w:r>
          </w:p>
        </w:tc>
        <w:tc>
          <w:tcPr>
            <w:tcW w:type="dxa" w:w="1440"/>
          </w:tcPr>
          <w:p>
            <w:r>
              <w:t>K, lock-in/out, V bands</w:t>
            </w:r>
          </w:p>
        </w:tc>
        <w:tc>
          <w:tcPr>
            <w:tcW w:type="dxa" w:w="1440"/>
          </w:tcPr>
          <w:p>
            <w:r>
              <w:t>δQ = 5% Qmax</w:t>
            </w:r>
          </w:p>
        </w:tc>
        <w:tc>
          <w:tcPr>
            <w:tcW w:type="dxa" w:w="1440"/>
          </w:tcPr>
          <w:p>
            <w:r>
              <w:t>Inactive TR</w:t>
            </w:r>
          </w:p>
        </w:tc>
        <w:tc>
          <w:tcPr>
            <w:tcW w:type="dxa" w:w="1440"/>
          </w:tcPr>
          <w:p>
            <w:r>
              <w:t>Table 91 EN</w:t>
            </w:r>
          </w:p>
        </w:tc>
      </w:tr>
      <w:tr>
        <w:tc>
          <w:tcPr>
            <w:tcW w:type="dxa" w:w="1440"/>
          </w:tcPr>
          <w:p>
            <w:r>
              <w:t>cosφ(P) PFW (O.9.1.2)</w:t>
            </w:r>
          </w:p>
        </w:tc>
        <w:tc>
          <w:tcPr>
            <w:tcW w:type="dxa" w:w="1440"/>
          </w:tcPr>
          <w:p>
            <w:r>
              <w:t>ΔT 10–600 s; TsQ ≤ 10 s</w:t>
            </w:r>
          </w:p>
        </w:tc>
        <w:tc>
          <w:tcPr>
            <w:tcW w:type="dxa" w:w="1440"/>
          </w:tcPr>
          <w:p>
            <w:r>
              <w:t>Points A/B/C P and cosφ</w:t>
            </w:r>
          </w:p>
        </w:tc>
        <w:tc>
          <w:tcPr>
            <w:tcW w:type="dxa" w:w="1440"/>
          </w:tcPr>
          <w:p>
            <w:r>
              <w:t>δcosφ = 0.02</w:t>
            </w:r>
          </w:p>
        </w:tc>
        <w:tc>
          <w:tcPr>
            <w:tcW w:type="dxa" w:w="1440"/>
          </w:tcPr>
          <w:p>
            <w:r>
              <w:t>Inactive TR</w:t>
            </w:r>
          </w:p>
        </w:tc>
        <w:tc>
          <w:tcPr>
            <w:tcW w:type="dxa" w:w="1440"/>
          </w:tcPr>
          <w:p>
            <w:r>
              <w:t>Table 92 EN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