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TesPro HW Validation vs CEI 0-16</w:t>
      </w:r>
    </w:p>
    <w:p>
      <w:pPr>
        <w:jc w:val="center"/>
      </w:pPr>
      <w:r>
        <w:rPr>
          <w:sz w:val="20"/>
        </w:rPr>
        <w:t>Central Plant Controller (CCI) — Annex O / T clause traceability</w:t>
        <w:br/>
        <w:t>Supplier: TesPro Electronics · Product: TR400 / TG544 / TG-524</w:t>
        <w:br/>
        <w:t>Document ID: CCLI-LAB-TESPRO-HW-VAL-001 · Date: 2026-09-22</w:t>
        <w:br/>
        <w:t>Normative reference: CEI 0-16 consolidated working edition 2025-12 (Allegato O, T)</w:t>
      </w:r>
    </w:p>
    <w:p>
      <w:r>
        <w:t>Purpose: Request written hardware validation evidence from TesPro for notified body review. Software Phase 1 regulation-check (PF2 equations, DIO logic) is separate from this pack.</w:t>
      </w:r>
    </w:p>
    <w:p>
      <w:pPr>
        <w:pStyle w:val="Heading1"/>
      </w:pPr>
      <w:r>
        <w:t>Part 0 — Supplier response (10 priority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Clause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TesPro response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O.13.1.1.1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Eth_A 100BaseFX LC 1310 nm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Module PN?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O.13.1.1.1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Eth_B 10/100TX or SFP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port?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O.13.1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bridge between IFs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Firewall proof?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O.13.1.4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Plant RS485 isolation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ttyS2 vs rs485_2_uart?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O.13.1.4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plant on Eth_A/B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Policy doc?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O.13.1.1.2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 IF no 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 config?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O.13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EMC / isolation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 report?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O.13.3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UPS 1 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Battery option?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DIO / O.9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Curtail DO spec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V OK?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T.3.3.4.10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Traffic segregation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On-box or router?</w:t>
            </w:r>
          </w:p>
        </w:tc>
      </w:tr>
    </w:tbl>
    <w:p/>
    <w:p>
      <w:pPr>
        <w:pStyle w:val="Heading1"/>
      </w:pPr>
      <w:r>
        <w:t>Part A — Annex O O.13 (interfaces &amp; industrial HW)</w:t>
      </w:r>
    </w:p>
    <w:p>
      <w:pPr>
        <w:pStyle w:val="Heading2"/>
      </w:pPr>
      <w:r>
        <w:t>A.1 General (O.13)</w:t>
      </w:r>
    </w:p>
    <w:p>
      <w:r>
        <w:t>O.13: Industrial robustness, isolation, EMC, environmental compatibility — request CE/EMC reports.</w:t>
      </w:r>
    </w:p>
    <w:p>
      <w:pPr>
        <w:pStyle w:val="Heading2"/>
      </w:pPr>
      <w:r>
        <w:t>A.2 Interface architecture (O.13.1)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Clause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Question to TesPro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O.13.1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Distinct IFs for DSO, remote actors, plant; plant on separate interfaces.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WAN/LAN1-4/RS485 roles for CCI product?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Network diagram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O.13.1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data forwarding between CCI comm interfaces; no switch/bridge on CCI data paths.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OpenWrt zones; proof Eth_A not routed to plant LAN?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Firewall test procedure</w:t>
            </w:r>
          </w:p>
        </w:tc>
      </w:tr>
    </w:tbl>
    <w:p/>
    <w:p>
      <w:pPr>
        <w:pStyle w:val="Heading2"/>
      </w:pPr>
      <w:r>
        <w:t>A.3 External Ethernet &amp; fibre (O.13.1.1.1)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Clause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Question to TesPro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O.13.1.1.1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Two IEEE 802.3-2015 external Ethernet IFs: Eth_A (DSO), Eth_B (remote actors).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physical ports map to Eth_A vs Eth_B on TR400/TG544/TG-524?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 map + panel photo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O.13.1.1.1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Eth_A: 100BaseFX, optical, dual LC, 1310 nm multimode fibre.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Onboard FX port or certified SFP/media converter PN?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Module datasheet + compliance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O.13.1.1.1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Eth_B: 10Base-T / 100Base-TX, auto-neg, MDI/MDIX; may be SFP (note 2).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10/100 vs GE; SFP option for Eth_B?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PHY/SFP specification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O.13.1.1.1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TCP/IPv4 (mandatory); IPv6 optional; IEC 61850; TLS 1.2+ (62351-3/-8/-9); DHCP; DNS.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features enabled on external IFs in product profile?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 export / app 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O.13.1.1.1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Physical + data-link status in apparatus log; logical service detectable.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How is link status exposed (driver, SNMP, ubus)?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/ log sample</w:t>
            </w:r>
          </w:p>
        </w:tc>
      </w:tr>
    </w:tbl>
    <w:p/>
    <w:p>
      <w:pPr>
        <w:pStyle w:val="Heading2"/>
      </w:pPr>
      <w:r>
        <w:t>A.4 Local commissioning (O.13.1.1.2)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Clause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Question to TesPro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O.13.1.1.2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 config: serial or USB only — no IP on commissioning port.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Web/SSH on LAN — how locked for CEI product?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Hardening guide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O.13.1.1.2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authentication on local access.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auth model?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section</w:t>
            </w:r>
          </w:p>
        </w:tc>
      </w:tr>
    </w:tbl>
    <w:p/>
    <w:p>
      <w:pPr>
        <w:pStyle w:val="Heading2"/>
      </w:pPr>
      <w:r>
        <w:t>A.5 DSO / remote logical services (O.13.1.2, O.13.1.3)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Clause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Question to TesPro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O.13.1.2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Eth_A: IEC 61850 per Annex T; signals only via CCI.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port is wired to DSO path?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Install drawing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O.13.1.2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DSO comm loss → autonomous mode (delay per Operating Rule / Annex U).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UPS/battery ≥1 h support (O.13.3)?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Battery/UPS PN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O.13.1.3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Eth_B: remote enabled actors; Annex T cyber.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port = Eth_B?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 map</w:t>
            </w:r>
          </w:p>
        </w:tc>
      </w:tr>
    </w:tbl>
    <w:p/>
    <w:p>
      <w:pPr>
        <w:pStyle w:val="Heading2"/>
      </w:pPr>
      <w:r>
        <w:t>A.6 Plant Modbus / RS485 (O.13.1.4, O.13.1.5)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Clause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Question to TesPro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O.13.1.4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Plant IF: serial/Ethernet; Modbus RTU/TCP, 61850, etc.; adequate performance.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RS485 isolation rating; max baud; CCLI + seriald sharing?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RS485 chapter + isolation kV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O.13.1.4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Eth_A and Eth_B must NOT be used for plant internal network.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plant Modbus only on RS485/plant LAN?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Routing policy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O.13.1.4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Monitor CCI ↔ plant comm continuously.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hooks for link monitor?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TG544: /dev/ttyS2 (A2/B2 screw) I/O error; LuCI RS485-2 → /dev/rs485_2_uart works.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Production mapping: ttyS2 fix or rs485_2_uart only?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Written confirmation + FW note</w:t>
            </w:r>
          </w:p>
        </w:tc>
      </w:tr>
    </w:tbl>
    <w:p/>
    <w:p>
      <w:pPr>
        <w:pStyle w:val="Heading2"/>
      </w:pPr>
      <w:r>
        <w:t>A.7 Measurement inputs (O.13.2, O.13.2.1)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Clause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Question to TesPro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O.13.2 / O.13.2.1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PdC V, P, Q inputs; converter accuracy (class ≤0.2 or ≤5% 100–500 kW PV V5).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 AI1/AI2 or external meter only?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Meter / AI spec</w:t>
            </w:r>
          </w:p>
        </w:tc>
      </w:tr>
    </w:tbl>
    <w:p/>
    <w:p>
      <w:pPr>
        <w:pStyle w:val="Heading2"/>
      </w:pPr>
      <w:r>
        <w:t>A.8 Power &amp; time (O.13.3, O.13.5)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Clause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Question to TesPro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O.13.3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Backup power ≥1 h for CCI and comm equipment.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Battery option on TG-524?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UPS datasheet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O.13.5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UTC time; uncertainty ≤ ±100 ms.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GNSS vs NTP on platform?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 sync doc</w:t>
            </w:r>
          </w:p>
        </w:tc>
      </w:tr>
    </w:tbl>
    <w:p/>
    <w:p>
      <w:pPr>
        <w:pStyle w:val="Heading2"/>
      </w:pPr>
      <w:r>
        <w:t>A.9 Data logger — comms events (O.14)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Clause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Question to TesPro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O.14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 DSO/external/plant comm; physical &amp; data-link status; cyber events.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Per-port link logging on TesproOS?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logread/syslog example</w:t>
            </w:r>
          </w:p>
        </w:tc>
      </w:tr>
    </w:tbl>
    <w:p/>
    <w:p>
      <w:pPr>
        <w:pStyle w:val="Heading1"/>
      </w:pPr>
      <w:r>
        <w:t>Part B — Digital I/O (PF2 actuation / GD32)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Clause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Question to TesPro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O.9.2.x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power limitation at PdC (DSO command mandatory PV/wind ≥100 kW — V5).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 rating for curtail relay on DIO1?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DIO electrical spec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O.13.1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Plant actuation on separate IF from Eth_A/B.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DIO as plant-side output — confirm.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O.12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Installation examples; teledistacco predisposition.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Recommended DIO for Annex M?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Drawing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GD32 / DIO1–4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 DI/DO via dido_v2 (lab: DIO1 DO curtail, DIO2 DI permissive).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Voltage, current, isolation; DO state on power-down/reboot?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GD32 I/O datasheet</w:t>
            </w:r>
          </w:p>
        </w:tc>
      </w:tr>
    </w:tbl>
    <w:p/>
    <w:p>
      <w:pPr>
        <w:pStyle w:val="Heading1"/>
      </w:pPr>
      <w:r>
        <w:t>Part C — Annex T (cyber / segregation — not fibre PHY)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Clause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Question to TesPro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T.3.3.4.10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Segregation: NAT, VLAN, firewall, VPN; public net via secure VPN only.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On-box segregation vs external router?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Network architecture PDF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T.3.3.4.11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Secure local commissioning comms.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as O.13.1.1.2.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T.3.2.1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61850 measurements every 4 s; performance Type 3.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CPU/ETH load guidance?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Response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Clause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TesPro answer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Evidence file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 PASS/PART/GAP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References (HiTEKS repo)</w:t>
      </w:r>
    </w:p>
    <w:p>
      <w:pPr>
        <w:pStyle w:val="ListBullet"/>
      </w:pPr>
      <w:r>
        <w:t>knowledge-base/08-engineering/CCI_Annex_O_Extract.md</w:t>
      </w:r>
    </w:p>
    <w:p>
      <w:pPr>
        <w:pStyle w:val="ListBullet"/>
      </w:pPr>
      <w:r>
        <w:t>knowledge-base/08-engineering/CCI_Annex_T_Extract.md</w:t>
      </w:r>
    </w:p>
    <w:p>
      <w:pPr>
        <w:pStyle w:val="ListBullet"/>
      </w:pPr>
      <w:r>
        <w:t>knowledge-base/08-engineering/CCI_CEI_0-16_Consolidated.md</w:t>
      </w:r>
    </w:p>
    <w:p>
      <w:pPr>
        <w:pStyle w:val="ListBullet"/>
      </w:pPr>
      <w:r>
        <w:t>Architecture/_extracted_reg_analysis/cei_0-16_consolidated_allegato_o_it.txt</w:t>
      </w:r>
    </w:p>
    <w:p>
      <w:pPr>
        <w:pStyle w:val="ListBullet"/>
      </w:pPr>
      <w:r>
        <w:t>lab/TR400_HW_IO_CONFIG.md</w:t>
      </w:r>
    </w:p>
    <w:p>
      <w:pPr>
        <w:pStyle w:val="ListBullet"/>
      </w:pPr>
      <w:r>
        <w:t>lab/PHASE1_LAB_SESSION_FREEZE_2026-09-22.md</w:t>
      </w:r>
    </w:p>
    <w:p/>
    <w:p>
      <w:r>
        <w:rPr>
          <w:i/>
        </w:rPr>
        <w:t>Prepared for: TesPro supplier HW validation · HiTEKS CCLI programme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