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tg500-idevid-enrollment-procedure"/>
    <w:p>
      <w:pPr>
        <w:pStyle w:val="Heading1"/>
      </w:pPr>
      <w:r>
        <w:t xml:space="preserve">TG500 IDevID Enrollment Procedure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9-②: enrollment process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baseline</w:t>
            </w:r>
          </w:p>
        </w:tc>
        <w:tc>
          <w:tcPr/>
          <w:p>
            <w:pPr>
              <w:pStyle w:val="Compact"/>
            </w:pPr>
            <w:r>
              <w:t xml:space="preserve">Infineon OPTIGA SLB9673 (I2C</w:t>
            </w:r>
            <w:r>
              <w:t xml:space="preserve"> </w:t>
            </w:r>
            <w:r>
              <w:t xml:space="preserve">@0x2e</w:t>
            </w:r>
            <w:r>
              <w:t xml:space="preserve">, Vendor ID 0x15D1, Device ID 0x001C), device nodes /dev/tpm0, /dev/tpmrm0</w:t>
            </w:r>
          </w:p>
        </w:tc>
      </w:tr>
    </w:tbl>
    <w:bookmarkStart w:id="9" w:name="prerequisites"/>
    <w:p>
      <w:pPr>
        <w:pStyle w:val="Heading2"/>
      </w:pPr>
      <w:r>
        <w:t xml:space="preserve">0. Prerequisites</w:t>
      </w:r>
    </w:p>
    <w:p>
      <w:pPr>
        <w:pStyle w:val="SourceCode"/>
      </w:pPr>
      <w:r>
        <w:rPr>
          <w:rStyle w:val="CommentTok"/>
        </w:rPr>
        <w:t xml:space="preserve"># Firmware ships kmod-tpm-tis-i2c + tpm2-tss + tpm2-tools (=y, pre-installed).</w:t>
      </w:r>
      <w:r>
        <w:br/>
      </w:r>
      <w:r>
        <w:rPr>
          <w:rStyle w:val="ExtensionTok"/>
        </w:rPr>
        <w:t xml:space="preserve">tpm2_getcap</w:t>
      </w:r>
      <w:r>
        <w:rPr>
          <w:rStyle w:val="NormalTok"/>
        </w:rPr>
        <w:t xml:space="preserve"> properties-fixed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"TPM2_MANUFACTURER_3|TPM2_VENT"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0x15D1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/dev/tpm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Required only for the OpenSSL CSR steps in §3 (TPM2 provider is an opkg package, not pre-installed):</w:t>
      </w:r>
      <w:r>
        <w:br/>
      </w:r>
      <w:r>
        <w:rPr>
          <w:rStyle w:val="ExtensionTok"/>
        </w:rPr>
        <w:t xml:space="preserve">opkg</w:t>
      </w:r>
      <w:r>
        <w:rPr>
          <w:rStyle w:val="NormalTok"/>
        </w:rPr>
        <w:t xml:space="preserve"> install tpm2-openssl</w:t>
      </w:r>
    </w:p>
    <w:bookmarkEnd w:id="9"/>
    <w:bookmarkStart w:id="10" w:name="Xc87408d8c9453a285e55a7f71f38a864da06333"/>
    <w:p>
      <w:pPr>
        <w:pStyle w:val="Heading2"/>
      </w:pPr>
      <w:r>
        <w:t xml:space="preserve">1. Locking the Hierarchy (recommended on the production line)</w:t>
      </w:r>
    </w:p>
    <w:p>
      <w:pPr>
        <w:pStyle w:val="SourceCode"/>
      </w:pPr>
      <w:r>
        <w:rPr>
          <w:rStyle w:val="CommentTok"/>
        </w:rPr>
        <w:t xml:space="preserve"># Empty owner auth → set a production-controlled value (record in the MES per unit)</w:t>
      </w:r>
      <w:r>
        <w:br/>
      </w:r>
      <w:r>
        <w:rPr>
          <w:rStyle w:val="ExtensionTok"/>
        </w:rPr>
        <w:t xml:space="preserve">tpm2_changeauth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owner-auth</w:t>
      </w:r>
      <w:r>
        <w:rPr>
          <w:rStyle w:val="OperatorTok"/>
        </w:rPr>
        <w:t xml:space="preserve">&gt;</w:t>
      </w:r>
    </w:p>
    <w:p>
      <w:pPr>
        <w:pStyle w:val="BlockText"/>
      </w:pPr>
      <w:r>
        <w:t xml:space="preserve">Endorsement hierarchy (EK) needs no enrollment; Owner/Platform auth must be cleared or fixed before</w:t>
      </w:r>
      <w:r>
        <w:t xml:space="preserve"> </w:t>
      </w:r>
      <w:r>
        <w:t xml:space="preserve">shipment, otherwise downstream operations (evictcontrol persistence, NV write) fail.</w:t>
      </w:r>
    </w:p>
    <w:bookmarkEnd w:id="10"/>
    <w:bookmarkStart w:id="11" w:name="generating-the-idevid-key-inside-the-tpm"/>
    <w:p>
      <w:pPr>
        <w:pStyle w:val="Heading2"/>
      </w:pPr>
      <w:r>
        <w:t xml:space="preserve">2. Generating the IDevID Key Inside the TPM</w:t>
      </w:r>
    </w:p>
    <w:p>
      <w:pPr>
        <w:pStyle w:val="SourceCode"/>
      </w:pPr>
      <w:r>
        <w:rPr>
          <w:rStyle w:val="CommentTok"/>
        </w:rPr>
        <w:t xml:space="preserve"># ECC P-256 restricted signing key; fixed parent, non-volatile; sensitive part never leaves the TPM</w:t>
      </w:r>
      <w:r>
        <w:br/>
      </w:r>
      <w:r>
        <w:rPr>
          <w:rStyle w:val="ExtensionTok"/>
        </w:rPr>
        <w:t xml:space="preserve">tpm2_createprimary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sha256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ecc256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"sign|restricted|fixedtpm|sensitiveorigin|noDA"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idovid.ctx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idovid-auth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tpm2_readpublic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idovid.ctx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idovid_pub.pem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Attribute notes:</w:t>
      </w:r>
      <w:r>
        <w:t xml:space="preserve"> </w:t>
      </w:r>
      <w:r>
        <w:rPr>
          <w:rStyle w:val="VerbatimChar"/>
        </w:rPr>
        <w:t xml:space="preserve">fixedtpm</w:t>
      </w:r>
      <w:r>
        <w:t xml:space="preserve"> </w:t>
      </w:r>
      <w:r>
        <w:t xml:space="preserve">(cannot be duplicated out),</w:t>
      </w:r>
      <w:r>
        <w:t xml:space="preserve"> </w:t>
      </w:r>
      <w:r>
        <w:rPr>
          <w:rStyle w:val="VerbatimChar"/>
        </w:rPr>
        <w:t xml:space="preserve">sensitiveorigin</w:t>
      </w:r>
      <w:r>
        <w:t xml:space="preserve"> </w:t>
      </w:r>
      <w:r>
        <w:t xml:space="preserve">(generated inside the TPM),</w:t>
      </w:r>
      <w:r>
        <w:t xml:space="preserve"> </w:t>
      </w:r>
      <w:r>
        <w:rPr>
          <w:rStyle w:val="VerbatimChar"/>
        </w:rPr>
        <w:t xml:space="preserve">noDA</w:t>
      </w:r>
      <w:r>
        <w:t xml:space="preserve"> </w:t>
      </w:r>
      <w:r>
        <w:t xml:space="preserve">(avoids lockout),</w:t>
      </w:r>
      <w:r>
        <w:t xml:space="preserve"> </w:t>
      </w:r>
      <w:r>
        <w:rPr>
          <w:rStyle w:val="VerbatimChar"/>
        </w:rPr>
        <w:t xml:space="preserve">restricted|sign</w:t>
      </w:r>
      <w:r>
        <w:t xml:space="preserve"> </w:t>
      </w:r>
      <w:r>
        <w:t xml:space="preserve">(an IEEE 802.1AR compliant IDevID signing key).</w:t>
      </w:r>
    </w:p>
    <w:bookmarkEnd w:id="11"/>
    <w:bookmarkStart w:id="12" w:name="X39f5d8db4e9f0c206cf603171343c9915545e3d"/>
    <w:p>
      <w:pPr>
        <w:pStyle w:val="Heading2"/>
      </w:pPr>
      <w:r>
        <w:t xml:space="preserve">3. Producing the CSR and Getting It Signed by the Manufacturer CA</w:t>
      </w:r>
    </w:p>
    <w:p>
      <w:pPr>
        <w:pStyle w:val="FirstParagraph"/>
      </w:pPr>
      <w:r>
        <w:t xml:space="preserve">First persist the key to its fixed handle (§4 step 1), then generate the CSR</w:t>
      </w:r>
      <w:r>
        <w:t xml:space="preserve"> </w:t>
      </w:r>
      <w:r>
        <w:rPr>
          <w:b/>
          <w:bCs/>
        </w:rPr>
        <w:t xml:space="preserve">signed by the in-TPM</w:t>
      </w:r>
      <w:r>
        <w:rPr>
          <w:b/>
          <w:bCs/>
        </w:rP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through the OpenSSL TPM2 provider — the private key never leaves the TPM:</w:t>
      </w:r>
    </w:p>
    <w:p>
      <w:pPr>
        <w:pStyle w:val="SourceCode"/>
      </w:pPr>
      <w:r>
        <w:rPr>
          <w:rStyle w:val="CommentTok"/>
        </w:rPr>
        <w:t xml:space="preserve"># subject must contain hardware-type/serial-number per IEEE 802.1AR, e.g.</w:t>
      </w:r>
      <w:r>
        <w:br/>
      </w:r>
      <w:r>
        <w:rPr>
          <w:rStyle w:val="CommentTok"/>
        </w:rPr>
        <w:t xml:space="preserve">#   serialNumber=&lt;TPM serial + MAC&gt;, CN=&lt;device-serial&gt;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-provider</w:t>
      </w:r>
      <w:r>
        <w:rPr>
          <w:rStyle w:val="NormalTok"/>
        </w:rPr>
        <w:t xml:space="preserve"> tpm2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0x81000001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"/C=CN/O=Tespro/OU=IoT/CN=&lt;device-serial&gt;"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idovid.csr</w:t>
      </w:r>
    </w:p>
    <w:p>
      <w:pPr>
        <w:pStyle w:val="FirstParagraph"/>
      </w:pPr>
      <w:r>
        <w:t xml:space="preserve">Submit</w:t>
      </w:r>
      <w:r>
        <w:t xml:space="preserve"> </w:t>
      </w:r>
      <w:r>
        <w:rPr>
          <w:rStyle w:val="VerbatimChar"/>
        </w:rPr>
        <w:t xml:space="preserve">idovid.csr</w:t>
      </w:r>
      <w:r>
        <w:t xml:space="preserve"> </w:t>
      </w:r>
      <w:r>
        <w:t xml:space="preserve">to your own CA, or to the Tespro factory CA service (recommended to agree the PKI</w:t>
      </w:r>
      <w:r>
        <w:t xml:space="preserve"> </w:t>
      </w:r>
      <w:r>
        <w:t xml:space="preserve">hierarchy and certificate profile in advance: profile OID 1.3.6.1.5.5.7.3.2, proxy 1.3.6.1.5.5.7.8.5),</w:t>
      </w:r>
      <w:r>
        <w:t xml:space="preserve"> </w:t>
      </w:r>
      <w:r>
        <w:t xml:space="preserve">and obtain</w:t>
      </w:r>
      <w:r>
        <w:t xml:space="preserve"> </w:t>
      </w:r>
      <w:r>
        <w:rPr>
          <w:rStyle w:val="VerbatimChar"/>
        </w:rPr>
        <w:t xml:space="preserve">idovid_cert.pem</w:t>
      </w:r>
      <w:r>
        <w:t xml:space="preserve">.</w:t>
      </w:r>
    </w:p>
    <w:p>
      <w:pPr>
        <w:pStyle w:val="BlockText"/>
      </w:pPr>
      <w:r>
        <w:t xml:space="preserve">If the TPM vendor supports a factory-baked IDevID (customized part ordering code), skip §2–§3 and</w:t>
      </w:r>
      <w:r>
        <w:t xml:space="preserve"> </w:t>
      </w:r>
      <w:r>
        <w:t xml:space="preserve">read the existing certificate directly (see §6).</w:t>
      </w:r>
    </w:p>
    <w:bookmarkEnd w:id="12"/>
    <w:bookmarkStart w:id="13" w:name="X0e75f4204aa5d7df53a9a597e4261d55bee5402"/>
    <w:p>
      <w:pPr>
        <w:pStyle w:val="Heading2"/>
      </w:pPr>
      <w:r>
        <w:t xml:space="preserve">4. Persisting the IDevID (TPM NV + Persistent Handle)</w:t>
      </w:r>
    </w:p>
    <w:p>
      <w:pPr>
        <w:pStyle w:val="SourceCode"/>
      </w:pPr>
      <w:r>
        <w:rPr>
          <w:rStyle w:val="CommentTok"/>
        </w:rPr>
        <w:t xml:space="preserve"># 1) Persist the key to fixed handle 0x81000001 (survives reboot, write-once)</w:t>
      </w:r>
      <w:r>
        <w:br/>
      </w:r>
      <w:r>
        <w:rPr>
          <w:rStyle w:val="ExtensionTok"/>
        </w:rPr>
        <w:t xml:space="preserve">tpm2_evictcontrol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idovid.ctx 0x81000001</w:t>
      </w:r>
      <w:r>
        <w:br/>
      </w:r>
      <w:r>
        <w:br/>
      </w:r>
      <w:r>
        <w:rPr>
          <w:rStyle w:val="CommentTok"/>
        </w:rPr>
        <w:t xml:space="preserve"># 2) Store the certificate in an owner NV index (owner auth required; define once per unit)</w:t>
      </w:r>
      <w:r>
        <w:br/>
      </w:r>
      <w:r>
        <w:rPr>
          <w:rStyle w:val="ExtensionTok"/>
        </w:rPr>
        <w:t xml:space="preserve">tpm2_nvdefine</w:t>
      </w:r>
      <w:r>
        <w:rPr>
          <w:rStyle w:val="NormalTok"/>
        </w:rPr>
        <w:t xml:space="preserve"> 0x01C90000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cert-bytes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-a </w:t>
      </w:r>
      <w:r>
        <w:rPr>
          <w:rStyle w:val="StringTok"/>
        </w:rPr>
        <w:t xml:space="preserve">"ownerread|ownerwrite"</w:t>
      </w:r>
      <w:r>
        <w:br/>
      </w:r>
      <w:r>
        <w:rPr>
          <w:rStyle w:val="ExtensionTok"/>
        </w:rPr>
        <w:t xml:space="preserve">tpm2_nvwrite</w:t>
      </w:r>
      <w:r>
        <w:rPr>
          <w:rStyle w:val="NormalTok"/>
        </w:rPr>
        <w:t xml:space="preserve"> 0x01C90000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idovid_cert.pem</w:t>
      </w:r>
    </w:p>
    <w:p>
      <w:pPr>
        <w:pStyle w:val="FirstParagraph"/>
      </w:pPr>
      <w:r>
        <w:t xml:space="preserve">NV index plan:</w:t>
      </w:r>
      <w:r>
        <w:t xml:space="preserve"> </w:t>
      </w:r>
      <w:r>
        <w:rPr>
          <w:rStyle w:val="VerbatimChar"/>
        </w:rPr>
        <w:t xml:space="preserve">0x01C90000</w:t>
      </w:r>
      <w:r>
        <w:t xml:space="preserve"> </w:t>
      </w:r>
      <w:r>
        <w:t xml:space="preserve">IDevID cert (1st slot per TCG</w:t>
      </w:r>
      <w:r>
        <w:t xml:space="preserve"> </w:t>
      </w:r>
      <w:r>
        <w:t xml:space="preserve">“TPM Profiles”</w:t>
      </w:r>
      <w:r>
        <w:t xml:space="preserve"> </w:t>
      </w:r>
      <w:r>
        <w:t xml:space="preserve">reserved range),</w:t>
      </w:r>
      <w:r>
        <w:t xml:space="preserve"> </w:t>
      </w:r>
      <w:r>
        <w:rPr>
          <w:rStyle w:val="VerbatimChar"/>
        </w:rPr>
        <w:t xml:space="preserve">0x01C90001</w:t>
      </w:r>
      <w:r>
        <w:t xml:space="preserve"> </w:t>
      </w:r>
      <w:r>
        <w:t xml:space="preserve">IDevID intermediate CA cert (optional).</w:t>
      </w:r>
    </w:p>
    <w:bookmarkEnd w:id="13"/>
    <w:bookmarkStart w:id="14" w:name="verifying-the-enrollment"/>
    <w:p>
      <w:pPr>
        <w:pStyle w:val="Heading2"/>
      </w:pPr>
      <w:r>
        <w:t xml:space="preserve">5. Verifying the Enrollment</w:t>
      </w:r>
    </w:p>
    <w:p>
      <w:pPr>
        <w:pStyle w:val="SourceCode"/>
      </w:pPr>
      <w:r>
        <w:rPr>
          <w:rStyle w:val="CommentTok"/>
        </w:rPr>
        <w:t xml:space="preserve"># Public key readable, handle exists</w:t>
      </w:r>
      <w:r>
        <w:br/>
      </w:r>
      <w:r>
        <w:rPr>
          <w:rStyle w:val="ExtensionTok"/>
        </w:rPr>
        <w:t xml:space="preserve">tpm2_readpublic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0x81000001</w:t>
      </w:r>
      <w:r>
        <w:br/>
      </w:r>
      <w:r>
        <w:rPr>
          <w:rStyle w:val="CommentTok"/>
        </w:rPr>
        <w:t xml:space="preserve"># Read the certificate back from NV and verify the chain</w:t>
      </w:r>
      <w:r>
        <w:br/>
      </w:r>
      <w:r>
        <w:rPr>
          <w:rStyle w:val="ExtensionTok"/>
        </w:rPr>
        <w:t xml:space="preserve">tpm2_nvread</w:t>
      </w:r>
      <w:r>
        <w:rPr>
          <w:rStyle w:val="NormalTok"/>
        </w:rPr>
        <w:t xml:space="preserve"> 0x01C90000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idovid_readback.pem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ca-chain.pem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idovid_readback.pem</w:t>
      </w:r>
      <w:r>
        <w:br/>
      </w:r>
      <w:r>
        <w:rPr>
          <w:rStyle w:val="CommentTok"/>
        </w:rPr>
        <w:t xml:space="preserve"># Signature verification (IDevID signs an enrollment challenge)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"&lt;nonce&gt;"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ch.bin</w:t>
      </w:r>
      <w:r>
        <w:br/>
      </w:r>
      <w:r>
        <w:rPr>
          <w:rStyle w:val="ExtensionTok"/>
        </w:rPr>
        <w:t xml:space="preserve">tpm2_sign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0x81000001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sha256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ch.sig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plain ch.bin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idovid_pub.pem </w:t>
      </w:r>
      <w:r>
        <w:rPr>
          <w:rStyle w:val="AttributeTok"/>
        </w:rPr>
        <w:t xml:space="preserve">-signature</w:t>
      </w:r>
      <w:r>
        <w:rPr>
          <w:rStyle w:val="NormalTok"/>
        </w:rPr>
        <w:t xml:space="preserve"> ch.sig ch.bin</w:t>
      </w:r>
    </w:p>
    <w:bookmarkEnd w:id="14"/>
    <w:bookmarkStart w:id="15" w:name="X4a3a8f5116a0b5de382385a76aa536a6177b26b"/>
    <w:p>
      <w:pPr>
        <w:pStyle w:val="Heading2"/>
      </w:pPr>
      <w:r>
        <w:t xml:space="preserve">6. Using IDevID in the Onboarding Flow (MUD / BRSKI / Custom)</w:t>
      </w:r>
    </w:p>
    <w:p>
      <w:pPr>
        <w:pStyle w:val="FirstParagraph"/>
      </w:pPr>
      <w:r>
        <w:t xml:space="preserve">For IEEE 8126 MUD or BRSKI voucher onboarding, present the IDevID certificate chain and signature with</w:t>
      </w:r>
      <w:r>
        <w:t xml:space="preserve"> </w:t>
      </w:r>
      <w:r>
        <w:t xml:space="preserve">the above handle at the network onboarding stage. If the customer PKI has no manufacturer trust anchor,</w:t>
      </w:r>
      <w:r>
        <w:t xml:space="preserve"> </w:t>
      </w:r>
      <w:r>
        <w:t xml:space="preserve">an EK-based identity attestation alternative is available (</w:t>
      </w:r>
      <w:r>
        <w:rPr>
          <w:rStyle w:val="VerbatimChar"/>
        </w:rPr>
        <w:t xml:space="preserve">tpm2_evictcontrol -C e</w:t>
      </w:r>
      <w:r>
        <w:t xml:space="preserve"> </w:t>
      </w:r>
      <w:r>
        <w:t xml:space="preserve">to persist an EK-based key).</w:t>
      </w:r>
    </w:p>
    <w:bookmarkEnd w:id="15"/>
    <w:bookmarkStart w:id="16" w:name="X5c9eabae2b056eb34180a76c03fd994c27412d4"/>
    <w:p>
      <w:pPr>
        <w:pStyle w:val="Heading2"/>
      </w:pPr>
      <w:r>
        <w:t xml:space="preserve">7. Production Line Implementation Recommendations</w:t>
      </w:r>
    </w:p>
    <w:p>
      <w:pPr>
        <w:pStyle w:val="Compact"/>
        <w:numPr>
          <w:ilvl w:val="0"/>
          <w:numId w:val="1001"/>
        </w:numPr>
      </w:pPr>
      <w:r>
        <w:t xml:space="preserve">Wrap §1–§4 into one MES script (</w:t>
      </w:r>
      <w:r>
        <w:rPr>
          <w:rStyle w:val="VerbatimChar"/>
        </w:rPr>
        <w:t xml:space="preserve">enroll-idovid.sh &lt;sn&gt; &lt;mac&gt; &lt;ca-url&gt;</w:t>
      </w:r>
      <w:r>
        <w:t xml:space="preserve">); per unit: enroll → verify (§5)</w:t>
      </w:r>
      <w:r>
        <w:t xml:space="preserve"> </w:t>
      </w:r>
      <w:r>
        <w:t xml:space="preserve">→ upload record (SN + IDevID public key fingerprint).</w:t>
      </w:r>
    </w:p>
    <w:p>
      <w:pPr>
        <w:pStyle w:val="Compact"/>
        <w:numPr>
          <w:ilvl w:val="0"/>
          <w:numId w:val="1001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idovid.ctx</w:t>
      </w:r>
      <w:r>
        <w:t xml:space="preserve">/</w:t>
      </w:r>
      <w:r>
        <w:rPr>
          <w:rStyle w:val="VerbatimChar"/>
        </w:rPr>
        <w:t xml:space="preserve">idovid_cert.pem</w:t>
      </w:r>
      <w:r>
        <w:t xml:space="preserve"> </w:t>
      </w:r>
      <w:r>
        <w:t xml:space="preserve">in an encrypted temporary directory, wipe after production;</w:t>
      </w:r>
      <w:r>
        <w:t xml:space="preserve"> </w:t>
      </w:r>
      <w:r>
        <w:t xml:space="preserve">handle persistence (§4) is write-once — a duplicate enrollment must fail fast and flag the rework queue.</w:t>
      </w:r>
    </w:p>
    <w:p>
      <w:pPr>
        <w:pStyle w:val="Compact"/>
        <w:numPr>
          <w:ilvl w:val="0"/>
          <w:numId w:val="1001"/>
        </w:numPr>
      </w:pPr>
      <w:r>
        <w:t xml:space="preserve">Production CA vs. field-rotation CA use separate hierarchies; keep the IDevID cert lifetime</w:t>
      </w:r>
      <w:r>
        <w:t xml:space="preserve"> </w:t>
      </w:r>
      <w:r>
        <w:t xml:space="preserve">≥ product lifetime (recommend 30 years, offline root).</w:t>
      </w:r>
    </w:p>
    <w:p>
      <w:pPr>
        <w:pStyle w:val="Compact"/>
        <w:numPr>
          <w:ilvl w:val="0"/>
          <w:numId w:val="1001"/>
        </w:numPr>
      </w:pPr>
      <w:r>
        <w:t xml:space="preserve">Full TPM operation reference: see the TG500 TPM configuration guide accompanying your delivered firmware.</w:t>
      </w:r>
    </w:p>
    <w:bookmarkEnd w:id="16"/>
    <w:bookmarkStart w:id="17" w:name="standards-compliance"/>
    <w:p>
      <w:pPr>
        <w:pStyle w:val="Heading2"/>
      </w:pPr>
      <w:r>
        <w:t xml:space="preserve">8. Standards Compliance</w:t>
      </w:r>
    </w:p>
    <w:p>
      <w:pPr>
        <w:pStyle w:val="FirstParagraph"/>
      </w:pPr>
      <w:r>
        <w:t xml:space="preserve">IEEE 802.1AR (Secure Device Identity), IETF BRSKI (RFC 8995), TCG TPM 2.0 Library Specification</w:t>
      </w:r>
      <w:r>
        <w:t xml:space="preserve"> </w:t>
      </w:r>
      <w:r>
        <w:t xml:space="preserve">(persistent handles 0x81000000 range / NV index owner defined range), Infineon SLB9673 datasheet.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2026-10-21T10:30:08Z</dcterms:created>
  <dcterms:modified xsi:type="dcterms:W3CDTF">2026-10-21T10:30:08Z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