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Xbfea8ad0f5b885c10b282758fc1ac1ba5642b3a"/>
    <w:p>
      <w:pPr>
        <w:pStyle w:val="Heading1"/>
      </w:pPr>
      <w:r>
        <w:t xml:space="preserve">TG500 Fuse-based Secure Boot Policy and NXP-HAB Equivalence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4-③: fuse-based secure boot policy document (in place of the NXP HAB terminology)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As agreed, this document uses</w:t>
            </w:r>
            <w:r>
              <w:t xml:space="preserve"> </w:t>
            </w:r>
            <w:r>
              <w:t xml:space="preserve">“fuse-based secure boot policy”</w:t>
            </w:r>
            <w:r>
              <w:t xml:space="preserve"> </w:t>
            </w:r>
            <w:r>
              <w:t xml:space="preserve">in place of the NXP-specific</w:t>
            </w:r>
            <w:r>
              <w:t xml:space="preserve"> </w:t>
            </w:r>
            <w:r>
              <w:t xml:space="preserve">“fuse-HAB”</w:t>
            </w:r>
            <w:r>
              <w:t xml:space="preserve"> </w:t>
            </w:r>
            <w:r>
              <w:t xml:space="preserve">wording</w:t>
            </w:r>
          </w:p>
        </w:tc>
      </w:tr>
    </w:tbl>
    <w:bookmarkStart w:id="9" w:name="terminology-mapping"/>
    <w:p>
      <w:pPr>
        <w:pStyle w:val="Heading2"/>
      </w:pPr>
      <w:r>
        <w:t xml:space="preserve">1. Terminology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template term</w:t>
            </w:r>
          </w:p>
        </w:tc>
        <w:tc>
          <w:tcPr/>
          <w:p>
            <w:pPr>
              <w:pStyle w:val="Compact"/>
            </w:pPr>
            <w:r>
              <w:t xml:space="preserve">Tespro/TG500 equivalent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NXP HAB (High Assurance Boot)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MediaTek-Gen4 secure boot chain (BootROM + FIP + eFuse)</w:t>
            </w:r>
          </w:p>
        </w:tc>
        <w:tc>
          <w:tcPr/>
          <w:p>
            <w:pPr>
              <w:pStyle w:val="Compact"/>
            </w:pPr>
            <w:r>
              <w:t xml:space="preserve">SoC-level signature verification mechanism, NXP i.MX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fuse-HAB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Fuse-based secure boot policy</w:t>
            </w:r>
          </w:p>
        </w:tc>
        <w:tc>
          <w:tcPr/>
          <w:p>
            <w:pPr>
              <w:pStyle w:val="Compact"/>
            </w:pPr>
            <w:r>
              <w:t xml:space="preserve">Burning the root-of-trust public key hash into eFuse fuses, irreversible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SRK table / SRK fuse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 header public-key hash (HK) written into eFuse</w:t>
            </w:r>
          </w:p>
        </w:tc>
        <w:tc>
          <w:tcPr/>
          <w:p>
            <w:pPr>
              <w:pStyle w:val="Compact"/>
            </w:pPr>
            <w:r>
              <w:t xml:space="preserve">MediaTek uses the</w:t>
            </w:r>
            <w:r>
              <w:t xml:space="preserve"> </w:t>
            </w:r>
            <w:r>
              <w:t xml:space="preserve">“ROM key hash (HK)”</w:t>
            </w:r>
            <w:r>
              <w:t xml:space="preserve"> </w:t>
            </w:r>
            <w:r>
              <w:t xml:space="preserve">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 signed image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MTK FIP image (certificate table + entry table + signed entries)</w:t>
            </w:r>
          </w:p>
        </w:tc>
        <w:tc>
          <w:tcPr/>
          <w:p>
            <w:pPr>
              <w:pStyle w:val="Compact"/>
            </w:pPr>
            <w:r>
              <w:t xml:space="preserve">Bootloader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of trust to Linux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U-Boot FIT signature → OpenWrt FIT → usign sysupgrade/packages</w:t>
            </w:r>
          </w:p>
        </w:tc>
        <w:tc>
          <w:tcPr/>
          <w:p>
            <w:pPr>
              <w:pStyle w:val="Compact"/>
            </w:pPr>
            <w:r>
              <w:t xml:space="preserve">See trust chain in the Enablement Guide</w:t>
            </w:r>
          </w:p>
        </w:tc>
      </w:tr>
    </w:tbl>
    <w:bookmarkEnd w:id="9"/>
    <w:bookmarkStart w:id="10" w:name="fuse-based-secure-boot-policy-tg500"/>
    <w:p>
      <w:pPr>
        <w:pStyle w:val="Heading2"/>
      </w:pPr>
      <w:r>
        <w:t xml:space="preserve">2. Fuse-based Secure Boot Policy (TG500)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of trust</w:t>
      </w:r>
      <w:r>
        <w:t xml:space="preserve">: eFuse bits are programmed once during final production, storing the hash of the FIP</w:t>
      </w:r>
      <w:r>
        <w:t xml:space="preserve"> </w:t>
      </w:r>
      <w:r>
        <w:t xml:space="preserve">header signing public key; the SoC BootROM (mask ROM) is the immutable verification anchor.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chain</w:t>
      </w:r>
      <w:r>
        <w:t xml:space="preserve">: BootROM → BL2 → FIP entry table verification → U-Boot (FIT_SIGNATURE) → OpenWrt FIT</w:t>
      </w:r>
      <w:r>
        <w:t xml:space="preserve"> </w:t>
      </w:r>
      <w:r>
        <w:t xml:space="preserve">(kernel/dtb/rootfs) → runtime sysupgrade/package signatures — every stage verified before execution,</w:t>
      </w:r>
      <w:r>
        <w:t xml:space="preserve"> </w:t>
      </w:r>
      <w:r>
        <w:t xml:space="preserve">equivalent in assurance to the NXP HAB chain.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transitions</w:t>
      </w:r>
      <w:r>
        <w:t xml:space="preserve">: sample/development state (verification only, fuse unburned, test keys permitted)</w:t>
      </w:r>
      <w:r>
        <w:t xml:space="preserve"> </w:t>
      </w:r>
      <w:r>
        <w:t xml:space="preserve">→ production state (eFuse burned, production keys only). The transition is irreversible; a key</w:t>
      </w:r>
      <w:r>
        <w:t xml:space="preserve"> </w:t>
      </w:r>
      <w:r>
        <w:t xml:space="preserve">ceremony record and dual-control are required (Enablement Guide 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behaviour</w:t>
      </w:r>
      <w:r>
        <w:t xml:space="preserve">: any failed verification halts boot; the device falls back to the signed recovery</w:t>
      </w:r>
      <w:r>
        <w:t xml:space="preserve"> </w:t>
      </w:r>
      <w:r>
        <w:t xml:space="preserve">image, keeping field recovery possible without disabling the security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Auditability</w:t>
      </w:r>
      <w:r>
        <w:t xml:space="preserve">: verification log lines (per-stage hash check pass/fail) are collectable from boot logs;</w:t>
      </w:r>
      <w:r>
        <w:t xml:space="preserve"> </w:t>
      </w:r>
      <w:r>
        <w:t xml:space="preserve">we provide an equivalence mapping table with the delivered firmware so your auditors can cross-reference.</w:t>
      </w:r>
    </w:p>
    <w:bookmarkEnd w:id="10"/>
    <w:bookmarkStart w:id="11" w:name="X645027b8835fe1801d2751c4dcb8a2f8057a409"/>
    <w:p>
      <w:pPr>
        <w:pStyle w:val="Heading2"/>
      </w:pPr>
      <w:r>
        <w:t xml:space="preserve">3. Equivalence Statement to Your</w:t>
      </w:r>
      <w:r>
        <w:t xml:space="preserve"> </w:t>
      </w:r>
      <w:r>
        <w:t xml:space="preserve">“fuse-HAB”</w:t>
      </w:r>
      <w:r>
        <w:t xml:space="preserve"> </w:t>
      </w:r>
      <w:r>
        <w:t xml:space="preserve">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fuse-HAB check item</w:t>
            </w:r>
          </w:p>
        </w:tc>
        <w:tc>
          <w:tcPr/>
          <w:p>
            <w:pPr>
              <w:pStyle w:val="Compact"/>
            </w:pPr>
            <w:r>
              <w:t xml:space="preserve">TG500 fulfilment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fuse for secure boot enabled (production)</w:t>
            </w:r>
          </w:p>
        </w:tc>
        <w:tc>
          <w:tcPr/>
          <w:p>
            <w:pPr>
              <w:pStyle w:val="Compact"/>
            </w:pPr>
            <w:r>
              <w:t xml:space="preserve">Planned (depends on module vendor/MTK fuse burning window)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Boot enabled in bootloader</w:t>
            </w:r>
          </w:p>
        </w:tc>
        <w:tc>
          <w:tcPr/>
          <w:p>
            <w:pPr>
              <w:pStyle w:val="Compact"/>
            </w:pPr>
            <w:r>
              <w:t xml:space="preserve">Available (FIT_SIGNATURE special build from the module 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Boot enabled in Linux side</w:t>
            </w:r>
          </w:p>
        </w:tc>
        <w:tc>
          <w:tcPr/>
          <w:p>
            <w:pPr>
              <w:pStyle w:val="Compact"/>
            </w:pPr>
            <w:r>
              <w:t xml:space="preserve">Available (FIT + usign, enabled with release R1, see Enablement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Anti-rollback</w:t>
            </w:r>
          </w:p>
        </w:tc>
        <w:tc>
          <w:tcPr/>
          <w:p>
            <w:pPr>
              <w:pStyle w:val="Compact"/>
            </w:pPr>
            <w:r>
              <w:t xml:space="preserve">Supported: monotonic eFuse version counters + image-version fields (policy to agree)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/ debug interfaces locked</w:t>
            </w:r>
          </w:p>
        </w:tc>
        <w:tc>
          <w:tcPr/>
          <w:p>
            <w:pPr>
              <w:pStyle w:val="Compact"/>
            </w:pPr>
            <w:r>
              <w:t xml:space="preserve">UART download locked after fuse burning (per MTK default policy); console per §2-4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ownership and escrow</w:t>
            </w:r>
          </w:p>
        </w:tc>
        <w:tc>
          <w:tcPr/>
          <w:p>
            <w:pPr>
              <w:pStyle w:val="Compact"/>
            </w:pPr>
            <w:r>
              <w:t xml:space="preserve">Tespro production keys + module vendor bootloader keys, dual escrow (per §5)</w:t>
            </w:r>
          </w:p>
        </w:tc>
      </w:tr>
    </w:tbl>
    <w:bookmarkEnd w:id="11"/>
    <w:bookmarkStart w:id="12" w:name="references"/>
    <w:p>
      <w:pPr>
        <w:pStyle w:val="Heading2"/>
      </w:pPr>
      <w:r>
        <w:t xml:space="preserve">4. References</w:t>
      </w:r>
    </w:p>
    <w:p>
      <w:pPr>
        <w:pStyle w:val="Compact"/>
        <w:numPr>
          <w:ilvl w:val="0"/>
          <w:numId w:val="1002"/>
        </w:numPr>
      </w:pPr>
      <w:r>
        <w:t xml:space="preserve">MediaTek Gen4 platform secure boot application note (via module vendor, NDA)</w:t>
      </w:r>
    </w:p>
    <w:p>
      <w:pPr>
        <w:pStyle w:val="Compact"/>
        <w:numPr>
          <w:ilvl w:val="0"/>
          <w:numId w:val="1002"/>
        </w:numPr>
      </w:pPr>
      <w:r>
        <w:t xml:space="preserve">U-Boot FIT signature framework documentation (public)</w:t>
      </w:r>
    </w:p>
    <w:p>
      <w:pPr>
        <w:pStyle w:val="Compact"/>
        <w:numPr>
          <w:ilvl w:val="0"/>
          <w:numId w:val="1002"/>
        </w:numPr>
      </w:pPr>
      <w:r>
        <w:t xml:space="preserve">OpenWrt secure boot / usign documentation (public)</w:t>
      </w:r>
    </w:p>
    <w:p>
      <w:pPr>
        <w:pStyle w:val="Compact"/>
        <w:numPr>
          <w:ilvl w:val="0"/>
          <w:numId w:val="1002"/>
        </w:numPr>
      </w:pPr>
      <w:r>
        <w:t xml:space="preserve">Companion Tespro documents: Secure Boot Enablement Guide, Signed Image Flow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2026-10-21T10:30:08Z</dcterms:created>
  <dcterms:modified xsi:type="dcterms:W3CDTF">2026-10-21T10:30:08Z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