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5b4c71006d0a10362caff5ddd8465920b3e2913"/>
    <w:p>
      <w:pPr>
        <w:pStyle w:val="Heading1"/>
      </w:pPr>
      <w:r>
        <w:t xml:space="preserve">ABI Compatibility Declaration Letter —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(template; effective once filled, signed and sealed)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7-③: ABI compatibility declaration letter</w:t>
            </w:r>
          </w:p>
        </w:tc>
      </w:tr>
    </w:tbl>
    <w:p>
      <w:pPr>
        <w:pStyle w:val="BlockText"/>
      </w:pPr>
      <w:r>
        <w:t xml:space="preserve">Usage: fill in the 〈〉 placeholders, print on company letterhead, sign by the authorized representative,</w:t>
      </w:r>
      <w:r>
        <w:t xml:space="preserve"> </w:t>
      </w:r>
      <w:r>
        <w:t xml:space="preserve">apply the company seal, and deliver the PDF scan with the package.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Ref. No.</w:t>
      </w:r>
      <w:r>
        <w:t xml:space="preserve">: TESPRO-ABI-〈YYYYMMDD〉-〈seq〉</w:t>
      </w:r>
    </w:p>
    <w:p>
      <w:pPr>
        <w:pStyle w:val="BodyText"/>
      </w:pPr>
      <w:r>
        <w:rPr>
          <w:b/>
          <w:bCs/>
        </w:rPr>
        <w:t xml:space="preserve">To</w:t>
      </w:r>
      <w:r>
        <w:t xml:space="preserve">: 〈Customer company full legal name〉</w:t>
      </w:r>
    </w:p>
    <w:p>
      <w:pPr>
        <w:pStyle w:val="BodyText"/>
      </w:pPr>
      <w:r>
        <w:rPr>
          <w:b/>
          <w:bCs/>
        </w:rPr>
        <w:t xml:space="preserve">Subject: Declaration of Application Binary Interface (ABI) Compatibility for Tespro TG500 Gateway Firmware (TesproOS)</w:t>
      </w:r>
    </w:p>
    <w:p>
      <w:pPr>
        <w:pStyle w:val="BodyText"/>
      </w:pPr>
      <w:r>
        <w:t xml:space="preserve">Tespro Electronics Co., Ltd. (www.tespro.com) hereby declares the following regarding the ABI compatibility</w:t>
      </w:r>
      <w:r>
        <w:t xml:space="preserve"> </w:t>
      </w:r>
      <w:r>
        <w:t xml:space="preserve">of the Tespro TG500 product firmware and its accompanying SDK delivered to your company:</w:t>
      </w:r>
    </w:p>
    <w:bookmarkStart w:id="9" w:name="frozen-baseline"/>
    <w:p>
      <w:pPr>
        <w:pStyle w:val="Heading2"/>
      </w:pPr>
      <w:r>
        <w:t xml:space="preserve">1. Frozen Baseline</w:t>
      </w:r>
    </w:p>
    <w:p>
      <w:pPr>
        <w:pStyle w:val="Compact"/>
        <w:numPr>
          <w:ilvl w:val="0"/>
          <w:numId w:val="1001"/>
        </w:numPr>
      </w:pPr>
      <w:r>
        <w:t xml:space="preserve">The firmware baseline is locked to the TesproOS 32-2.x release branch built on the</w:t>
      </w:r>
      <w:r>
        <w:t xml:space="preserve"> </w:t>
      </w:r>
      <w:r>
        <w:rPr>
          <w:b/>
          <w:bCs/>
        </w:rPr>
        <w:t xml:space="preserve">OpenWrt 25.12.x</w:t>
      </w:r>
      <w:r>
        <w:t xml:space="preserve"> </w:t>
      </w:r>
      <w:r>
        <w:t xml:space="preserve">branch (release version: 〈32-2.x.y〉, git tag: 〈tag〉, revision: 〈rREV-HASH〉).</w:t>
      </w:r>
    </w:p>
    <w:p>
      <w:pPr>
        <w:pStyle w:val="Compact"/>
        <w:numPr>
          <w:ilvl w:val="0"/>
          <w:numId w:val="1001"/>
        </w:numPr>
      </w:pPr>
      <w:r>
        <w:t xml:space="preserve">Kernel: Linux</w:t>
      </w:r>
      <w:r>
        <w:t xml:space="preserve"> </w:t>
      </w:r>
      <w:r>
        <w:rPr>
          <w:b/>
          <w:bCs/>
        </w:rPr>
        <w:t xml:space="preserve">6.12.y</w:t>
      </w:r>
      <w:r>
        <w:t xml:space="preserve"> </w:t>
      </w:r>
      <w:r>
        <w:t xml:space="preserve">(〈6.12.xx〉); cross toolchain: gcc</w:t>
      </w:r>
      <w:r>
        <w:t xml:space="preserve"> </w:t>
      </w:r>
      <w:r>
        <w:rPr>
          <w:b/>
          <w:bCs/>
        </w:rPr>
        <w:t xml:space="preserve">14.3.0</w:t>
      </w:r>
      <w:r>
        <w:t xml:space="preserve">; C library:</w:t>
      </w:r>
      <w:r>
        <w:t xml:space="preserve"> </w:t>
      </w:r>
      <w:r>
        <w:rPr>
          <w:b/>
          <w:bCs/>
        </w:rPr>
        <w:t xml:space="preserve">musl</w:t>
      </w:r>
      <w:r>
        <w:t xml:space="preserve"> </w:t>
      </w:r>
      <w:r>
        <w:t xml:space="preserve">〈1.2.x〉;</w:t>
      </w:r>
      <w:r>
        <w:t xml:space="preserve"> </w:t>
      </w:r>
      <w:r>
        <w:t xml:space="preserve">target architecture:</w:t>
      </w:r>
      <w:r>
        <w:t xml:space="preserve"> </w:t>
      </w:r>
      <w:r>
        <w:rPr>
          <w:rStyle w:val="VerbatimChar"/>
        </w:rPr>
        <w:t xml:space="preserve">aarch64_cortex-a53</w:t>
      </w:r>
      <w:r>
        <w:t xml:space="preserve"> </w:t>
      </w:r>
      <w:r>
        <w:t xml:space="preserve">(mediatek/filogic).</w:t>
      </w:r>
    </w:p>
    <w:p>
      <w:pPr>
        <w:pStyle w:val="Compact"/>
        <w:numPr>
          <w:ilvl w:val="0"/>
          <w:numId w:val="1001"/>
        </w:numPr>
      </w:pPr>
      <w:r>
        <w:t xml:space="preserve">During the contract term we will</w:t>
      </w:r>
      <w:r>
        <w:t xml:space="preserve"> </w:t>
      </w:r>
      <w:r>
        <w:rPr>
          <w:b/>
          <w:bCs/>
        </w:rPr>
        <w:t xml:space="preserve">not upgrade</w:t>
      </w:r>
      <w:r>
        <w:t xml:space="preserve"> </w:t>
      </w:r>
      <w:r>
        <w:t xml:space="preserve">the above baseline (no upstream branch switch,</w:t>
      </w:r>
      <w:r>
        <w:t xml:space="preserve"> </w:t>
      </w:r>
      <w:r>
        <w:t xml:space="preserve">no kernel major-version bump, no libc/toolchain major-version change).</w:t>
      </w:r>
    </w:p>
    <w:bookmarkEnd w:id="9"/>
    <w:bookmarkStart w:id="10" w:name="scope-of-abi-guarantee"/>
    <w:p>
      <w:pPr>
        <w:pStyle w:val="Heading2"/>
      </w:pPr>
      <w:r>
        <w:t xml:space="preserve">2. Scope of ABI Guarantee</w:t>
      </w:r>
    </w:p>
    <w:p>
      <w:pPr>
        <w:pStyle w:val="FirstParagraph"/>
      </w:pPr>
      <w:r>
        <w:t xml:space="preserve">Within the frozen baseline above, we guarantee that the following binary interfaces remain backward</w:t>
      </w:r>
      <w:r>
        <w:t xml:space="preserve"> </w:t>
      </w:r>
      <w:r>
        <w:t xml:space="preserve">compatible across all subsequent patch releases (R1, R2, …):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Kernel module ABI</w:t>
      </w:r>
      <w:r>
        <w:t xml:space="preserve">: the exported symbol table of kernel 6.12.y and module vermagic remain unchanged;</w:t>
      </w:r>
      <w:r>
        <w:t xml:space="preserve"> </w:t>
      </w:r>
      <w:r>
        <w:t xml:space="preserve">kmods built by your company with our matching SDK will load on every patch release of this series.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User-space ABI</w:t>
      </w:r>
      <w:r>
        <w:t xml:space="preserve">: existing symbols and semantics of musl libc, libubox, libubus, libuci, libnl-tiny,</w:t>
      </w:r>
      <w:r>
        <w:t xml:space="preserve"> </w:t>
      </w:r>
      <w:r>
        <w:t xml:space="preserve">Lua 5.1 and our services’ ubus/UCI interfaces remain unchanged (purely additive changes only).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SDK same-origin</w:t>
      </w:r>
      <w:r>
        <w:t xml:space="preserve">: every firmware release is accompanied by a re-issued SDK built from the same commit;</w:t>
      </w:r>
      <w:r>
        <w:t xml:space="preserve"> </w:t>
      </w:r>
      <w:r>
        <w:t xml:space="preserve">SDK and firmware share the same VERSION_CODE (〈rREV-HASH〉) as the binary same-origin proof.</w:t>
      </w:r>
    </w:p>
    <w:bookmarkEnd w:id="10"/>
    <w:bookmarkStart w:id="11" w:name="change-management"/>
    <w:p>
      <w:pPr>
        <w:pStyle w:val="Heading2"/>
      </w:pPr>
      <w:r>
        <w:t xml:space="preserve">3. Change Management</w:t>
      </w:r>
    </w:p>
    <w:p>
      <w:pPr>
        <w:pStyle w:val="Compact"/>
        <w:numPr>
          <w:ilvl w:val="0"/>
          <w:numId w:val="1003"/>
        </w:numPr>
      </w:pPr>
      <w:r>
        <w:t xml:space="preserve">The frozen branch accepts security and defect fixes only (cherry-picked). Any change affecting the ABI</w:t>
      </w:r>
      <w:r>
        <w:t xml:space="preserve"> </w:t>
      </w:r>
      <w:r>
        <w:t xml:space="preserve">surface requires written notice to your company 〈60〉 days in advance and your written consent.</w:t>
      </w:r>
    </w:p>
    <w:p>
      <w:pPr>
        <w:pStyle w:val="Compact"/>
        <w:numPr>
          <w:ilvl w:val="0"/>
          <w:numId w:val="1003"/>
        </w:numPr>
      </w:pPr>
      <w:r>
        <w:t xml:space="preserve">If a security incident forces a deviation from this declaration, we will provide a compatibility layer</w:t>
      </w:r>
      <w:r>
        <w:t xml:space="preserve"> </w:t>
      </w:r>
      <w:r>
        <w:t xml:space="preserve">or migration plan and bear the corresponding adaptation support obligations.</w:t>
      </w:r>
    </w:p>
    <w:bookmarkEnd w:id="11"/>
    <w:bookmarkStart w:id="12" w:name="verification-methods"/>
    <w:p>
      <w:pPr>
        <w:pStyle w:val="Heading2"/>
      </w:pPr>
      <w:r>
        <w:t xml:space="preserve">4. Verification Methods</w:t>
      </w:r>
    </w:p>
    <w:p>
      <w:pPr>
        <w:pStyle w:val="FirstParagraph"/>
      </w:pPr>
      <w:r>
        <w:t xml:space="preserve">Your company may verify at any time by comparing</w:t>
      </w:r>
      <w:r>
        <w:t xml:space="preserve"> </w:t>
      </w:r>
      <w:r>
        <w:rPr>
          <w:rStyle w:val="VerbatimChar"/>
        </w:rPr>
        <w:t xml:space="preserve">DISTRIB_REVISION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/etc/openwrt_release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vermagic on the device against this declaration and the accompanying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config.buildinfo</w:t>
      </w:r>
      <w:r>
        <w:t xml:space="preserve">.</w:t>
      </w:r>
    </w:p>
    <w:p>
      <w:pPr>
        <w:pStyle w:val="BodyText"/>
      </w:pPr>
      <w:r>
        <w:t xml:space="preserve">This declaration takes effect upon signature and remains valid until 〈contract/project end date〉.</w:t>
      </w:r>
    </w:p>
    <w:p>
      <w:pPr>
        <w:pStyle w:val="BodyText"/>
      </w:pPr>
      <w:r>
        <w:rPr>
          <w:b/>
          <w:bCs/>
        </w:rPr>
        <w:t xml:space="preserve">Tespro Electronics Co., Ltd.</w:t>
      </w:r>
    </w:p>
    <w:p>
      <w:pPr>
        <w:pStyle w:val="BodyText"/>
      </w:pPr>
      <w:r>
        <w:t xml:space="preserve">Authorized signatory: </w:t>
      </w:r>
      <w:r>
        <w:rPr>
          <w:rFonts w:hint="eastAsia"/>
        </w:rPr>
        <w:t xml:space="preserve">＿＿＿＿＿＿＿＿</w:t>
      </w:r>
      <w:r>
        <w:t xml:space="preserve"> Title: </w:t>
      </w:r>
      <w:r>
        <w:rPr>
          <w:rFonts w:hint="eastAsia"/>
        </w:rPr>
        <w:t xml:space="preserve">＿＿＿＿＿＿</w:t>
      </w:r>
      <w:r>
        <w:t xml:space="preserve"> Date: </w:t>
      </w:r>
      <w:r>
        <w:rPr>
          <w:rFonts w:hint="eastAsia"/>
        </w:rPr>
        <w:t xml:space="preserve">＿＿＿＿＿＿</w:t>
      </w:r>
      <w:r>
        <w:t xml:space="preserve"> (Company seal)</w:t>
      </w:r>
    </w:p>
    <w:p>
      <w:pPr>
        <w:pStyle w:val="BodyText"/>
      </w:pPr>
      <w:r>
        <w:t xml:space="preserve">Contact: Info@tespro.com / www.tespro.com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2026-10-21T10:30:06Z</dcterms:created>
  <dcterms:modified xsi:type="dcterms:W3CDTF">2026-10-21T10:30:06Z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