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tg500-tpm-idevid-provisioning-statement"/>
    <w:p>
      <w:pPr>
        <w:pStyle w:val="Heading1"/>
      </w:pPr>
      <w:r>
        <w:t xml:space="preserve">TG500 TPM IDevID Provisioning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No.</w:t>
            </w:r>
          </w:p>
        </w:tc>
        <w:tc>
          <w:tcPr/>
          <w:p>
            <w:pPr>
              <w:pStyle w:val="Compact"/>
            </w:pPr>
            <w:r>
              <w:t xml:space="preserve">TG500-DELIV-06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v0.1 (draft; effective upon signature &amp; seal)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Tespro Electronics Co., Ltd.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item</w:t>
            </w:r>
          </w:p>
        </w:tc>
        <w:tc>
          <w:tcPr/>
          <w:p>
            <w:pPr>
              <w:pStyle w:val="Compact"/>
            </w:pPr>
            <w:r>
              <w:t xml:space="preserve">Item 9-①: whether the TPM is factory-provisioned with a Manufacturer IDevID</w:t>
            </w:r>
          </w:p>
        </w:tc>
      </w:tr>
    </w:tbl>
    <w:bookmarkStart w:id="9" w:name="tpm-hardware-baseline"/>
    <w:p>
      <w:pPr>
        <w:pStyle w:val="Heading2"/>
      </w:pPr>
      <w:r>
        <w:t xml:space="preserve">1. TPM Hardware Baseline</w:t>
      </w:r>
    </w:p>
    <w:p>
      <w:pPr>
        <w:pStyle w:val="FirstParagraph"/>
      </w:pPr>
      <w:r>
        <w:t xml:space="preserve">The TG500 ships a TPM 2.0 chip</w:t>
      </w:r>
      <w:r>
        <w:t xml:space="preserve"> </w:t>
      </w:r>
      <w:r>
        <w:rPr>
          <w:b/>
          <w:bCs/>
        </w:rPr>
        <w:t xml:space="preserve">Infineon OPTIGA™ SLB9673</w:t>
      </w:r>
      <w:r>
        <w:t xml:space="preserve"> </w:t>
      </w:r>
      <w:r>
        <w:t xml:space="preserve">(I2C interface</w:t>
      </w:r>
      <w:r>
        <w:t xml:space="preserve"> </w:t>
      </w:r>
      <w:r>
        <w:t xml:space="preserve">@0x2e</w:t>
      </w:r>
      <w:r>
        <w:t xml:space="preserve">, Vendor ID 0x15D1,</w:t>
      </w:r>
      <w:r>
        <w:t xml:space="preserve"> </w:t>
      </w:r>
      <w:r>
        <w:t xml:space="preserve">Device ID 0x001C), enabled by default in firmware. The factory image pre-installs</w:t>
      </w:r>
      <w:r>
        <w:t xml:space="preserve"> </w:t>
      </w:r>
      <w:r>
        <w:rPr>
          <w:rStyle w:val="VerbatimChar"/>
        </w:rPr>
        <w:t xml:space="preserve">kmod-tpm</w:t>
      </w:r>
      <w:r>
        <w:t xml:space="preserve">/</w:t>
      </w:r>
      <w:r>
        <w:t xml:space="preserve"> </w:t>
      </w:r>
      <w:r>
        <w:rPr>
          <w:rStyle w:val="VerbatimChar"/>
        </w:rPr>
        <w:t xml:space="preserve">kmod-tpm-tis-i2c</w:t>
      </w:r>
      <w:r>
        <w:t xml:space="preserve"> </w:t>
      </w:r>
      <w:r>
        <w:t xml:space="preserve">(device nodes /dev/tpm0, /dev/tpmrm0),</w:t>
      </w:r>
      <w:r>
        <w:t xml:space="preserve"> </w:t>
      </w:r>
      <w:r>
        <w:rPr>
          <w:rStyle w:val="VerbatimChar"/>
        </w:rPr>
        <w:t xml:space="preserve">tpm2-tss</w:t>
      </w:r>
      <w:r>
        <w:t xml:space="preserve"> </w:t>
      </w:r>
      <w:r>
        <w:t xml:space="preserve">4.2.0 and</w:t>
      </w:r>
      <w:r>
        <w:t xml:space="preserve"> </w:t>
      </w:r>
      <w:r>
        <w:rPr>
          <w:rStyle w:val="VerbatimChar"/>
        </w:rPr>
        <w:t xml:space="preserve">tpm2-tools</w:t>
      </w:r>
      <w:r>
        <w:t xml:space="preserve"> </w:t>
      </w:r>
      <w:r>
        <w:t xml:space="preserve">5.8,</w:t>
      </w:r>
      <w:r>
        <w:t xml:space="preserve"> </w:t>
      </w:r>
      <w:r>
        <w:t xml:space="preserve">supporting key generation, TPM-bound sealing and X.509 certificate chains.</w:t>
      </w:r>
    </w:p>
    <w:bookmarkEnd w:id="9"/>
    <w:bookmarkStart w:id="10" w:name="Xbaa7ffe593332ac6f9d1b30b98e5dd7687efc86"/>
    <w:p>
      <w:pPr>
        <w:pStyle w:val="Heading2"/>
      </w:pPr>
      <w:r>
        <w:t xml:space="preserve">2. Conclusion on Manufacturer IDevID Provisioning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IDevID (IEEE 802.1AR device identity)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factory-provisioned.</w:t>
            </w:r>
            <w:r>
              <w:t xml:space="preserve"> </w:t>
            </w:r>
            <w:r>
              <w:t xml:space="preserve">Standard commercial-grade SLB9673 parts carry only the manufacturer EK (Endorsement Key) credential; an IDevID baked in at the TPM factory requires a customized part ordering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 certificate availability</w:t>
            </w:r>
          </w:p>
        </w:tc>
        <w:tc>
          <w:tcPr/>
          <w:p>
            <w:pPr>
              <w:pStyle w:val="Compact"/>
            </w:pPr>
            <w:r>
              <w:t xml:space="preserve">Available (standard feature of Infineon commercial parts); exact CA chain per on-device readout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 support</w:t>
            </w:r>
          </w:p>
        </w:tc>
        <w:tc>
          <w:tcPr/>
          <w:p>
            <w:pPr>
              <w:pStyle w:val="Compact"/>
            </w:pPr>
            <w:r>
              <w:t xml:space="preserve">Fully ready: IDevID can be generated inside the TPM by our production tool and persisted per the enrollment procedure</w:t>
            </w:r>
          </w:p>
        </w:tc>
      </w:tr>
    </w:tbl>
    <w:bookmarkEnd w:id="10"/>
    <w:bookmarkStart w:id="11" w:name="Xa9fc5b658f6b6ff75655cf42f3a64508f7a37d3"/>
    <w:p>
      <w:pPr>
        <w:pStyle w:val="Heading2"/>
      </w:pPr>
      <w:r>
        <w:t xml:space="preserve">3. Roadmap Selection (please confirm one option)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Tespro production-line enrollment</w:t>
            </w:r>
            <w:r>
              <w:t xml:space="preserve">: generate IDevID inside the TPM, bind CA signing, persist to NV — per the IDevID enrollment procedure; a sample certificate for spot-checking is provided with the first shipment</w:t>
            </w:r>
          </w:p>
        </w:tc>
        <w:tc>
          <w:tcPr/>
          <w:p>
            <w:pPr>
              <w:pStyle w:val="Compact"/>
            </w:pPr>
            <w:r>
              <w:t xml:space="preserve">Within our production schedule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Customize the TPM part with factory-baked IDevID (Infineon OPTIGA TPM customizable ID option)</w:t>
            </w:r>
          </w:p>
        </w:tc>
        <w:tc>
          <w:tcPr/>
          <w:p>
            <w:pPr>
              <w:pStyle w:val="Compact"/>
            </w:pPr>
            <w:r>
              <w:t xml:space="preserve">Depends on the chip supplier’s factory process and MOQ</w:t>
            </w:r>
          </w:p>
        </w:tc>
        <w:tc>
          <w:tcPr/>
          <w:p>
            <w:pPr>
              <w:pStyle w:val="Compact"/>
            </w:pPr>
            <w:r>
              <w:t xml:space="preserve">For high-volume 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No IDevID: EK + production-line generated device certificate is sufficient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If the customer PKI accepts EK-based attestation</w:t>
            </w:r>
          </w:p>
        </w:tc>
      </w:tr>
    </w:tbl>
    <w:bookmarkEnd w:id="11"/>
    <w:bookmarkStart w:id="12" w:name="X0aea0eb984b82bd077b6fd49e6105fc540ef91d"/>
    <w:p>
      <w:pPr>
        <w:pStyle w:val="Heading2"/>
      </w:pPr>
      <w:r>
        <w:t xml:space="preserve">4. On-Spot Verification Commands on a Sample Unit (customer inspection)</w:t>
      </w:r>
    </w:p>
    <w:p>
      <w:pPr>
        <w:pStyle w:val="SourceCode"/>
      </w:pPr>
      <w:r>
        <w:rPr>
          <w:rStyle w:val="CommentTok"/>
        </w:rPr>
        <w:t xml:space="preserve"># Confirm TPM is present and readable</w:t>
      </w:r>
      <w:r>
        <w:br/>
      </w:r>
      <w:r>
        <w:rPr>
          <w:rStyle w:val="ExtensionTok"/>
        </w:rPr>
        <w:t xml:space="preserve">tpm2_getcap</w:t>
      </w:r>
      <w:r>
        <w:rPr>
          <w:rStyle w:val="NormalTok"/>
        </w:rPr>
        <w:t xml:space="preserve"> properties-fixed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"TPM2_MANUFACTURER_3|TPM2_PRODUCT"</w:t>
      </w:r>
      <w:r>
        <w:br/>
      </w:r>
      <w:r>
        <w:rPr>
          <w:rStyle w:val="CommentTok"/>
        </w:rPr>
        <w:t xml:space="preserve"># Read the EK public key (the existence of an EK cert chain can be judged via TPM2_GET_CERTIFICATE)</w:t>
      </w:r>
      <w:r>
        <w:br/>
      </w:r>
      <w:r>
        <w:rPr>
          <w:rStyle w:val="ExtensionTok"/>
        </w:rPr>
        <w:t xml:space="preserve">tpm2_readpublic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e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sha256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pem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ek.pem</w:t>
      </w:r>
    </w:p>
    <w:bookmarkEnd w:id="12"/>
    <w:bookmarkStart w:id="13" w:name="contact"/>
    <w:p>
      <w:pPr>
        <w:pStyle w:val="Heading2"/>
      </w:pPr>
      <w:r>
        <w:t xml:space="preserve">5. Contact</w:t>
      </w:r>
    </w:p>
    <w:p>
      <w:pPr>
        <w:pStyle w:val="Compact"/>
        <w:numPr>
          <w:ilvl w:val="0"/>
          <w:numId w:val="1001"/>
        </w:numPr>
      </w:pPr>
      <w:r>
        <w:t xml:space="preserve">Tespro Electronics Co., Ltd. · www.tespro.com · Info@tespro.com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Customer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＿＿＿＿</w:t>
            </w:r>
            <w:r>
              <w:t xml:space="preserve"> · </w:t>
            </w:r>
            <w:r>
              <w:rPr>
                <w:rFonts w:hint="eastAsia"/>
              </w:rPr>
              <w:t xml:space="preserve">Date＿＿＿＿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＿＿＿＿</w:t>
            </w:r>
            <w:r>
              <w:t xml:space="preserve"> · </w:t>
            </w:r>
            <w:r>
              <w:rPr>
                <w:rFonts w:hint="eastAsia"/>
              </w:rPr>
              <w:t xml:space="preserve">Date＿＿＿＿</w:t>
            </w:r>
            <w:r>
              <w:t xml:space="preserve"> (seal)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＿＿＿＿</w:t>
            </w:r>
            <w:r>
              <w:t xml:space="preserve"> · </w:t>
            </w:r>
            <w:r>
              <w:rPr>
                <w:rFonts w:hint="eastAsia"/>
              </w:rPr>
              <w:t xml:space="preserve">Date＿＿＿＿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2026-10-21T10:30:08Z</dcterms:created>
  <dcterms:modified xsi:type="dcterms:W3CDTF">2026-10-21T10:30:08Z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