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0a5c36"/>
          <w:sz w:val="120"/>
          <w:szCs w:val="120"/>
        </w:rPr>
        <w:t xml:space="preserve">MASE</w:t>
      </w:r>
    </w:p>
    <w:p>
      <w:pPr>
        <w:spacing w:after="400" w:before="0"/>
        <w:jc w:val="center"/>
      </w:pPr>
      <w:r>
        <w:rPr>
          <w:rFonts w:ascii="Arial" w:cs="Arial" w:eastAsia="Arial" w:hAnsi="Arial"/>
          <w:color w:val="64748b"/>
          <w:sz w:val="32"/>
          <w:szCs w:val="32"/>
        </w:rPr>
        <w:t xml:space="preserve">Middle East American School of Excellence</w:t>
      </w:r>
    </w:p>
    <w:p>
      <w:pPr>
        <w:pBdr>
          <w:top w:val="single" w:color="c8972b" w:sz="12" w:space="12"/>
          <w:bottom w:val="single" w:color="c8972b" w:sz="12" w:space="12"/>
        </w:pBdr>
        <w:spacing w:after="200" w:before="200"/>
        <w:jc w:val="center"/>
      </w:pPr>
      <w:r>
        <w:rPr>
          <w:rFonts w:ascii="Arial" w:cs="Arial" w:eastAsia="Arial" w:hAnsi="Arial"/>
          <w:b/>
          <w:bCs/>
          <w:color w:val="1e293b"/>
          <w:sz w:val="56"/>
          <w:szCs w:val="56"/>
        </w:rPr>
        <w:t xml:space="preserve">DIGITAL CAMPUS ECOSYSTEM</w:t>
      </w:r>
    </w:p>
    <w:p>
      <w:pPr>
        <w:spacing w:after="600" w:before="200"/>
        <w:jc w:val="center"/>
      </w:pPr>
      <w:r>
        <w:rPr>
          <w:rFonts w:ascii="Arial" w:cs="Arial" w:eastAsia="Arial" w:hAnsi="Arial"/>
          <w:i/>
          <w:iCs/>
          <w:color w:val="64748b"/>
          <w:sz w:val="32"/>
          <w:szCs w:val="32"/>
        </w:rPr>
        <w:t xml:space="preserve">Complete Transformation Proposal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0a5c36" w:sz="4"/>
              <w:left w:val="none" w:color="FFFFFF" w:sz="0"/>
              <w:bottom w:val="single" w:color="0a5c36" w:sz="4"/>
              <w:right w:val="none" w:color="FFFFFF" w:sz="0"/>
            </w:tcBorders>
            <w:shd w:fill="e8f5ee" w:val="clear"/>
            <w:tcMar>
              <w:top w:type="dxa" w:w="200"/>
              <w:left w:type="dxa" w:w="400"/>
              <w:bottom w:type="dxa" w:w="200"/>
              <w:right w:type="dxa" w:w="400"/>
            </w:tcMar>
          </w:tcPr>
          <w:p>
            <w:pPr>
              <w:jc w:val="center"/>
            </w:pPr>
            <w:r>
              <w:rPr>
                <w:rFonts w:ascii="Arial" w:cs="Arial" w:eastAsia="Arial" w:hAnsi="Arial"/>
                <w:b/>
                <w:bCs/>
                <w:color w:val="0a5c36"/>
                <w:sz w:val="22"/>
                <w:szCs w:val="22"/>
              </w:rPr>
              <w:t xml:space="preserve">Prepared for: MASE Leadership &amp; Board of Directors</w:t>
            </w:r>
          </w:p>
          <w:p>
            <w:pPr>
              <w:jc w:val="center"/>
            </w:pPr>
            <w:r>
              <w:rPr>
                <w:rFonts w:ascii="Arial" w:cs="Arial" w:eastAsia="Arial" w:hAnsi="Arial"/>
                <w:color w:val="64748b"/>
                <w:sz w:val="20"/>
                <w:szCs w:val="20"/>
              </w:rPr>
              <w:t xml:space="preserve">Classification: Executive Confidential</w:t>
            </w:r>
          </w:p>
          <w:p>
            <w:pPr>
              <w:jc w:val="center"/>
            </w:pPr>
            <w:r>
              <w:rPr>
                <w:rFonts w:ascii="Arial" w:cs="Arial" w:eastAsia="Arial" w:hAnsi="Arial"/>
                <w:color w:val="64748b"/>
                <w:sz w:val="20"/>
                <w:szCs w:val="20"/>
              </w:rPr>
              <w:t xml:space="preserve">Date: June 2026</w:t>
            </w:r>
          </w:p>
        </w:tc>
      </w:tr>
    </w:tbl>
    <w:p>
      <w:pPr>
        <w:spacing w:after="80" w:before="80"/>
      </w:pPr>
      <w:r>
        <w:t xml:space="preserve"/>
      </w:r>
    </w:p>
    <w:p>
      <w:pPr>
        <w:spacing w:after="80" w:before="80"/>
      </w:pPr>
      <w:r>
        <w:t xml:space="preserve"/>
      </w:r>
    </w:p>
    <w:p>
      <w:pPr>
        <w:spacing w:after="80" w:before="80"/>
      </w:pPr>
      <w:r>
        <w:t xml:space="preserve"/>
      </w:r>
    </w:p>
    <w:p>
      <w:pPr>
        <w:spacing w:before="400"/>
        <w:jc w:val="center"/>
      </w:pPr>
      <w:r>
        <w:rPr>
          <w:rFonts w:ascii="Arial" w:cs="Arial" w:eastAsia="Arial" w:hAnsi="Arial"/>
          <w:i/>
          <w:iCs/>
          <w:color w:val="64748b"/>
          <w:sz w:val="22"/>
          <w:szCs w:val="22"/>
        </w:rPr>
        <w:t xml:space="preserve">This proposal outlines a comprehensive digital transformation strategy to position MASE as the most technologically advanced school in the Middle East.</w:t>
      </w:r>
    </w:p>
    <w:p>
      <w:r>
        <w:br w:type="page"/>
      </w:r>
    </w:p>
    <w:p>
      <w:pPr>
        <w:sectPr>
          <w:pgSz w:w="12240" w:h="15840" w:orient="portrait"/>
          <w:pgMar w:top="1440" w:right="1440" w:bottom="1440" w:left="1440" w:header="708" w:footer="708" w:gutter="0"/>
          <w:pgNumType/>
          <w:docGrid w:linePitch="360"/>
        </w:sectPr>
      </w:pPr>
    </w:p>
    <w:p>
      <w:pPr>
        <w:pStyle w:val="Heading1"/>
        <w:spacing w:after="200" w:before="0"/>
      </w:pPr>
      <w:r>
        <w:rPr>
          <w:rFonts w:ascii="Arial" w:cs="Arial" w:eastAsia="Arial" w:hAnsi="Arial"/>
          <w:b/>
          <w:bCs/>
          <w:color w:val="0a5c36"/>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1. Executive Vision</w:t>
      </w:r>
    </w:p>
    <w:p>
      <w:pPr>
        <w:spacing w:after="80" w:before="80"/>
        <w:jc w:val="both"/>
      </w:pPr>
      <w:r>
        <w:rPr>
          <w:rFonts w:ascii="Arial" w:cs="Arial" w:eastAsia="Arial" w:hAnsi="Arial"/>
          <w:color w:val="1e293b"/>
          <w:sz w:val="22"/>
          <w:szCs w:val="22"/>
        </w:rPr>
        <w:t xml:space="preserve">MASE stands at a critical inflection point. While the school delivers excellent academic outcomes, its digital presence and administrative infrastructure lag behind international benchmarks. This proposal presents a transformative vision to make MASE not just the best school in Alexandria but a model for educational technology excellence across the Middle East.</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1.1 The Digital-First School</w:t>
      </w:r>
    </w:p>
    <w:p>
      <w:pPr>
        <w:spacing w:after="80" w:before="80"/>
        <w:jc w:val="both"/>
      </w:pPr>
      <w:r>
        <w:rPr>
          <w:rFonts w:ascii="Arial" w:cs="Arial" w:eastAsia="Arial" w:hAnsi="Arial"/>
          <w:color w:val="1e293b"/>
          <w:sz w:val="22"/>
          <w:szCs w:val="22"/>
        </w:rPr>
        <w:t xml:space="preserve">The school of 2026 and beyond is not simply a building where teaching happens. It is a digital ecosystem where learning, administration, communication, and community converge seamlessly. Parents in Egypt's premium school market now expect the same digital sophistication they experience from international banks, premium retail, and global e-commerce platforms.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8f5ee" w:val="clear"/>
            <w:tcMar>
              <w:top w:type="dxa" w:w="160"/>
              <w:left w:type="dxa" w:w="240"/>
              <w:bottom w:type="dxa" w:w="160"/>
              <w:right w:type="dxa" w:w="240"/>
            </w:tcMar>
          </w:tcPr>
          <w:p>
            <w:r>
              <w:rPr>
                <w:rFonts w:ascii="Arial" w:cs="Arial" w:eastAsia="Arial" w:hAnsi="Arial"/>
                <w:b/>
                <w:bCs/>
                <w:color w:val="0a5c36"/>
                <w:sz w:val="22"/>
                <w:szCs w:val="22"/>
              </w:rPr>
              <w:t xml:space="preserve">Vision Statement: </w:t>
            </w:r>
            <w:r>
              <w:rPr>
                <w:rFonts w:ascii="Arial" w:cs="Arial" w:eastAsia="Arial" w:hAnsi="Arial"/>
                <w:color w:val="1e293b"/>
                <w:sz w:val="22"/>
                <w:szCs w:val="22"/>
              </w:rPr>
              <w:t xml:space="preserve">By 2027, MASE will operate the most advanced school digital ecosystem in Egypt, rivaling international schools in Singapore, Dubai, and Boston in technology quality, parent experience, and operational efficiency.</w:t>
            </w:r>
          </w:p>
        </w:tc>
      </w:tr>
    </w:tbl>
    <w:p>
      <w:pPr>
        <w:spacing w:after="80" w:before="80"/>
      </w:pPr>
      <w:r>
        <w:t xml:space="preserve"/>
      </w:r>
    </w:p>
    <w:p>
      <w:pPr>
        <w:pStyle w:val="Heading2"/>
        <w:spacing w:after="160" w:before="320"/>
      </w:pPr>
      <w:r>
        <w:rPr>
          <w:rFonts w:ascii="Arial" w:cs="Arial" w:eastAsia="Arial" w:hAnsi="Arial"/>
          <w:b/>
          <w:bCs/>
          <w:color w:val="1e293b"/>
          <w:sz w:val="28"/>
          <w:szCs w:val="28"/>
        </w:rPr>
        <w:t xml:space="preserve">1.2 The Competitive Opportunity</w:t>
      </w:r>
    </w:p>
    <w:p>
      <w:pPr>
        <w:spacing w:after="80" w:before="80"/>
        <w:jc w:val="both"/>
      </w:pPr>
      <w:r>
        <w:rPr>
          <w:rFonts w:ascii="Arial" w:cs="Arial" w:eastAsia="Arial" w:hAnsi="Arial"/>
          <w:color w:val="1e293b"/>
          <w:sz w:val="22"/>
          <w:szCs w:val="22"/>
        </w:rPr>
        <w:t xml:space="preserve">Egypt's premium education market is growing at 12% annually. Parents willingly pay 30-50% premiums for schools demonstrating technological sophistication and operational excellence. MASE's investment in this ecosystem is not a cost center; it is a lasting competitive moat.</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1.3 Strategic Pillars</w:t>
      </w:r>
    </w:p>
    <w:p>
      <w:pPr>
        <w:pStyle w:val="ListParagraph"/>
        <w:numPr>
          <w:ilvl w:val="0"/>
          <w:numId w:val="2"/>
        </w:numPr>
        <w:spacing w:after="60" w:before="60"/>
      </w:pPr>
      <w:r>
        <w:rPr>
          <w:rFonts w:ascii="Arial" w:cs="Arial" w:eastAsia="Arial" w:hAnsi="Arial"/>
          <w:color w:val="1e293b"/>
          <w:sz w:val="22"/>
          <w:szCs w:val="22"/>
        </w:rPr>
        <w:t xml:space="preserve">Admissions Excellence: Convert more inquiries to enrollments through a premium digital experience</w:t>
      </w:r>
    </w:p>
    <w:p>
      <w:pPr>
        <w:pStyle w:val="ListParagraph"/>
        <w:numPr>
          <w:ilvl w:val="0"/>
          <w:numId w:val="2"/>
        </w:numPr>
        <w:spacing w:after="60" w:before="60"/>
      </w:pPr>
      <w:r>
        <w:rPr>
          <w:rFonts w:ascii="Arial" w:cs="Arial" w:eastAsia="Arial" w:hAnsi="Arial"/>
          <w:color w:val="1e293b"/>
          <w:sz w:val="22"/>
          <w:szCs w:val="22"/>
        </w:rPr>
        <w:t xml:space="preserve">Parent Engagement: Create the most connected parent community in Egyptian private education</w:t>
      </w:r>
    </w:p>
    <w:p>
      <w:pPr>
        <w:pStyle w:val="ListParagraph"/>
        <w:numPr>
          <w:ilvl w:val="0"/>
          <w:numId w:val="2"/>
        </w:numPr>
        <w:spacing w:after="60" w:before="60"/>
      </w:pPr>
      <w:r>
        <w:rPr>
          <w:rFonts w:ascii="Arial" w:cs="Arial" w:eastAsia="Arial" w:hAnsi="Arial"/>
          <w:color w:val="1e293b"/>
          <w:sz w:val="22"/>
          <w:szCs w:val="22"/>
        </w:rPr>
        <w:t xml:space="preserve">Academic Intelligence: Use data and AI to personalize learning and identify at-risk students early</w:t>
      </w:r>
    </w:p>
    <w:p>
      <w:pPr>
        <w:pStyle w:val="ListParagraph"/>
        <w:numPr>
          <w:ilvl w:val="0"/>
          <w:numId w:val="2"/>
        </w:numPr>
        <w:spacing w:after="60" w:before="60"/>
      </w:pPr>
      <w:r>
        <w:rPr>
          <w:rFonts w:ascii="Arial" w:cs="Arial" w:eastAsia="Arial" w:hAnsi="Arial"/>
          <w:color w:val="1e293b"/>
          <w:sz w:val="22"/>
          <w:szCs w:val="22"/>
        </w:rPr>
        <w:t xml:space="preserve">Operational Efficiency: Reduce administrative workload by 60% through automation</w:t>
      </w:r>
    </w:p>
    <w:p>
      <w:pPr>
        <w:pStyle w:val="ListParagraph"/>
        <w:numPr>
          <w:ilvl w:val="0"/>
          <w:numId w:val="2"/>
        </w:numPr>
        <w:spacing w:after="60" w:before="60"/>
      </w:pPr>
      <w:r>
        <w:rPr>
          <w:rFonts w:ascii="Arial" w:cs="Arial" w:eastAsia="Arial" w:hAnsi="Arial"/>
          <w:color w:val="1e293b"/>
          <w:sz w:val="22"/>
          <w:szCs w:val="22"/>
        </w:rPr>
        <w:t xml:space="preserve">Brand Premium: Establish MASE as the technology-forward school choice for ambitious families</w:t>
      </w:r>
    </w:p>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2. Premium Website Experience</w:t>
      </w:r>
    </w:p>
    <w:p>
      <w:pPr>
        <w:spacing w:after="80" w:before="80"/>
        <w:jc w:val="both"/>
      </w:pPr>
      <w:r>
        <w:rPr>
          <w:rFonts w:ascii="Arial" w:cs="Arial" w:eastAsia="Arial" w:hAnsi="Arial"/>
          <w:color w:val="1e293b"/>
          <w:sz w:val="22"/>
          <w:szCs w:val="22"/>
        </w:rPr>
        <w:t xml:space="preserve">The MASE website is the first impression for every prospective family. The current website must be replaced with a world-class digital experience that communicates prestige, excellence, and innovation from the first second of the visit.</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2.1 Homepage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Feature</w:t>
            </w:r>
          </w:p>
        </w:tc>
        <w:tc>
          <w:tcPr>
            <w:tcW w:type="dxa" w:w="656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Description</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Hero Section</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Cinematic full-screen video background showcasing campus life, student achievements, and classroom excellence. Overlay with animated headline, school stats, and dual CTA buttons. Video loops at 4K with adaptive bitrate for mobile.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Stats Bar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Animated counter: 500+ Students, 98% Pass Rate, 20+ Subjects, 15+ Years of Excellence. Numbers count up on scroll into view.</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About Section</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Split-screen parallax: left shows campus photography, right shows school story, vision, and mission with elegant typography.</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Academic Programs</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Interactive program cards with hover animations. Each expands to show curriculum details, grade levels, and outcomes.</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University Acceptance Wall</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Logo showcase of universities where MASE graduates were accepted. Filterable by country, year, and field. Updated annually.</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Virtual Campus Tour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Embedded 360-degree interactive campus tour with Matterport or Google Street View. Classrooms, labs, sports facilities, arts rooms.</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Student Achievements</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Scrolling showcase of student awards and competitions with video testimonials.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Live Admissions CTA</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Full-width section showing real-time seats remaining per grade level with clear enrollment timeline.</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Contact &amp; Map</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Interactive Google Maps, click-to-call, WhatsApp direct link, and instant-confirmation contact form.</w:t>
            </w:r>
          </w:p>
        </w:tc>
      </w:tr>
    </w:tbl>
    <w:p>
      <w:pPr>
        <w:spacing w:after="80" w:before="80"/>
      </w:pPr>
      <w:r>
        <w:t xml:space="preserve"/>
      </w:r>
    </w:p>
    <w:p>
      <w:pPr>
        <w:pStyle w:val="Heading2"/>
        <w:spacing w:after="160" w:before="320"/>
      </w:pPr>
      <w:r>
        <w:rPr>
          <w:rFonts w:ascii="Arial" w:cs="Arial" w:eastAsia="Arial" w:hAnsi="Arial"/>
          <w:b/>
          <w:bCs/>
          <w:color w:val="1e293b"/>
          <w:sz w:val="28"/>
          <w:szCs w:val="28"/>
        </w:rPr>
        <w:t xml:space="preserve">2.2 Design Philosophy</w:t>
      </w:r>
    </w:p>
    <w:p>
      <w:pPr>
        <w:pStyle w:val="ListParagraph"/>
        <w:numPr>
          <w:ilvl w:val="0"/>
          <w:numId w:val="2"/>
        </w:numPr>
        <w:spacing w:after="60" w:before="60"/>
      </w:pPr>
      <w:r>
        <w:rPr>
          <w:rFonts w:ascii="Arial" w:cs="Arial" w:eastAsia="Arial" w:hAnsi="Arial"/>
          <w:color w:val="1e293b"/>
          <w:sz w:val="22"/>
          <w:szCs w:val="22"/>
        </w:rPr>
        <w:t xml:space="preserve">Dark Mode and Light Mode: Full theme support with smooth transitions</w:t>
      </w:r>
    </w:p>
    <w:p>
      <w:pPr>
        <w:pStyle w:val="ListParagraph"/>
        <w:numPr>
          <w:ilvl w:val="0"/>
          <w:numId w:val="2"/>
        </w:numPr>
        <w:spacing w:after="60" w:before="60"/>
      </w:pPr>
      <w:r>
        <w:rPr>
          <w:rFonts w:ascii="Arial" w:cs="Arial" w:eastAsia="Arial" w:hAnsi="Arial"/>
          <w:color w:val="1e293b"/>
          <w:sz w:val="22"/>
          <w:szCs w:val="22"/>
        </w:rPr>
        <w:t xml:space="preserve">Mobile-First: Every section designed for thumb-scrolling</w:t>
      </w:r>
    </w:p>
    <w:p>
      <w:pPr>
        <w:pStyle w:val="ListParagraph"/>
        <w:numPr>
          <w:ilvl w:val="0"/>
          <w:numId w:val="2"/>
        </w:numPr>
        <w:spacing w:after="60" w:before="60"/>
      </w:pPr>
      <w:r>
        <w:rPr>
          <w:rFonts w:ascii="Arial" w:cs="Arial" w:eastAsia="Arial" w:hAnsi="Arial"/>
          <w:color w:val="1e293b"/>
          <w:sz w:val="22"/>
          <w:szCs w:val="22"/>
        </w:rPr>
        <w:t xml:space="preserve">Micro-animations: Framer Motion scroll animations, hover effects, and page transitions</w:t>
      </w:r>
    </w:p>
    <w:p>
      <w:pPr>
        <w:pStyle w:val="ListParagraph"/>
        <w:numPr>
          <w:ilvl w:val="0"/>
          <w:numId w:val="2"/>
        </w:numPr>
        <w:spacing w:after="60" w:before="60"/>
      </w:pPr>
      <w:r>
        <w:rPr>
          <w:rFonts w:ascii="Arial" w:cs="Arial" w:eastAsia="Arial" w:hAnsi="Arial"/>
          <w:color w:val="1e293b"/>
          <w:sz w:val="22"/>
          <w:szCs w:val="22"/>
        </w:rPr>
        <w:t xml:space="preserve">Typography: Playfair Display for headings, Inter for body, Tajawal for Arabic</w:t>
      </w:r>
    </w:p>
    <w:p>
      <w:pPr>
        <w:pStyle w:val="ListParagraph"/>
        <w:numPr>
          <w:ilvl w:val="0"/>
          <w:numId w:val="2"/>
        </w:numPr>
        <w:spacing w:after="60" w:before="60"/>
      </w:pPr>
      <w:r>
        <w:rPr>
          <w:rFonts w:ascii="Arial" w:cs="Arial" w:eastAsia="Arial" w:hAnsi="Arial"/>
          <w:color w:val="1e293b"/>
          <w:sz w:val="22"/>
          <w:szCs w:val="22"/>
        </w:rPr>
        <w:t xml:space="preserve">Performance: Lighthouse 95+, Core Web Vitals all green</w:t>
      </w:r>
    </w:p>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3. Admissions Transformation System</w:t>
      </w:r>
    </w:p>
    <w:p>
      <w:pPr>
        <w:spacing w:after="80" w:before="80"/>
        <w:jc w:val="both"/>
      </w:pPr>
      <w:r>
        <w:rPr>
          <w:rFonts w:ascii="Arial" w:cs="Arial" w:eastAsia="Arial" w:hAnsi="Arial"/>
          <w:color w:val="1e293b"/>
          <w:sz w:val="22"/>
          <w:szCs w:val="22"/>
        </w:rPr>
        <w:t xml:space="preserve">The admissions process is the most critical conversion funnel in a school's business model. Every friction point costs enrollments. MASE's new admissions platform will be the most sophisticated in Egypt.</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3.1 Multi-Step Application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Stage</w:t>
            </w:r>
          </w:p>
        </w:tc>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Content</w:t>
            </w:r>
          </w:p>
        </w:tc>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Est. Time</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1</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Student Profile</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Name, DOB, nationality, photo upload</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3 min</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2</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Academic History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Previous school, grades, transcript upload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5 min</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3</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Parent Details</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Contact, emergency contacts, preferences</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3 min</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4</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Document Upload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Birth certificate, passport, vaccination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5 min</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5</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Grade &amp; Seat</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Real-time availability per grade level</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1 min</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6</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Scheduling</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Placement exam date, interview booking</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2 min</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7</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Review &amp; Pay</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Application fee via Paymob or Fawry</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3 min</w:t>
            </w:r>
          </w:p>
        </w:tc>
      </w:tr>
    </w:tbl>
    <w:p>
      <w:pPr>
        <w:spacing w:after="80" w:before="80"/>
      </w:pPr>
      <w:r>
        <w:t xml:space="preserve"/>
      </w:r>
    </w:p>
    <w:p>
      <w:pPr>
        <w:pStyle w:val="Heading2"/>
        <w:spacing w:after="160" w:before="320"/>
      </w:pPr>
      <w:r>
        <w:rPr>
          <w:rFonts w:ascii="Arial" w:cs="Arial" w:eastAsia="Arial" w:hAnsi="Arial"/>
          <w:b/>
          <w:bCs/>
          <w:color w:val="1e293b"/>
          <w:sz w:val="28"/>
          <w:szCs w:val="28"/>
        </w:rPr>
        <w:t xml:space="preserve">3.2 Key Innovations</w:t>
      </w:r>
    </w:p>
    <w:p>
      <w:pPr>
        <w:pStyle w:val="ListParagraph"/>
        <w:numPr>
          <w:ilvl w:val="0"/>
          <w:numId w:val="2"/>
        </w:numPr>
        <w:spacing w:after="60" w:before="60"/>
      </w:pPr>
      <w:r>
        <w:rPr>
          <w:rFonts w:ascii="Arial" w:cs="Arial" w:eastAsia="Arial" w:hAnsi="Arial"/>
          <w:color w:val="1e293b"/>
          <w:sz w:val="22"/>
          <w:szCs w:val="22"/>
        </w:rPr>
        <w:t xml:space="preserve">Real-Time Seat Availability: Live counter per grade (green/yellow/red) creates urgency and reduces inquiry calls</w:t>
      </w:r>
    </w:p>
    <w:p>
      <w:pPr>
        <w:pStyle w:val="ListParagraph"/>
        <w:numPr>
          <w:ilvl w:val="0"/>
          <w:numId w:val="2"/>
        </w:numPr>
        <w:spacing w:after="60" w:before="60"/>
      </w:pPr>
      <w:r>
        <w:rPr>
          <w:rFonts w:ascii="Arial" w:cs="Arial" w:eastAsia="Arial" w:hAnsi="Arial"/>
          <w:color w:val="1e293b"/>
          <w:sz w:val="22"/>
          <w:szCs w:val="22"/>
        </w:rPr>
        <w:t xml:space="preserve">Automated Status Tracking: Parents check application stage 24/7 via unique application number</w:t>
      </w:r>
    </w:p>
    <w:p>
      <w:pPr>
        <w:pStyle w:val="ListParagraph"/>
        <w:numPr>
          <w:ilvl w:val="0"/>
          <w:numId w:val="2"/>
        </w:numPr>
        <w:spacing w:after="60" w:before="60"/>
      </w:pPr>
      <w:r>
        <w:rPr>
          <w:rFonts w:ascii="Arial" w:cs="Arial" w:eastAsia="Arial" w:hAnsi="Arial"/>
          <w:color w:val="1e293b"/>
          <w:sz w:val="22"/>
          <w:szCs w:val="22"/>
        </w:rPr>
        <w:t xml:space="preserve">AI-Guided Completion: AI assistant prompts for missing fields and answers questions in real time</w:t>
      </w:r>
    </w:p>
    <w:p>
      <w:pPr>
        <w:pStyle w:val="ListParagraph"/>
        <w:numPr>
          <w:ilvl w:val="0"/>
          <w:numId w:val="2"/>
        </w:numPr>
        <w:spacing w:after="60" w:before="60"/>
      </w:pPr>
      <w:r>
        <w:rPr>
          <w:rFonts w:ascii="Arial" w:cs="Arial" w:eastAsia="Arial" w:hAnsi="Arial"/>
          <w:color w:val="1e293b"/>
          <w:sz w:val="22"/>
          <w:szCs w:val="22"/>
        </w:rPr>
        <w:t xml:space="preserve">Email + WhatsApp Notifications: Automated at every stage transition</w:t>
      </w:r>
    </w:p>
    <w:p>
      <w:pPr>
        <w:pStyle w:val="ListParagraph"/>
        <w:numPr>
          <w:ilvl w:val="0"/>
          <w:numId w:val="2"/>
        </w:numPr>
        <w:spacing w:after="60" w:before="60"/>
      </w:pPr>
      <w:r>
        <w:rPr>
          <w:rFonts w:ascii="Arial" w:cs="Arial" w:eastAsia="Arial" w:hAnsi="Arial"/>
          <w:color w:val="1e293b"/>
          <w:sz w:val="22"/>
          <w:szCs w:val="22"/>
        </w:rPr>
        <w:t xml:space="preserve">Waitlist Management: Automatic promotion with one-click accept/decline by parents</w:t>
      </w:r>
    </w:p>
    <w:p>
      <w:pPr>
        <w:pStyle w:val="ListParagraph"/>
        <w:numPr>
          <w:ilvl w:val="0"/>
          <w:numId w:val="2"/>
        </w:numPr>
        <w:spacing w:after="60" w:before="60"/>
      </w:pPr>
      <w:r>
        <w:rPr>
          <w:rFonts w:ascii="Arial" w:cs="Arial" w:eastAsia="Arial" w:hAnsi="Arial"/>
          <w:color w:val="1e293b"/>
          <w:sz w:val="22"/>
          <w:szCs w:val="22"/>
        </w:rPr>
        <w:t xml:space="preserve">Placement Exam Scheduler: Self-service booking with calendar sync</w:t>
      </w:r>
    </w:p>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4. Parent Portal</w:t>
      </w:r>
    </w:p>
    <w:p>
      <w:pPr>
        <w:spacing w:after="80" w:before="80"/>
        <w:jc w:val="both"/>
      </w:pPr>
      <w:r>
        <w:rPr>
          <w:rFonts w:ascii="Arial" w:cs="Arial" w:eastAsia="Arial" w:hAnsi="Arial"/>
          <w:color w:val="1e293b"/>
          <w:sz w:val="22"/>
          <w:szCs w:val="22"/>
        </w:rPr>
        <w:t xml:space="preserve">The parent portal transforms the parent-school relationship from periodic report cards to continuous, real-time partnership. This is the single most impactful feature for parent satisfaction and school retention.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Feature</w:t>
            </w:r>
          </w:p>
        </w:tc>
        <w:tc>
          <w:tcPr>
            <w:tcW w:type="dxa" w:w="656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Description</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Attendance Tracker</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Daily attendance with reason codes, visual calendar heatmap, and automated alerts when below 90%.</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Grade Reports</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Live grades by subject with trend charts, class average comparison (anonymized), and projected semester performance.</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Teacher Comments</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Narrative comments from each teacher with parent reply capability, creating a threaded conversation.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Homework Hub</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Complete homework list with due dates, subjects, and completion status. Parents see if their child marked work as done.</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Announcements Feed</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School-wide and class-specific announcements with push notifications for urgent communications.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Event Calendar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Full school calendar. One-click export to Google Calendar or Apple Calendar.</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Tuition &amp; Fees</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Outstanding balances, payment history, upcoming installments, invoice downloads, and direct payment button.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Meeting Booking</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Self-service parent-teacher meeting scheduler with teacher availability calendar and automatic confirmation.</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Bus Tracking</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Live bus location, ETA to stop, and driver contact information for subscribed families.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Notification Center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Centralized inbox for all communications with read receipts and category filtering.</w:t>
            </w:r>
          </w:p>
        </w:tc>
      </w:tr>
    </w:tbl>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5. Student Portal</w:t>
      </w:r>
    </w:p>
    <w:p>
      <w:pPr>
        <w:spacing w:after="80" w:before="80"/>
        <w:jc w:val="both"/>
      </w:pPr>
      <w:r>
        <w:rPr>
          <w:rFonts w:ascii="Arial" w:cs="Arial" w:eastAsia="Arial" w:hAnsi="Arial"/>
          <w:color w:val="1e293b"/>
          <w:sz w:val="22"/>
          <w:szCs w:val="22"/>
        </w:rPr>
        <w:t xml:space="preserve">The student portal empowers students with ownership of their academic journey. Students who track their own progress consistently achieve better outcomes.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Feature</w:t>
            </w:r>
          </w:p>
        </w:tc>
        <w:tc>
          <w:tcPr>
            <w:tcW w:type="dxa" w:w="656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Description</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GPA Tracker</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Real-time GPA with trend graph, subject breakdown, and semester comparisons. Visual goal progress with milestone celebrations.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SAT / ACT Roadmap</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Personalized test preparation path based on current performance. Score tracking, resource recommendations, and test date calendar.</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MAP Testing</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NWEA MAP growth tracking with RIT score progression, grade-level comparisons, and recommended learning resources.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Homework Manager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Assignment list with due dates, priority indicators, completion checkboxes, and calendar view for workload distribution.</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Digital Submission</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File upload portal for digital assignments with timestamp-verified confirmation.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Progress Analytics</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Personal analytics: subject strengths/weaknesses, study pattern recommendations, projected outcomes.</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University Counseling</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Grades 9-12: university match engine, application timeline builder, essay library, counselor communication.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AI Tutor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Subject-specific tutoring that explains concepts, works through examples, and adapts to student level.</w:t>
            </w:r>
          </w:p>
        </w:tc>
      </w:tr>
    </w:tbl>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6. Teacher &amp; Staff Portal</w:t>
      </w:r>
    </w:p>
    <w:p>
      <w:pPr>
        <w:spacing w:after="80" w:before="80"/>
        <w:jc w:val="both"/>
      </w:pPr>
      <w:r>
        <w:rPr>
          <w:rFonts w:ascii="Arial" w:cs="Arial" w:eastAsia="Arial" w:hAnsi="Arial"/>
          <w:color w:val="1e293b"/>
          <w:sz w:val="22"/>
          <w:szCs w:val="22"/>
        </w:rPr>
        <w:t xml:space="preserve">Teachers are the most important users of the ecosystem. Every feature is designed to reduce their administrative burden, not add to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Feature</w:t>
            </w:r>
          </w:p>
        </w:tc>
        <w:tc>
          <w:tcPr>
            <w:tcW w:type="dxa" w:w="656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Description</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Digital Grade Book</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Grade entry with formula support, weighted averages, automatic GPA calculation, and bulk Excel import.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Attendance</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One-click daily attendance with late arrival marking, excuse tracking, and period-by-period recording.</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Homework Publisher</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Create and publish assignments with file attachments, due dates, and class targeting. Instant student and parent notification.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Report Card Generator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AI drafts personalized narrative comments from performance data. Teachers review, edit, and approve. Saves 3-4 hours per report cycle.</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Parent Communication</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Integrated messaging with template library. All messages logged for compliance and history.</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Performance Analytics</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Class-level analytics: grade distribution, students needing attention, historical comparisons.</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Resource Library</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Shared repository of materials, lesson plans, and assessments organized by grade and subject.</w:t>
            </w:r>
          </w:p>
        </w:tc>
      </w:tr>
    </w:tbl>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7. Results &amp; Report Card System</w:t>
      </w:r>
    </w:p>
    <w:p>
      <w:pPr>
        <w:spacing w:after="80" w:before="80"/>
        <w:jc w:val="both"/>
      </w:pPr>
      <w:r>
        <w:rPr>
          <w:rFonts w:ascii="Arial" w:cs="Arial" w:eastAsia="Arial" w:hAnsi="Arial"/>
          <w:color w:val="1e293b"/>
          <w:sz w:val="22"/>
          <w:szCs w:val="22"/>
        </w:rPr>
        <w:t xml:space="preserve">The results portal is the most visible public-facing feature. It must be fast, reliable, and beautiful.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Feature</w:t>
            </w:r>
          </w:p>
        </w:tc>
        <w:tc>
          <w:tcPr>
            <w:tcW w:type="dxa" w:w="656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Description</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Search Methods</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By seat number, by name + date of birth, or via personal login with parent verification.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Result Display</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Full subject breakdown, pass/fail indicators, class average comparison, rank position, and overall status in a beautiful card layout.</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PDF Report Cards</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One-click official PDF with school letterhead, QR verification code, and bilingual Arabic/English content.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Historical Records</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All semesters from enrollment accessible in a timeline view showing academic growth.</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QR Verification</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Every PDF includes a QR code linking to a verification page. Universities can verify authenticity without contacting the school.</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Admin Publishing</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Excel import, error review, one-click publish, automatic parent notification via email and push.</w:t>
            </w:r>
          </w:p>
        </w:tc>
      </w:tr>
    </w:tbl>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8. Finance &amp; Tuition Management</w:t>
      </w:r>
    </w:p>
    <w:p>
      <w:pPr>
        <w:spacing w:after="80" w:before="80"/>
        <w:jc w:val="both"/>
      </w:pPr>
      <w:r>
        <w:rPr>
          <w:rFonts w:ascii="Arial" w:cs="Arial" w:eastAsia="Arial" w:hAnsi="Arial"/>
          <w:color w:val="1e293b"/>
          <w:sz w:val="22"/>
          <w:szCs w:val="22"/>
        </w:rPr>
        <w:t xml:space="preserve">The digital finance system transforms tuition collection from a labor-intensive process into an automated, parent-friendly experience.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Feature</w:t>
            </w:r>
          </w:p>
        </w:tc>
        <w:tc>
          <w:tcPr>
            <w:tcW w:type="dxa" w:w="656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Description</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Paymob Integration</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Visa, Mastercard, Meeza, mobile wallets (Vodafone Cash, Orange Money, Etisalat Cash), and bank transfers.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Fawry Integration</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Over-the-counter payment at 70,000+ Fawry locations. Ideal for cash-preferring families. Reference codes generated instantly.</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Installment Plans</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Configurable quarterly or monthly plans with automatic schedule, reminders, and late fee calculations.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Financial Dashboard</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Parent view: total fees, paid, remaining, next payment date, payment history, downloadable receipts.</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Admin Reports</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Daily collections, outstanding balances by grade, year-over-year comparisons, payment method breakdown.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Automated Reminders</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WhatsApp and email at 7, 3, and 1 day before due date. Post-due reminders with configurable escalation.</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Invoice Generation</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Professional PDF invoices with sequential numbers, tax details, and official school stamp.</w:t>
            </w:r>
          </w:p>
        </w:tc>
      </w:tr>
    </w:tbl>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9. School Transportation System</w:t>
      </w:r>
    </w:p>
    <w:p>
      <w:pPr>
        <w:spacing w:after="80" w:before="80"/>
        <w:jc w:val="both"/>
      </w:pPr>
      <w:r>
        <w:rPr>
          <w:rFonts w:ascii="Arial" w:cs="Arial" w:eastAsia="Arial" w:hAnsi="Arial"/>
          <w:color w:val="1e293b"/>
          <w:sz w:val="22"/>
          <w:szCs w:val="22"/>
        </w:rPr>
        <w:t xml:space="preserve">Real-time bus tracking transforms a common parent anxiety point into a competitive advantage.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Feature</w:t>
            </w:r>
          </w:p>
        </w:tc>
        <w:tc>
          <w:tcPr>
            <w:tcW w:type="dxa" w:w="656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Description</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Live Bus Map</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GPS tracking on an interactive map. Parents see the bus as a moving icon. Updates every 30 seconds.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AI ETA Prediction</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ETA calculated from current position, traffic, and historical data. Accurate within 2 minutes.</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Parent Notifications</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Push when bus is 10 minutes away, at the stop, and when student boards or alights.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Route Management</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Admin tool to create/modify routes, add/remove stops, and assign students to routes.</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Driver Dashboard</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Mobile app: route view, student list per stop, tap-to-confirm boarding, emergency contact calling.</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Absence Integration</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Driver is alerted if a student is marked absent, preventing unnecessary waiting at stops.</w:t>
            </w:r>
          </w:p>
        </w:tc>
      </w:tr>
    </w:tbl>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10. AI Features</w:t>
      </w:r>
    </w:p>
    <w:p>
      <w:pPr>
        <w:spacing w:after="80" w:before="80"/>
        <w:jc w:val="both"/>
      </w:pPr>
      <w:r>
        <w:rPr>
          <w:rFonts w:ascii="Arial" w:cs="Arial" w:eastAsia="Arial" w:hAnsi="Arial"/>
          <w:color w:val="1e293b"/>
          <w:sz w:val="22"/>
          <w:szCs w:val="22"/>
        </w:rPr>
        <w:t xml:space="preserve">Artificial intelligence is available now and can be deployed immediately to create genuine value for MASE families, students, and staff.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Feature</w:t>
            </w:r>
          </w:p>
        </w:tc>
        <w:tc>
          <w:tcPr>
            <w:tcW w:type="dxa" w:w="6560"/>
            <w:tcBorders>
              <w:top w:val="single" w:color="D1D5DB" w:sz="1"/>
              <w:left w:val="single" w:color="D1D5DB" w:sz="1"/>
              <w:bottom w:val="single" w:color="D1D5DB" w:sz="1"/>
              <w:right w:val="single" w:color="D1D5DB" w:sz="1"/>
            </w:tcBorders>
            <w:shd w:fill="0a5c36" w:val="clear"/>
            <w:tcMar>
              <w:top w:type="dxa" w:w="120"/>
              <w:left w:type="dxa" w:w="160"/>
              <w:bottom w:type="dxa" w:w="120"/>
              <w:right w:type="dxa" w:w="160"/>
            </w:tcMar>
          </w:tcPr>
          <w:p>
            <w:r>
              <w:rPr>
                <w:rFonts w:ascii="Arial" w:cs="Arial" w:eastAsia="Arial" w:hAnsi="Arial"/>
                <w:b/>
                <w:bCs/>
                <w:color w:val="FFFFFF"/>
                <w:sz w:val="22"/>
                <w:szCs w:val="22"/>
              </w:rPr>
              <w:t xml:space="preserve">Description</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AI Parent Assistant</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24/7 chatbot in the parent portal. Answers any question about grades, fees, events, and policies in Arabic or English. Reduces parent phone calls by an estimated 40%.</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AI Student Tutor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Subject-specific tutoring assistant that explains concepts and works through examples, adapting to each student's level. Integrated with the curriculum.</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AI Admissions Assistant</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Guides prospective families through the application 24/7, answers questions, and prompts for missing information. Increases application completion rates.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AI FAQ Bot</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Website chatbot trained on MASE content answering the 100 most common questions about the school.</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AI Homework Helper</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Explains homework concepts and gives hints without providing direct answers. Teaches critical thinking.</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b/>
                <w:bCs/>
                <w:color w:val="0a5c36"/>
                <w:sz w:val="20"/>
                <w:szCs w:val="20"/>
              </w:rPr>
              <w:t xml:space="preserve">AI Comment Generator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e293b"/>
                <w:sz w:val="20"/>
                <w:szCs w:val="20"/>
              </w:rPr>
              <w:t xml:space="preserve">Drafts personalized report card comments from student data for teacher review. Arabic and English output. Saves 3-4 hours per teacher per semester.</w:t>
            </w:r>
          </w:p>
        </w:tc>
      </w:tr>
      <w:tr>
        <w:tc>
          <w:tcPr>
            <w:tcW w:type="dxa" w:w="280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b/>
                <w:bCs/>
                <w:color w:val="0a5c36"/>
                <w:sz w:val="20"/>
                <w:szCs w:val="20"/>
              </w:rPr>
              <w:t xml:space="preserve">AI Anomaly Detection</w:t>
            </w:r>
          </w:p>
        </w:tc>
        <w:tc>
          <w:tcPr>
            <w:tcW w:type="dxa" w:w="6560"/>
            <w:tcBorders>
              <w:top w:val="single" w:color="D1D5DB" w:sz="1"/>
              <w:left w:val="single" w:color="D1D5DB" w:sz="1"/>
              <w:bottom w:val="single" w:color="D1D5DB" w:sz="1"/>
              <w:right w:val="single" w:color="D1D5DB" w:sz="1"/>
            </w:tcBorders>
            <w:shd w:fill="e8f5ee" w:val="clear"/>
            <w:tcMar>
              <w:top w:type="dxa" w:w="100"/>
              <w:left w:type="dxa" w:w="160"/>
              <w:bottom w:type="dxa" w:w="100"/>
              <w:right w:type="dxa" w:w="160"/>
            </w:tcMar>
          </w:tcPr>
          <w:p>
            <w:r>
              <w:rPr>
                <w:rFonts w:ascii="Arial" w:cs="Arial" w:eastAsia="Arial" w:hAnsi="Arial"/>
                <w:color w:val="1e293b"/>
                <w:sz w:val="20"/>
                <w:szCs w:val="20"/>
              </w:rPr>
              <w:t xml:space="preserve">Monitors performance data to identify unusual patterns indicating a struggling student. Proactively alerts counselors.</w:t>
            </w:r>
          </w:p>
        </w:tc>
      </w:tr>
    </w:tbl>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11. Mobile App Ecosystem</w:t>
      </w:r>
    </w:p>
    <w:p>
      <w:pPr>
        <w:spacing w:after="80" w:before="80"/>
        <w:jc w:val="both"/>
      </w:pPr>
      <w:r>
        <w:rPr>
          <w:rFonts w:ascii="Arial" w:cs="Arial" w:eastAsia="Arial" w:hAnsi="Arial"/>
          <w:color w:val="1e293b"/>
          <w:sz w:val="22"/>
          <w:szCs w:val="22"/>
        </w:rPr>
        <w:t xml:space="preserve">MASE will launch three native applications built with React Native, delivering near-native performance on iOS and Android from a single codebase.</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11.1 Parent App Screens</w:t>
      </w:r>
    </w:p>
    <w:p>
      <w:pPr>
        <w:pStyle w:val="ListParagraph"/>
        <w:numPr>
          <w:ilvl w:val="0"/>
          <w:numId w:val="2"/>
        </w:numPr>
        <w:spacing w:after="60" w:before="60"/>
      </w:pPr>
      <w:r>
        <w:rPr>
          <w:rFonts w:ascii="Arial" w:cs="Arial" w:eastAsia="Arial" w:hAnsi="Arial"/>
          <w:color w:val="1e293b"/>
          <w:sz w:val="22"/>
          <w:szCs w:val="22"/>
        </w:rPr>
        <w:t xml:space="preserve">Home: All children at a glance, attendance today, upcoming events, pending fees</w:t>
      </w:r>
    </w:p>
    <w:p>
      <w:pPr>
        <w:pStyle w:val="ListParagraph"/>
        <w:numPr>
          <w:ilvl w:val="0"/>
          <w:numId w:val="2"/>
        </w:numPr>
        <w:spacing w:after="60" w:before="60"/>
      </w:pPr>
      <w:r>
        <w:rPr>
          <w:rFonts w:ascii="Arial" w:cs="Arial" w:eastAsia="Arial" w:hAnsi="Arial"/>
          <w:color w:val="1e293b"/>
          <w:sz w:val="22"/>
          <w:szCs w:val="22"/>
        </w:rPr>
        <w:t xml:space="preserve">Grades: Subject breakdown with trend charts and teacher comments</w:t>
      </w:r>
    </w:p>
    <w:p>
      <w:pPr>
        <w:pStyle w:val="ListParagraph"/>
        <w:numPr>
          <w:ilvl w:val="0"/>
          <w:numId w:val="2"/>
        </w:numPr>
        <w:spacing w:after="60" w:before="60"/>
      </w:pPr>
      <w:r>
        <w:rPr>
          <w:rFonts w:ascii="Arial" w:cs="Arial" w:eastAsia="Arial" w:hAnsi="Arial"/>
          <w:color w:val="1e293b"/>
          <w:sz w:val="22"/>
          <w:szCs w:val="22"/>
        </w:rPr>
        <w:t xml:space="preserve">Homework: Assigned work with due dates and completion tracking</w:t>
      </w:r>
    </w:p>
    <w:p>
      <w:pPr>
        <w:pStyle w:val="ListParagraph"/>
        <w:numPr>
          <w:ilvl w:val="0"/>
          <w:numId w:val="2"/>
        </w:numPr>
        <w:spacing w:after="60" w:before="60"/>
      </w:pPr>
      <w:r>
        <w:rPr>
          <w:rFonts w:ascii="Arial" w:cs="Arial" w:eastAsia="Arial" w:hAnsi="Arial"/>
          <w:color w:val="1e293b"/>
          <w:sz w:val="22"/>
          <w:szCs w:val="22"/>
        </w:rPr>
        <w:t xml:space="preserve">Payments: Pay fees, view balance, download invoices</w:t>
      </w:r>
    </w:p>
    <w:p>
      <w:pPr>
        <w:pStyle w:val="ListParagraph"/>
        <w:numPr>
          <w:ilvl w:val="0"/>
          <w:numId w:val="2"/>
        </w:numPr>
        <w:spacing w:after="60" w:before="60"/>
      </w:pPr>
      <w:r>
        <w:rPr>
          <w:rFonts w:ascii="Arial" w:cs="Arial" w:eastAsia="Arial" w:hAnsi="Arial"/>
          <w:color w:val="1e293b"/>
          <w:sz w:val="22"/>
          <w:szCs w:val="22"/>
        </w:rPr>
        <w:t xml:space="preserve">Messages: Secure messaging with teachers and administration</w:t>
      </w:r>
    </w:p>
    <w:p>
      <w:pPr>
        <w:pStyle w:val="ListParagraph"/>
        <w:numPr>
          <w:ilvl w:val="0"/>
          <w:numId w:val="2"/>
        </w:numPr>
        <w:spacing w:after="60" w:before="60"/>
      </w:pPr>
      <w:r>
        <w:rPr>
          <w:rFonts w:ascii="Arial" w:cs="Arial" w:eastAsia="Arial" w:hAnsi="Arial"/>
          <w:color w:val="1e293b"/>
          <w:sz w:val="22"/>
          <w:szCs w:val="22"/>
        </w:rPr>
        <w:t xml:space="preserve">Bus Tracking: Live map with bus location and ETA to stop</w:t>
      </w:r>
    </w:p>
    <w:p>
      <w:pPr>
        <w:pStyle w:val="ListParagraph"/>
        <w:numPr>
          <w:ilvl w:val="0"/>
          <w:numId w:val="2"/>
        </w:numPr>
        <w:spacing w:after="60" w:before="60"/>
      </w:pPr>
      <w:r>
        <w:rPr>
          <w:rFonts w:ascii="Arial" w:cs="Arial" w:eastAsia="Arial" w:hAnsi="Arial"/>
          <w:color w:val="1e293b"/>
          <w:sz w:val="22"/>
          <w:szCs w:val="22"/>
        </w:rPr>
        <w:t xml:space="preserve">Meetings: Book parent-teacher meetings with teacher availability calendar</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11.2 Student App Screens</w:t>
      </w:r>
    </w:p>
    <w:p>
      <w:pPr>
        <w:pStyle w:val="ListParagraph"/>
        <w:numPr>
          <w:ilvl w:val="0"/>
          <w:numId w:val="2"/>
        </w:numPr>
        <w:spacing w:after="60" w:before="60"/>
      </w:pPr>
      <w:r>
        <w:rPr>
          <w:rFonts w:ascii="Arial" w:cs="Arial" w:eastAsia="Arial" w:hAnsi="Arial"/>
          <w:color w:val="1e293b"/>
          <w:sz w:val="22"/>
          <w:szCs w:val="22"/>
        </w:rPr>
        <w:t xml:space="preserve">Dashboard: GPA, upcoming exams, homework due, achievements</w:t>
      </w:r>
    </w:p>
    <w:p>
      <w:pPr>
        <w:pStyle w:val="ListParagraph"/>
        <w:numPr>
          <w:ilvl w:val="0"/>
          <w:numId w:val="2"/>
        </w:numPr>
        <w:spacing w:after="60" w:before="60"/>
      </w:pPr>
      <w:r>
        <w:rPr>
          <w:rFonts w:ascii="Arial" w:cs="Arial" w:eastAsia="Arial" w:hAnsi="Arial"/>
          <w:color w:val="1e293b"/>
          <w:sz w:val="22"/>
          <w:szCs w:val="22"/>
        </w:rPr>
        <w:t xml:space="preserve">Grades: Complete grade book with teacher feedback</w:t>
      </w:r>
    </w:p>
    <w:p>
      <w:pPr>
        <w:pStyle w:val="ListParagraph"/>
        <w:numPr>
          <w:ilvl w:val="0"/>
          <w:numId w:val="2"/>
        </w:numPr>
        <w:spacing w:after="60" w:before="60"/>
      </w:pPr>
      <w:r>
        <w:rPr>
          <w:rFonts w:ascii="Arial" w:cs="Arial" w:eastAsia="Arial" w:hAnsi="Arial"/>
          <w:color w:val="1e293b"/>
          <w:sz w:val="22"/>
          <w:szCs w:val="22"/>
        </w:rPr>
        <w:t xml:space="preserve">Homework: Tracker with reminders and digital submission</w:t>
      </w:r>
    </w:p>
    <w:p>
      <w:pPr>
        <w:pStyle w:val="ListParagraph"/>
        <w:numPr>
          <w:ilvl w:val="0"/>
          <w:numId w:val="2"/>
        </w:numPr>
        <w:spacing w:after="60" w:before="60"/>
      </w:pPr>
      <w:r>
        <w:rPr>
          <w:rFonts w:ascii="Arial" w:cs="Arial" w:eastAsia="Arial" w:hAnsi="Arial"/>
          <w:color w:val="1e293b"/>
          <w:sz w:val="22"/>
          <w:szCs w:val="22"/>
        </w:rPr>
        <w:t xml:space="preserve">AI Tutor: Subject explanations and homework hints</w:t>
      </w:r>
    </w:p>
    <w:p>
      <w:pPr>
        <w:pStyle w:val="ListParagraph"/>
        <w:numPr>
          <w:ilvl w:val="0"/>
          <w:numId w:val="2"/>
        </w:numPr>
        <w:spacing w:after="60" w:before="60"/>
      </w:pPr>
      <w:r>
        <w:rPr>
          <w:rFonts w:ascii="Arial" w:cs="Arial" w:eastAsia="Arial" w:hAnsi="Arial"/>
          <w:color w:val="1e293b"/>
          <w:sz w:val="22"/>
          <w:szCs w:val="22"/>
        </w:rPr>
        <w:t xml:space="preserve">Schedule: Daily and weekly class timetable</w:t>
      </w:r>
    </w:p>
    <w:p>
      <w:pPr>
        <w:pStyle w:val="ListParagraph"/>
        <w:numPr>
          <w:ilvl w:val="0"/>
          <w:numId w:val="2"/>
        </w:numPr>
        <w:spacing w:after="60" w:before="60"/>
      </w:pPr>
      <w:r>
        <w:rPr>
          <w:rFonts w:ascii="Arial" w:cs="Arial" w:eastAsia="Arial" w:hAnsi="Arial"/>
          <w:color w:val="1e293b"/>
          <w:sz w:val="22"/>
          <w:szCs w:val="22"/>
        </w:rPr>
        <w:t xml:space="preserve">University: Research and application support for secondary students</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11.3 Teacher App Screens</w:t>
      </w:r>
    </w:p>
    <w:p>
      <w:pPr>
        <w:pStyle w:val="ListParagraph"/>
        <w:numPr>
          <w:ilvl w:val="0"/>
          <w:numId w:val="2"/>
        </w:numPr>
        <w:spacing w:after="60" w:before="60"/>
      </w:pPr>
      <w:r>
        <w:rPr>
          <w:rFonts w:ascii="Arial" w:cs="Arial" w:eastAsia="Arial" w:hAnsi="Arial"/>
          <w:color w:val="1e293b"/>
          <w:sz w:val="22"/>
          <w:szCs w:val="22"/>
        </w:rPr>
        <w:t xml:space="preserve">Take Attendance: Fast one-screen class attendance</w:t>
      </w:r>
    </w:p>
    <w:p>
      <w:pPr>
        <w:pStyle w:val="ListParagraph"/>
        <w:numPr>
          <w:ilvl w:val="0"/>
          <w:numId w:val="2"/>
        </w:numPr>
        <w:spacing w:after="60" w:before="60"/>
      </w:pPr>
      <w:r>
        <w:rPr>
          <w:rFonts w:ascii="Arial" w:cs="Arial" w:eastAsia="Arial" w:hAnsi="Arial"/>
          <w:color w:val="1e293b"/>
          <w:sz w:val="22"/>
          <w:szCs w:val="22"/>
        </w:rPr>
        <w:t xml:space="preserve">Grade Entry: Quick input with voice-to-text support</w:t>
      </w:r>
    </w:p>
    <w:p>
      <w:pPr>
        <w:pStyle w:val="ListParagraph"/>
        <w:numPr>
          <w:ilvl w:val="0"/>
          <w:numId w:val="2"/>
        </w:numPr>
        <w:spacing w:after="60" w:before="60"/>
      </w:pPr>
      <w:r>
        <w:rPr>
          <w:rFonts w:ascii="Arial" w:cs="Arial" w:eastAsia="Arial" w:hAnsi="Arial"/>
          <w:color w:val="1e293b"/>
          <w:sz w:val="22"/>
          <w:szCs w:val="22"/>
        </w:rPr>
        <w:t xml:space="preserve">Post Homework: Create and publish from mobile</w:t>
      </w:r>
    </w:p>
    <w:p>
      <w:pPr>
        <w:pStyle w:val="ListParagraph"/>
        <w:numPr>
          <w:ilvl w:val="0"/>
          <w:numId w:val="2"/>
        </w:numPr>
        <w:spacing w:after="60" w:before="60"/>
      </w:pPr>
      <w:r>
        <w:rPr>
          <w:rFonts w:ascii="Arial" w:cs="Arial" w:eastAsia="Arial" w:hAnsi="Arial"/>
          <w:color w:val="1e293b"/>
          <w:sz w:val="22"/>
          <w:szCs w:val="22"/>
        </w:rPr>
        <w:t xml:space="preserve">Messages: Quick parent communication</w:t>
      </w:r>
    </w:p>
    <w:p>
      <w:pPr>
        <w:pStyle w:val="ListParagraph"/>
        <w:numPr>
          <w:ilvl w:val="0"/>
          <w:numId w:val="2"/>
        </w:numPr>
        <w:spacing w:after="60" w:before="60"/>
      </w:pPr>
      <w:r>
        <w:rPr>
          <w:rFonts w:ascii="Arial" w:cs="Arial" w:eastAsia="Arial" w:hAnsi="Arial"/>
          <w:color w:val="1e293b"/>
          <w:sz w:val="22"/>
          <w:szCs w:val="22"/>
        </w:rPr>
        <w:t xml:space="preserve">Class Analytics: At-a-glance class performance</w:t>
      </w:r>
    </w:p>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12. Technical Architecture</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12.1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468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468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Next.js 14+</w:t>
            </w:r>
          </w:p>
        </w:tc>
        <w:tc>
          <w:tcPr>
            <w:tcW w:type="dxa" w:w="468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Framework: SSR, static generation, API routes in one codebase</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TypeScript</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Type safety: catches bugs before production</w:t>
            </w:r>
          </w:p>
        </w:tc>
      </w:tr>
      <w:tr>
        <w:tc>
          <w:tcPr>
            <w:tcW w:type="dxa" w:w="468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Tailwind CSS</w:t>
            </w:r>
          </w:p>
        </w:tc>
        <w:tc>
          <w:tcPr>
            <w:tcW w:type="dxa" w:w="468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Styling: rapid, consistent, performant (zero unused CSS)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Framer Motion</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Animation: smooth page transitions and micro-interactions</w:t>
            </w:r>
          </w:p>
        </w:tc>
      </w:tr>
      <w:tr>
        <w:tc>
          <w:tcPr>
            <w:tcW w:type="dxa" w:w="468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Radix UI / shadcn</w:t>
            </w:r>
          </w:p>
        </w:tc>
        <w:tc>
          <w:tcPr>
            <w:tcW w:type="dxa" w:w="468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Components: accessible, WCAG 2.1 compliant</w:t>
            </w:r>
          </w:p>
        </w:tc>
      </w:tr>
    </w:tbl>
    <w:p>
      <w:pPr>
        <w:spacing w:after="80" w:before="80"/>
      </w:pPr>
      <w:r>
        <w:t xml:space="preserve"/>
      </w:r>
    </w:p>
    <w:p>
      <w:pPr>
        <w:pStyle w:val="Heading2"/>
        <w:spacing w:after="160" w:before="320"/>
      </w:pPr>
      <w:r>
        <w:rPr>
          <w:rFonts w:ascii="Arial" w:cs="Arial" w:eastAsia="Arial" w:hAnsi="Arial"/>
          <w:b/>
          <w:bCs/>
          <w:color w:val="1e293b"/>
          <w:sz w:val="28"/>
          <w:szCs w:val="28"/>
        </w:rPr>
        <w:t xml:space="preserve">12.2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468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468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PostgreSQL</w:t>
            </w:r>
          </w:p>
        </w:tc>
        <w:tc>
          <w:tcPr>
            <w:tcW w:type="dxa" w:w="468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Primary database: enterprise-grade, handles millions of rows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Prisma ORM</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Type-safe database access, prevents SQL injection</w:t>
            </w:r>
          </w:p>
        </w:tc>
      </w:tr>
      <w:tr>
        <w:tc>
          <w:tcPr>
            <w:tcW w:type="dxa" w:w="468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Redis</w:t>
            </w:r>
          </w:p>
        </w:tc>
        <w:tc>
          <w:tcPr>
            <w:tcW w:type="dxa" w:w="468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Caching: sessions, rate limiting, frequently accessed data</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Resend</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Transactional email with high deliverability and tracking</w:t>
            </w:r>
          </w:p>
        </w:tc>
      </w:tr>
      <w:tr>
        <w:tc>
          <w:tcPr>
            <w:tcW w:type="dxa" w:w="468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WhatsApp Business API</w:t>
            </w:r>
          </w:p>
        </w:tc>
        <w:tc>
          <w:tcPr>
            <w:tcW w:type="dxa" w:w="468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Automated notifications for high-priority communications</w:t>
            </w:r>
          </w:p>
        </w:tc>
      </w:tr>
    </w:tbl>
    <w:p>
      <w:pPr>
        <w:spacing w:after="80" w:before="80"/>
      </w:pPr>
      <w:r>
        <w:t xml:space="preserve"/>
      </w:r>
    </w:p>
    <w:p>
      <w:pPr>
        <w:pStyle w:val="Heading2"/>
        <w:spacing w:after="160" w:before="320"/>
      </w:pPr>
      <w:r>
        <w:rPr>
          <w:rFonts w:ascii="Arial" w:cs="Arial" w:eastAsia="Arial" w:hAnsi="Arial"/>
          <w:b/>
          <w:bCs/>
          <w:color w:val="1e293b"/>
          <w:sz w:val="28"/>
          <w:szCs w:val="28"/>
        </w:rPr>
        <w:t xml:space="preserve">12.3 Infrastructure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312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Tool</w:t>
            </w:r>
          </w:p>
        </w:tc>
        <w:tc>
          <w:tcPr>
            <w:tcW w:type="dxa" w:w="312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Hosting</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Vercel</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Global CDN, zero-downtime deploys, auto-scaling</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CDN / Security</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Cloudflare</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DDoS protection, WAF, performance optimization</w:t>
            </w:r>
          </w:p>
        </w:tc>
      </w:tr>
      <w:tr>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File Storage</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AWS S3 / R2</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Documents, report cards, profile images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Auth</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OAuth2 / JWT</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SSO with Google, Microsoft, Apple</w:t>
            </w:r>
          </w:p>
        </w:tc>
      </w:tr>
      <w:tr>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Access Control</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RBAC (6 roles)</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Super Admin, Admin, Teacher, Parent, Student, Finance</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Encryption</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TLS 1.3 / AES-256</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In transit and at rest</w:t>
            </w:r>
          </w:p>
        </w:tc>
      </w:tr>
      <w:tr>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Audit Logs</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PostgreSQL</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Every access logged, 7-year retention</w:t>
            </w:r>
          </w:p>
        </w:tc>
      </w:tr>
    </w:tbl>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13. Revenue &amp; Business Value</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13.1 Administrative Efficiency Gains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Function</w:t>
            </w:r>
          </w:p>
        </w:tc>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Current hrs/month</w:t>
            </w:r>
          </w:p>
        </w:tc>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After Automation</w:t>
            </w:r>
          </w:p>
        </w:tc>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Annual Saving</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Admissions Processing</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80 hrs</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20 hrs</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720 hrs/yr</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Grade Entry &amp; Reports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120 hrs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30 hrs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1,080 hrs/yr</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Fee Collection</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60 hrs</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10 hrs</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600 hrs/yr</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Parent Communications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40 hrs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8 hrs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384 hrs/yr</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Results Publication</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30 hrs</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5 hrs</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300 hrs/yr</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TOTAL</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330 hrs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73 hrs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3,084 hrs/yr</w:t>
            </w:r>
          </w:p>
        </w:tc>
      </w:tr>
    </w:tbl>
    <w:p>
      <w:pPr>
        <w:spacing w:after="80" w:before="80"/>
      </w:pPr>
      <w:r>
        <w:t xml:space="preserve"/>
      </w:r>
    </w:p>
    <w:p>
      <w:pPr>
        <w:spacing w:after="80" w:before="80"/>
        <w:jc w:val="both"/>
      </w:pPr>
      <w:r>
        <w:rPr>
          <w:rFonts w:ascii="Arial" w:cs="Arial" w:eastAsia="Arial" w:hAnsi="Arial"/>
          <w:color w:val="1e293b"/>
          <w:sz w:val="22"/>
          <w:szCs w:val="22"/>
        </w:rPr>
        <w:t xml:space="preserve">At EGP 250/hour average staff cost: EGP 771,000 in annual administrative savings (~USD 15,400).</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13.2 Admissions Revenue Impact</w:t>
      </w:r>
    </w:p>
    <w:p>
      <w:pPr>
        <w:pStyle w:val="ListParagraph"/>
        <w:numPr>
          <w:ilvl w:val="0"/>
          <w:numId w:val="2"/>
        </w:numPr>
        <w:spacing w:after="60" w:before="60"/>
      </w:pPr>
      <w:r>
        <w:rPr>
          <w:rFonts w:ascii="Arial" w:cs="Arial" w:eastAsia="Arial" w:hAnsi="Arial"/>
          <w:color w:val="1e293b"/>
          <w:sz w:val="22"/>
          <w:szCs w:val="22"/>
        </w:rPr>
        <w:t xml:space="preserve">Current application-to-enrollment conversion: ~60% (120 students from 200 applications)</w:t>
      </w:r>
    </w:p>
    <w:p>
      <w:pPr>
        <w:pStyle w:val="ListParagraph"/>
        <w:numPr>
          <w:ilvl w:val="0"/>
          <w:numId w:val="2"/>
        </w:numPr>
        <w:spacing w:after="60" w:before="60"/>
      </w:pPr>
      <w:r>
        <w:rPr>
          <w:rFonts w:ascii="Arial" w:cs="Arial" w:eastAsia="Arial" w:hAnsi="Arial"/>
          <w:color w:val="1e293b"/>
          <w:sz w:val="22"/>
          <w:szCs w:val="22"/>
        </w:rPr>
        <w:t xml:space="preserve">Projected with new system: ~75% (150 students from 200 applications)</w:t>
      </w:r>
    </w:p>
    <w:p>
      <w:pPr>
        <w:pStyle w:val="ListParagraph"/>
        <w:numPr>
          <w:ilvl w:val="0"/>
          <w:numId w:val="2"/>
        </w:numPr>
        <w:spacing w:after="60" w:before="60"/>
      </w:pPr>
      <w:r>
        <w:rPr>
          <w:rFonts w:ascii="Arial" w:cs="Arial" w:eastAsia="Arial" w:hAnsi="Arial"/>
          <w:color w:val="1e293b"/>
          <w:sz w:val="22"/>
          <w:szCs w:val="22"/>
        </w:rPr>
        <w:t xml:space="preserve">Additional students per year: +30</w:t>
      </w:r>
    </w:p>
    <w:p>
      <w:pPr>
        <w:pStyle w:val="ListParagraph"/>
        <w:numPr>
          <w:ilvl w:val="0"/>
          <w:numId w:val="2"/>
        </w:numPr>
        <w:spacing w:after="60" w:before="60"/>
      </w:pPr>
      <w:r>
        <w:rPr>
          <w:rFonts w:ascii="Arial" w:cs="Arial" w:eastAsia="Arial" w:hAnsi="Arial"/>
          <w:color w:val="1e293b"/>
          <w:sz w:val="22"/>
          <w:szCs w:val="22"/>
        </w:rPr>
        <w:t xml:space="preserve">At EGP 85,000 average annual tuition: +EGP 2,550,000 additional revenue</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13.3 Retention Value</w:t>
      </w:r>
    </w:p>
    <w:p>
      <w:pPr>
        <w:pStyle w:val="ListParagraph"/>
        <w:numPr>
          <w:ilvl w:val="0"/>
          <w:numId w:val="2"/>
        </w:numPr>
        <w:spacing w:after="60" w:before="60"/>
      </w:pPr>
      <w:r>
        <w:rPr>
          <w:rFonts w:ascii="Arial" w:cs="Arial" w:eastAsia="Arial" w:hAnsi="Arial"/>
          <w:color w:val="1e293b"/>
          <w:sz w:val="22"/>
          <w:szCs w:val="22"/>
        </w:rPr>
        <w:t xml:space="preserve">Parent portal reduces annual student transfer rate by an estimated 5-10 students</w:t>
      </w:r>
    </w:p>
    <w:p>
      <w:pPr>
        <w:pStyle w:val="ListParagraph"/>
        <w:numPr>
          <w:ilvl w:val="0"/>
          <w:numId w:val="2"/>
        </w:numPr>
        <w:spacing w:after="60" w:before="60"/>
      </w:pPr>
      <w:r>
        <w:rPr>
          <w:rFonts w:ascii="Arial" w:cs="Arial" w:eastAsia="Arial" w:hAnsi="Arial"/>
          <w:color w:val="1e293b"/>
          <w:sz w:val="22"/>
          <w:szCs w:val="22"/>
        </w:rPr>
        <w:t xml:space="preserve">Value of retaining 10 additional students annually: +EGP 850,000 per year</w:t>
      </w:r>
    </w:p>
    <w:p>
      <w:pPr>
        <w:pStyle w:val="ListParagraph"/>
        <w:numPr>
          <w:ilvl w:val="0"/>
          <w:numId w:val="2"/>
        </w:numPr>
        <w:spacing w:after="60" w:before="60"/>
      </w:pPr>
      <w:r>
        <w:rPr>
          <w:rFonts w:ascii="Arial" w:cs="Arial" w:eastAsia="Arial" w:hAnsi="Arial"/>
          <w:color w:val="1e293b"/>
          <w:sz w:val="22"/>
          <w:szCs w:val="22"/>
        </w:rPr>
        <w:t xml:space="preserve">Compounding 3-year value: +EGP 2,550,000+</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13.4 3-Year ROI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312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Annual (EGP)</w:t>
            </w:r>
          </w:p>
        </w:tc>
        <w:tc>
          <w:tcPr>
            <w:tcW w:type="dxa" w:w="312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Annual (USD)</w:t>
            </w:r>
          </w:p>
        </w:tc>
      </w:tr>
      <w:tr>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Administrative savings</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771,000</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~15,400</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Admissions uplift</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2,550,000</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~51,000</w:t>
            </w:r>
          </w:p>
        </w:tc>
      </w:tr>
      <w:tr>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Improved retention</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850,000</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~17,000</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Brand premium positioning</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1,000,000+</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~20,000+</w:t>
            </w:r>
          </w:p>
        </w:tc>
      </w:tr>
      <w:tr>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TOTAL ANNUAL VALUE</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5,171,000+</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~103,400+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8f5ee" w:val="clear"/>
            <w:tcMar>
              <w:top w:type="dxa" w:w="160"/>
              <w:left w:type="dxa" w:w="240"/>
              <w:bottom w:type="dxa" w:w="160"/>
              <w:right w:type="dxa" w:w="240"/>
            </w:tcMar>
          </w:tcPr>
          <w:p>
            <w:r>
              <w:rPr>
                <w:rFonts w:ascii="Arial" w:cs="Arial" w:eastAsia="Arial" w:hAnsi="Arial"/>
                <w:b/>
                <w:bCs/>
                <w:color w:val="0a5c36"/>
                <w:sz w:val="22"/>
                <w:szCs w:val="22"/>
              </w:rPr>
              <w:t xml:space="preserve">ROI Summary: </w:t>
            </w:r>
            <w:r>
              <w:rPr>
                <w:rFonts w:ascii="Arial" w:cs="Arial" w:eastAsia="Arial" w:hAnsi="Arial"/>
                <w:color w:val="1e293b"/>
                <w:sz w:val="22"/>
                <w:szCs w:val="22"/>
              </w:rPr>
              <w:t xml:space="preserve">Assuming total ecosystem development investment of EGP 800,000: conservative 3-year return on investment exceeds 1,840%.</w:t>
            </w:r>
          </w:p>
        </w:tc>
      </w:tr>
    </w:tbl>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14. Visual Design System</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14.1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Token</w:t>
            </w:r>
          </w:p>
        </w:tc>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Hex</w:t>
            </w:r>
          </w:p>
        </w:tc>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Usage</w:t>
            </w:r>
          </w:p>
        </w:tc>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Meaning</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primary-900</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#063d22</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Dark headers, backgrounds</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Depth, authority</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primary-700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#0a5c36</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Primary actions, links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MASE brand identity</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primary-500</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#16a34a</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Success, highlights</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Achievement, growth</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gold-500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#c8972b</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Premium accents, awards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Excellence, prestige</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neutral-900</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#0f172a</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Body text</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Clarity, readability</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neutral-500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#64748b</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Secondary text</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Supporting information</w:t>
            </w:r>
          </w:p>
        </w:tc>
      </w:tr>
    </w:tbl>
    <w:p>
      <w:pPr>
        <w:spacing w:after="80" w:before="80"/>
      </w:pPr>
      <w:r>
        <w:t xml:space="preserve"/>
      </w:r>
    </w:p>
    <w:p>
      <w:pPr>
        <w:pStyle w:val="Heading2"/>
        <w:spacing w:after="160" w:before="320"/>
      </w:pPr>
      <w:r>
        <w:rPr>
          <w:rFonts w:ascii="Arial" w:cs="Arial" w:eastAsia="Arial" w:hAnsi="Arial"/>
          <w:b/>
          <w:bCs/>
          <w:color w:val="1e293b"/>
          <w:sz w:val="28"/>
          <w:szCs w:val="28"/>
        </w:rPr>
        <w:t xml:space="preserve">14.2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312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Font</w:t>
            </w:r>
          </w:p>
        </w:tc>
        <w:tc>
          <w:tcPr>
            <w:tcW w:type="dxa" w:w="312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Weight</w:t>
            </w:r>
          </w:p>
        </w:tc>
      </w:tr>
      <w:tr>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Display Heading</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Playfair Display</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Bold 700</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Section Heading</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Inter / Poppins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SemiBold 600</w:t>
            </w:r>
          </w:p>
        </w:tc>
      </w:tr>
      <w:tr>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Body Text</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Inter</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Regular 400</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Arabic Display</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Tajawal</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ExtraBold 800</w:t>
            </w:r>
          </w:p>
        </w:tc>
      </w:tr>
      <w:tr>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Arabic Body</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Tajawal</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Regular 400</w:t>
            </w:r>
          </w:p>
        </w:tc>
      </w:tr>
    </w:tbl>
    <w:p>
      <w:pPr>
        <w:spacing w:after="80" w:before="80"/>
      </w:pPr>
      <w:r>
        <w:t xml:space="preserve"/>
      </w:r>
    </w:p>
    <w:p>
      <w:pPr>
        <w:pStyle w:val="Heading2"/>
        <w:spacing w:after="160" w:before="320"/>
      </w:pPr>
      <w:r>
        <w:rPr>
          <w:rFonts w:ascii="Arial" w:cs="Arial" w:eastAsia="Arial" w:hAnsi="Arial"/>
          <w:b/>
          <w:bCs/>
          <w:color w:val="1e293b"/>
          <w:sz w:val="28"/>
          <w:szCs w:val="28"/>
        </w:rPr>
        <w:t xml:space="preserve">14.3 Animation Language</w:t>
      </w:r>
    </w:p>
    <w:p>
      <w:pPr>
        <w:pStyle w:val="ListParagraph"/>
        <w:numPr>
          <w:ilvl w:val="0"/>
          <w:numId w:val="2"/>
        </w:numPr>
        <w:spacing w:after="60" w:before="60"/>
      </w:pPr>
      <w:r>
        <w:rPr>
          <w:rFonts w:ascii="Arial" w:cs="Arial" w:eastAsia="Arial" w:hAnsi="Arial"/>
          <w:color w:val="1e293b"/>
          <w:sz w:val="22"/>
          <w:szCs w:val="22"/>
        </w:rPr>
        <w:t xml:space="preserve">Page transitions: Fade + upward slide, 300ms ease-out</w:t>
      </w:r>
    </w:p>
    <w:p>
      <w:pPr>
        <w:pStyle w:val="ListParagraph"/>
        <w:numPr>
          <w:ilvl w:val="0"/>
          <w:numId w:val="2"/>
        </w:numPr>
        <w:spacing w:after="60" w:before="60"/>
      </w:pPr>
      <w:r>
        <w:rPr>
          <w:rFonts w:ascii="Arial" w:cs="Arial" w:eastAsia="Arial" w:hAnsi="Arial"/>
          <w:color w:val="1e293b"/>
          <w:sz w:val="22"/>
          <w:szCs w:val="22"/>
        </w:rPr>
        <w:t xml:space="preserve">Card hover: Subtle lift with box-shadow, 150ms</w:t>
      </w:r>
    </w:p>
    <w:p>
      <w:pPr>
        <w:pStyle w:val="ListParagraph"/>
        <w:numPr>
          <w:ilvl w:val="0"/>
          <w:numId w:val="2"/>
        </w:numPr>
        <w:spacing w:after="60" w:before="60"/>
      </w:pPr>
      <w:r>
        <w:rPr>
          <w:rFonts w:ascii="Arial" w:cs="Arial" w:eastAsia="Arial" w:hAnsi="Arial"/>
          <w:color w:val="1e293b"/>
          <w:sz w:val="22"/>
          <w:szCs w:val="22"/>
        </w:rPr>
        <w:t xml:space="preserve">CTA buttons: Scale 1.02 on hover, 150ms spring</w:t>
      </w:r>
    </w:p>
    <w:p>
      <w:pPr>
        <w:pStyle w:val="ListParagraph"/>
        <w:numPr>
          <w:ilvl w:val="0"/>
          <w:numId w:val="2"/>
        </w:numPr>
        <w:spacing w:after="60" w:before="60"/>
      </w:pPr>
      <w:r>
        <w:rPr>
          <w:rFonts w:ascii="Arial" w:cs="Arial" w:eastAsia="Arial" w:hAnsi="Arial"/>
          <w:color w:val="1e293b"/>
          <w:sz w:val="22"/>
          <w:szCs w:val="22"/>
        </w:rPr>
        <w:t xml:space="preserve">Statistics: Count-up animation on scroll into view</w:t>
      </w:r>
    </w:p>
    <w:p>
      <w:pPr>
        <w:pStyle w:val="ListParagraph"/>
        <w:numPr>
          <w:ilvl w:val="0"/>
          <w:numId w:val="2"/>
        </w:numPr>
        <w:spacing w:after="60" w:before="60"/>
      </w:pPr>
      <w:r>
        <w:rPr>
          <w:rFonts w:ascii="Arial" w:cs="Arial" w:eastAsia="Arial" w:hAnsi="Arial"/>
          <w:color w:val="1e293b"/>
          <w:sz w:val="22"/>
          <w:szCs w:val="22"/>
        </w:rPr>
        <w:t xml:space="preserve">Loading states: Skeleton shimmer with 1.5s cycle</w:t>
      </w:r>
    </w:p>
    <w:p>
      <w:r>
        <w:br w:type="page"/>
      </w:r>
    </w:p>
    <w:p>
      <w:pPr>
        <w:pStyle w:val="Heading1"/>
        <w:pBdr>
          <w:bottom w:val="single" w:color="0a5c36" w:sz="8" w:space="6"/>
        </w:pBdr>
        <w:spacing w:after="200" w:before="480"/>
      </w:pPr>
      <w:r>
        <w:rPr>
          <w:rFonts w:ascii="Arial" w:cs="Arial" w:eastAsia="Arial" w:hAnsi="Arial"/>
          <w:b/>
          <w:bCs/>
          <w:color w:val="0a5c36"/>
          <w:sz w:val="36"/>
          <w:szCs w:val="36"/>
        </w:rPr>
        <w:t xml:space="preserve">15. Competitive Advantage</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15.1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1872"/>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Typical EG Private</w:t>
            </w:r>
          </w:p>
        </w:tc>
        <w:tc>
          <w:tcPr>
            <w:tcW w:type="dxa" w:w="1872"/>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Intl Schools EG</w:t>
            </w:r>
          </w:p>
        </w:tc>
        <w:tc>
          <w:tcPr>
            <w:tcW w:type="dxa" w:w="1872"/>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UAE Elite</w:t>
            </w:r>
          </w:p>
        </w:tc>
        <w:tc>
          <w:tcPr>
            <w:tcW w:type="dxa" w:w="1872"/>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MASE Proposed</w:t>
            </w:r>
          </w:p>
        </w:tc>
      </w:tr>
      <w:tr>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Online Application</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Paper/WhatsApp</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Basic form</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Multi-step digital</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AI-guided journey</w:t>
            </w:r>
          </w:p>
        </w:tc>
      </w:tr>
      <w:tr>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Parent Portal</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None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Basic grades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Full portal</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Full + AI assistant</w:t>
            </w:r>
          </w:p>
        </w:tc>
      </w:tr>
      <w:tr>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Live Results</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Paper printout</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PDF download</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Digital + PDF</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Live + analytics</w:t>
            </w:r>
          </w:p>
        </w:tc>
      </w:tr>
      <w:tr>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AI Features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None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None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Basic chatbot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Full AI ecosystem</w:t>
            </w:r>
          </w:p>
        </w:tc>
      </w:tr>
      <w:tr>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Mobile App</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None</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Basic app</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Dedicated app</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Parent+Student+Teacher</w:t>
            </w:r>
          </w:p>
        </w:tc>
      </w:tr>
      <w:tr>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Bus Tracking</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None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None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GPS tracking</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Live + AI ETA</w:t>
            </w:r>
          </w:p>
        </w:tc>
      </w:tr>
      <w:tr>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Arabic First</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Full</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Partial</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Partial</w:t>
            </w:r>
          </w:p>
        </w:tc>
        <w:tc>
          <w:tcPr>
            <w:tcW w:type="dxa" w:w="1872"/>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Full bilingual</w:t>
            </w:r>
          </w:p>
        </w:tc>
      </w:tr>
      <w:tr>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Local Payments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Cash/Bank</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Bank transfer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Card only</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Paymob + Fawry + cards</w:t>
            </w:r>
          </w:p>
        </w:tc>
      </w:tr>
    </w:tbl>
    <w:p>
      <w:pPr>
        <w:spacing w:after="80" w:before="80"/>
      </w:pPr>
      <w:r>
        <w:t xml:space="preserve"/>
      </w:r>
    </w:p>
    <w:p>
      <w:pPr>
        <w:pStyle w:val="Heading2"/>
        <w:spacing w:after="160" w:before="320"/>
      </w:pPr>
      <w:r>
        <w:rPr>
          <w:rFonts w:ascii="Arial" w:cs="Arial" w:eastAsia="Arial" w:hAnsi="Arial"/>
          <w:b/>
          <w:bCs/>
          <w:color w:val="1e293b"/>
          <w:sz w:val="28"/>
          <w:szCs w:val="28"/>
        </w:rPr>
        <w:t xml:space="preserve">15.2 Why MASE Will Lead</w:t>
      </w:r>
    </w:p>
    <w:p>
      <w:pPr>
        <w:pStyle w:val="ListParagraph"/>
        <w:numPr>
          <w:ilvl w:val="0"/>
          <w:numId w:val="3"/>
        </w:numPr>
        <w:spacing w:after="60" w:before="60"/>
      </w:pPr>
      <w:r>
        <w:rPr>
          <w:rFonts w:ascii="Arial" w:cs="Arial" w:eastAsia="Arial" w:hAnsi="Arial"/>
          <w:color w:val="1e293b"/>
          <w:sz w:val="22"/>
          <w:szCs w:val="22"/>
        </w:rPr>
        <w:t xml:space="preserve">First-Mover in Alexandria: No school currently offers this sophistication. MASE can own this position before competitors react.</w:t>
      </w:r>
    </w:p>
    <w:p>
      <w:pPr>
        <w:pStyle w:val="ListParagraph"/>
        <w:numPr>
          <w:ilvl w:val="0"/>
          <w:numId w:val="3"/>
        </w:numPr>
        <w:spacing w:after="60" w:before="60"/>
      </w:pPr>
      <w:r>
        <w:rPr>
          <w:rFonts w:ascii="Arial" w:cs="Arial" w:eastAsia="Arial" w:hAnsi="Arial"/>
          <w:color w:val="1e293b"/>
          <w:sz w:val="22"/>
          <w:szCs w:val="22"/>
        </w:rPr>
        <w:t xml:space="preserve">Arabic-First Design: Built from the ground up for the Egyptian context, not adapted from Western systems.</w:t>
      </w:r>
    </w:p>
    <w:p>
      <w:pPr>
        <w:pStyle w:val="ListParagraph"/>
        <w:numPr>
          <w:ilvl w:val="0"/>
          <w:numId w:val="3"/>
        </w:numPr>
        <w:spacing w:after="60" w:before="60"/>
      </w:pPr>
      <w:r>
        <w:rPr>
          <w:rFonts w:ascii="Arial" w:cs="Arial" w:eastAsia="Arial" w:hAnsi="Arial"/>
          <w:color w:val="1e293b"/>
          <w:sz w:val="22"/>
          <w:szCs w:val="22"/>
        </w:rPr>
        <w:t xml:space="preserve">Integrated Ecosystem: Data flows seamlessly between all modules, enabling AI capabilities that siloed tools cannot deliver.</w:t>
      </w:r>
    </w:p>
    <w:p>
      <w:pPr>
        <w:pStyle w:val="ListParagraph"/>
        <w:numPr>
          <w:ilvl w:val="0"/>
          <w:numId w:val="3"/>
        </w:numPr>
        <w:spacing w:after="60" w:before="60"/>
      </w:pPr>
      <w:r>
        <w:rPr>
          <w:rFonts w:ascii="Arial" w:cs="Arial" w:eastAsia="Arial" w:hAnsi="Arial"/>
          <w:color w:val="1e293b"/>
          <w:sz w:val="22"/>
          <w:szCs w:val="22"/>
        </w:rPr>
        <w:t xml:space="preserve">Continuous Innovation: Modern architecture allows new features to be deployed in weeks, not months.</w:t>
      </w:r>
    </w:p>
    <w:p>
      <w:pPr>
        <w:spacing w:after="80" w:before="80"/>
      </w:pPr>
      <w:r>
        <w:t xml:space="preserve"/>
      </w:r>
    </w:p>
    <w:p>
      <w:pPr>
        <w:pStyle w:val="Heading2"/>
        <w:spacing w:after="160" w:before="320"/>
      </w:pPr>
      <w:r>
        <w:rPr>
          <w:rFonts w:ascii="Arial" w:cs="Arial" w:eastAsia="Arial" w:hAnsi="Arial"/>
          <w:b/>
          <w:bCs/>
          <w:color w:val="1e293b"/>
          <w:sz w:val="28"/>
          <w:szCs w:val="28"/>
        </w:rPr>
        <w:t xml:space="preserve">15.3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Timeline</w:t>
            </w:r>
          </w:p>
        </w:tc>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Deliverables</w:t>
            </w:r>
          </w:p>
        </w:tc>
        <w:tc>
          <w:tcPr>
            <w:tcW w:type="dxa" w:w="2340"/>
            <w:tcBorders>
              <w:top w:val="single" w:color="D1D5DB" w:sz="1"/>
              <w:left w:val="single" w:color="D1D5DB" w:sz="1"/>
              <w:bottom w:val="single" w:color="D1D5DB" w:sz="1"/>
              <w:right w:val="single" w:color="D1D5DB" w:sz="1"/>
            </w:tcBorders>
            <w:shd w:fill="0a5c3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Primary Impact</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Phase 1: Foundation</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Months 1-3</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New website, admissions portal, results, email notifications</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Brand uplift, bug fixes</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Phase 2: Portals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Months 4-6</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Parent portal, student portal, teacher tools, finance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Engagement, efficiency</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Phase 3: Intelligence</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Months 7-9</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AI assistants, transport, mobile apps, analytics</w:t>
            </w:r>
          </w:p>
        </w:tc>
        <w:tc>
          <w:tcPr>
            <w:tcW w:type="dxa" w:w="2340"/>
            <w:tcBorders>
              <w:top w:val="single" w:color="D1D5DB" w:sz="1"/>
              <w:left w:val="single" w:color="D1D5DB" w:sz="1"/>
              <w:bottom w:val="single" w:color="D1D5DB" w:sz="1"/>
              <w:right w:val="single" w:color="D1D5DB" w:sz="1"/>
            </w:tcBorders>
            <w:shd w:fill="F0FDF4" w:val="clear"/>
            <w:tcMar>
              <w:top w:type="dxa" w:w="100"/>
              <w:left w:type="dxa" w:w="120"/>
              <w:bottom w:type="dxa" w:w="100"/>
              <w:right w:type="dxa" w:w="120"/>
            </w:tcMar>
          </w:tcPr>
          <w:p>
            <w:pPr>
              <w:jc w:val="center"/>
            </w:pPr>
            <w:r>
              <w:rPr>
                <w:rFonts w:ascii="Arial" w:cs="Arial" w:eastAsia="Arial" w:hAnsi="Arial"/>
                <w:color w:val="1e293b"/>
                <w:sz w:val="20"/>
                <w:szCs w:val="20"/>
              </w:rPr>
              <w:t xml:space="preserve">Differentiation</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Phase 4: Scale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Months 10-12</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API integrations, advanced AI, custom models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center"/>
            </w:pPr>
            <w:r>
              <w:rPr>
                <w:rFonts w:ascii="Arial" w:cs="Arial" w:eastAsia="Arial" w:hAnsi="Arial"/>
                <w:color w:val="1e293b"/>
                <w:sz w:val="20"/>
                <w:szCs w:val="20"/>
              </w:rPr>
              <w:t xml:space="preserve">Market leadership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8f5ee" w:val="clear"/>
            <w:tcMar>
              <w:top w:type="dxa" w:w="160"/>
              <w:left w:type="dxa" w:w="240"/>
              <w:bottom w:type="dxa" w:w="160"/>
              <w:right w:type="dxa" w:w="240"/>
            </w:tcMar>
          </w:tcPr>
          <w:p>
            <w:r>
              <w:rPr>
                <w:rFonts w:ascii="Arial" w:cs="Arial" w:eastAsia="Arial" w:hAnsi="Arial"/>
                <w:b/>
                <w:bCs/>
                <w:color w:val="0a5c36"/>
                <w:sz w:val="22"/>
                <w:szCs w:val="22"/>
              </w:rPr>
              <w:t xml:space="preserve">Closing Statement: </w:t>
            </w:r>
            <w:r>
              <w:rPr>
                <w:rFonts w:ascii="Arial" w:cs="Arial" w:eastAsia="Arial" w:hAnsi="Arial"/>
                <w:color w:val="1e293b"/>
                <w:sz w:val="22"/>
                <w:szCs w:val="22"/>
              </w:rPr>
              <w:t xml:space="preserve">The MASE Digital Campus Ecosystem is a strategic investment in the school's future. By executing this vision, MASE transforms from a respected local school into a regionally recognized model for educational excellence. The technology becomes the story parents tell other parents. Most importantly, it serves the school's core mission: giving every student the best possible chance to succeed.</w:t>
            </w:r>
          </w:p>
        </w:tc>
      </w:tr>
    </w:tbl>
    <w:p>
      <w:pPr>
        <w:spacing w:after="80" w:before="80"/>
      </w:pPr>
      <w:r>
        <w:t xml:space="preserve"/>
      </w:r>
    </w:p>
    <w:p>
      <w:pPr>
        <w:spacing w:after="0" w:before="400"/>
        <w:jc w:val="center"/>
      </w:pPr>
      <w:r>
        <w:rPr>
          <w:rFonts w:ascii="Arial" w:cs="Arial" w:eastAsia="Arial" w:hAnsi="Arial"/>
          <w:i/>
          <w:iCs/>
          <w:color w:val="64748b"/>
          <w:sz w:val="22"/>
          <w:szCs w:val="22"/>
        </w:rPr>
        <w:t xml:space="preserve">— End of Proposal —</w:t>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5c36" w:sz="4" w:space="4"/>
      </w:pBdr>
    </w:pPr>
    <w:r>
      <w:rPr>
        <w:rFonts w:ascii="Arial" w:cs="Arial" w:eastAsia="Arial" w:hAnsi="Arial"/>
        <w:b/>
        <w:bCs/>
        <w:color w:val="0a5c36"/>
        <w:sz w:val="18"/>
        <w:szCs w:val="18"/>
      </w:rPr>
      <w:t xml:space="preserve">MASE Digital Campus Ecosystem </w:t>
    </w:r>
    <w:r>
      <w:rPr>
        <w:rFonts w:ascii="Arial" w:cs="Arial" w:eastAsia="Arial" w:hAnsi="Arial"/>
        <w:color w:val="64748b"/>
        <w:sz w:val="18"/>
        <w:szCs w:val="18"/>
      </w:rPr>
      <w:t xml:space="preserve">| Confidential Executive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5c36"/>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293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a5c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2026-06-07T04:08:47.942Z</dcterms:created>
  <dcterms:modified xsi:type="dcterms:W3CDTF">2026-06-07T04:08:47.942Z</dcterms:modified>
</cp:coreProperties>
</file>

<file path=docProps/custom.xml><?xml version="1.0" encoding="utf-8"?>
<Properties xmlns="http://schemas.openxmlformats.org/officeDocument/2006/custom-properties" xmlns:vt="http://schemas.openxmlformats.org/officeDocument/2006/docPropsVTypes"/>
</file>