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58368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gar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172B4D"/>
          <w:sz w:val="20"/>
        </w:rPr>
        <w:t>PROMATEC LUGARTH</w:t>
      </w:r>
    </w:p>
    <w:p>
      <w:pPr>
        <w:spacing w:after="240"/>
        <w:jc w:val="center"/>
      </w:pPr>
      <w:r>
        <w:rPr>
          <w:color w:val="52606D"/>
          <w:sz w:val="16"/>
        </w:rPr>
        <w:t>Manual de Usuario | Versión 1.1 | Agosto 2026</w:t>
      </w:r>
    </w:p>
    <w:p>
      <w:pPr>
        <w:spacing w:after="100"/>
      </w:pPr>
      <w:r>
        <w:rPr>
          <w:b/>
          <w:color w:val="2E74B5"/>
          <w:sz w:val="36"/>
        </w:rPr>
        <w:t>CONTROL DE ENTREGA Y APROBACIÓN</w:t>
      </w:r>
    </w:p>
    <w:p>
      <w:pPr>
        <w:spacing w:after="200"/>
      </w:pPr>
      <w:r>
        <w:t>Complete esta hoja después de colocar las capturas, revisar el contenido y validar la operación del sistema.</w:t>
      </w:r>
    </w:p>
    <w:p>
      <w:pPr>
        <w:spacing w:after="100"/>
      </w:pPr>
      <w:r>
        <w:rPr>
          <w:b/>
          <w:color w:val="172B4D"/>
          <w:sz w:val="24"/>
        </w:rPr>
        <w:t>Lista de entrega del manual</w:t>
      </w:r>
    </w:p>
    <w:p>
      <w:pPr>
        <w:spacing w:after="80"/>
        <w:ind w:left="173"/>
      </w:pPr>
      <w:r>
        <w:rPr>
          <w:b/>
          <w:color w:val="008A83"/>
        </w:rPr>
        <w:t xml:space="preserve">[  ]  </w:t>
      </w:r>
      <w:r>
        <w:t>Se sustituyeron los 43 marcadores web y los 4 marcadores móviles.</w:t>
      </w:r>
    </w:p>
    <w:p>
      <w:pPr>
        <w:spacing w:after="80"/>
        <w:ind w:left="173"/>
      </w:pPr>
      <w:r>
        <w:rPr>
          <w:b/>
          <w:color w:val="008A83"/>
        </w:rPr>
        <w:t xml:space="preserve">[  ]  </w:t>
      </w:r>
      <w:r>
        <w:t>No aparecen contraseñas ni datos personales o bancarios sin protección.</w:t>
      </w:r>
    </w:p>
    <w:p>
      <w:pPr>
        <w:spacing w:after="80"/>
        <w:ind w:left="173"/>
      </w:pPr>
      <w:r>
        <w:rPr>
          <w:b/>
          <w:color w:val="008A83"/>
        </w:rPr>
        <w:t xml:space="preserve">[  ]  </w:t>
      </w:r>
      <w:r>
        <w:t>Las capturas corresponden a la versión instalada en la computadora de operación.</w:t>
      </w:r>
    </w:p>
    <w:p>
      <w:pPr>
        <w:spacing w:after="80"/>
        <w:ind w:left="173"/>
      </w:pPr>
      <w:r>
        <w:rPr>
          <w:b/>
          <w:color w:val="008A83"/>
        </w:rPr>
        <w:t xml:space="preserve">[  ]  </w:t>
      </w:r>
      <w:r>
        <w:t>Se revisaron nombres de botones, periodos y roles.</w:t>
      </w:r>
    </w:p>
    <w:p>
      <w:pPr>
        <w:spacing w:after="80"/>
        <w:ind w:left="173"/>
      </w:pPr>
      <w:r>
        <w:rPr>
          <w:b/>
          <w:color w:val="008A83"/>
        </w:rPr>
        <w:t xml:space="preserve">[  ]  </w:t>
      </w:r>
      <w:r>
        <w:t>Se validó una impresión de recibos normales, diferencias IMSS y horas de alumnos.</w:t>
      </w:r>
    </w:p>
    <w:p>
      <w:pPr>
        <w:spacing w:after="80"/>
        <w:ind w:left="173"/>
      </w:pPr>
      <w:r>
        <w:rPr>
          <w:b/>
          <w:color w:val="008A83"/>
        </w:rPr>
        <w:t xml:space="preserve">[  ]  </w:t>
      </w:r>
      <w:r>
        <w:t>Se confirmó la operación con un usuario distinto de Administrador.</w:t>
      </w:r>
    </w:p>
    <w:p>
      <w:pPr>
        <w:spacing w:after="80"/>
        <w:ind w:left="173"/>
      </w:pPr>
      <w:r>
        <w:rPr>
          <w:b/>
          <w:color w:val="008A83"/>
        </w:rPr>
        <w:t xml:space="preserve">[  ]  </w:t>
      </w:r>
      <w:r>
        <w:t>El archivo final se guardó en Word y PDF.</w:t>
      </w:r>
    </w:p>
    <w:p>
      <w:pPr>
        <w:spacing w:after="80"/>
        <w:ind w:left="173"/>
      </w:pPr>
      <w:r>
        <w:rPr>
          <w:b/>
          <w:color w:val="008A83"/>
        </w:rPr>
        <w:t xml:space="preserve">[  ]  </w:t>
      </w:r>
      <w:r>
        <w:t>Se asignó responsable y fecha de próxima revisión.</w:t>
      </w:r>
    </w:p>
    <w:p>
      <w:pPr>
        <w:spacing w:before="200" w:after="120"/>
      </w:pPr>
      <w:r>
        <w:rPr>
          <w:b/>
          <w:color w:val="172B4D"/>
          <w:sz w:val="24"/>
        </w:rPr>
        <w:t>Aprobación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Responsable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Nombre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Firma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8"/>
              </w:rPr>
              <w:t>Fecha</w:t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Elaboró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Revisó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trHeight w:hRule="atLeast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Autorizó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b/>
          <w:color w:val="008A83"/>
          <w:sz w:val="16"/>
        </w:rPr>
        <w:t>DOCUMENTO DE USO INTERNO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6"/>
      </w:rPr>
      <w:t xml:space="preserve">Uso interno  |  Agosto 2026  |  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2606D"/>
        <w:sz w:val="16"/>
      </w:rPr>
      <w:t>PROMATEC LUGARTH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00"/>
    </w:pPr>
    <w:rPr>
      <w:rFonts w:ascii="Calibri" w:hAnsi="Calibri"/>
      <w:color w:val="172B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/>
      <w:i/>
      <w:iCs/>
      <w:color w:val="52606D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2606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ureLabel">
    <w:name w:val="Capture Label"/>
    <w:pPr>
      <w:spacing w:before="160" w:after="60"/>
    </w:pPr>
    <w:rPr>
      <w:rFonts w:ascii="Calibri" w:hAnsi="Calibri"/>
      <w:b/>
      <w:color w:val="2E74B5"/>
      <w:sz w:val="20"/>
    </w:rPr>
  </w:style>
  <w:style w:type="paragraph" w:customStyle="1" w:styleId="SmallText">
    <w:name w:val="Small Text"/>
    <w:pPr>
      <w:spacing w:after="80" w:line="264" w:lineRule="auto"/>
    </w:pPr>
    <w:rPr>
      <w:rFonts w:ascii="Calibri" w:hAnsi="Calibri"/>
      <w:color w:val="52606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Firmas - Manual PROMATEC LUGARTH</dc:title>
  <dc:subject>Control de entrega y aprobación del manual</dc:subject>
  <dc:creator>PROMATEC LUGARTH</dc:creator>
  <cp:keywords>manual, nómina, asistencias, empleados, seguridad, Firebase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