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DD6C87"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simplest it can act as a </w:t>
      </w:r>
      <w:r w:rsidR="00A836C8">
        <w:t>higher performance</w:t>
      </w:r>
      <w:r w:rsidR="002C516E">
        <w:t xml:space="preserve">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836C8"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p>
    <w:p w:rsidR="00A01F70" w:rsidRDefault="00E43C72">
      <w:r>
        <w:t>T</w:t>
      </w:r>
      <w:r w:rsidR="00AD4644">
        <w:t>he res</w:t>
      </w:r>
      <w:r>
        <w:t xml:space="preserve">ulting implementation </w:t>
      </w:r>
      <w:r w:rsidR="00A836C8">
        <w:t>has significantly less write contention, lower concurrency overhead, is more cache friendly</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and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orders </w:t>
      </w:r>
      <w:r w:rsidR="002A26D7">
        <w:t xml:space="preserve">a step change for the </w:t>
      </w:r>
      <w:r w:rsidR="00660E64">
        <w:t xml:space="preserve">better </w:t>
      </w:r>
      <w:r w:rsidR="002A26D7">
        <w:t>from</w:t>
      </w:r>
      <w:r w:rsidR="00660E64">
        <w:t xml:space="preserve"> existing </w:t>
      </w:r>
      <w:r w:rsidR="002A26D7">
        <w:t xml:space="preserve">bounded </w:t>
      </w:r>
      <w:r w:rsidR="00660E64">
        <w:t>queue implementations.</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lastRenderedPageBreak/>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C86431" w:rsidP="00695D13">
      <w:pPr>
        <w:pStyle w:val="Heading2"/>
      </w:pPr>
      <w:r>
        <w:t>The Cost of L</w:t>
      </w:r>
      <w:r w:rsidR="00627213">
        <w:t>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Such context switches are enormously expensive.</w:t>
      </w:r>
      <w:r w:rsidR="00C81808">
        <w:t xml:space="preserve"> </w:t>
      </w:r>
      <w:r w:rsidR="00EE4E0A">
        <w:t xml:space="preserve"> As well as releasing control to the operating system, which may decide to do other house-keeping tasks while it has control, such a context switch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 This can have a serious </w:t>
      </w:r>
      <w:r w:rsidR="00C81808">
        <w:t xml:space="preserve">performance </w:t>
      </w:r>
      <w:r w:rsidR="00EE4E0A">
        <w:t xml:space="preserve">impact </w:t>
      </w:r>
      <w:r w:rsidR="00C81808">
        <w:t>o</w:t>
      </w:r>
      <w:r w:rsidR="00EE4E0A">
        <w:t>n modern processors.</w:t>
      </w:r>
      <w:r w:rsidR="00AC3A30">
        <w:t xml:space="preserve"> Fast user mode locks can be employed </w:t>
      </w:r>
      <w:r w:rsidR="005904DC">
        <w:t xml:space="preserve">but these are only of benefit when not contended.  </w:t>
      </w:r>
      <w:r w:rsidR="005904DC" w:rsidRPr="005904DC">
        <w:t>In a queue-based high throughput system the most common en-queuing/de</w:t>
      </w:r>
      <w:r w:rsidR="005904DC">
        <w:t>-</w:t>
      </w:r>
      <w:r w:rsidR="005904DC" w:rsidRPr="005904DC">
        <w:t>que</w:t>
      </w:r>
      <w:r w:rsidR="005904DC">
        <w:t>uing case will involve contend</w:t>
      </w:r>
      <w:r w:rsidR="005904DC" w:rsidRPr="005904DC">
        <w:t>ed lock</w:t>
      </w:r>
      <w:r w:rsidR="005904DC">
        <w:t>s</w:t>
      </w:r>
      <w:r w:rsidR="005904DC" w:rsidRPr="005904DC">
        <w:t>.</w:t>
      </w:r>
    </w:p>
    <w:p w:rsidR="00F77FA3" w:rsidRDefault="005904DC">
      <w:r>
        <w:t>We will illustrate the cost of locks</w:t>
      </w:r>
      <w:r w:rsidR="00F77FA3">
        <w:t xml:space="preserve"> </w:t>
      </w:r>
      <w:r>
        <w:t>with a simple demonstration</w:t>
      </w:r>
      <w:r w:rsidR="00F77FA3">
        <w:t xml:space="preserve">.  The 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 xml:space="preserve">ly known as CAS (Compare </w:t>
      </w:r>
      <w:proofErr w:type="gramStart"/>
      <w:r w:rsidR="00153202">
        <w:t>And</w:t>
      </w:r>
      <w:proofErr w:type="gramEnd"/>
      <w:r w:rsidR="00153202">
        <w:t xml:space="preserve">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 xml:space="preserve">a memory barrier to </w:t>
      </w:r>
      <w:r w:rsidR="0005311C">
        <w:lastRenderedPageBreak/>
        <w:t>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cache </w:t>
      </w:r>
      <w:r w:rsidR="00FD18C5">
        <w:t>miss occurs.</w:t>
      </w:r>
    </w:p>
    <w:p w:rsidR="00B64E7C" w:rsidRDefault="00B46E46">
      <w:r>
        <w:lastRenderedPageBreak/>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 xml:space="preserve">Queue implementations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w:t>
      </w:r>
      <w:r w:rsidR="007E3610">
        <w:t>,</w:t>
      </w:r>
      <w:r>
        <w:t xml:space="preserve"> </w:t>
      </w:r>
      <w:r w:rsidR="007E3610">
        <w:t>o</w:t>
      </w:r>
      <w:r>
        <w:t>bjects</w:t>
      </w:r>
      <w:r w:rsidR="007E3610">
        <w:t xml:space="preserve"> have to be allocated and</w:t>
      </w:r>
      <w:r>
        <w:t xml:space="preserve"> place</w:t>
      </w:r>
      <w:r w:rsidR="00FC5435">
        <w:t>d</w:t>
      </w:r>
      <w:r>
        <w:t xml:space="preserve"> in the queue</w:t>
      </w:r>
      <w:r w:rsidR="00FC5435">
        <w:t xml:space="preserve"> as well as</w:t>
      </w:r>
      <w:r>
        <w:t>, if linked-list backed</w:t>
      </w:r>
      <w:r w:rsidR="00FC5435">
        <w:t>,</w:t>
      </w:r>
      <w:r>
        <w:t xml:space="preserve"> the</w:t>
      </w:r>
      <w:r w:rsidR="00CF7A05">
        <w:t>n additional</w:t>
      </w:r>
      <w:r>
        <w:t xml:space="preserve"> </w:t>
      </w:r>
      <w:r w:rsidR="00FC5435">
        <w:t xml:space="preserve">allocation of objects representing the </w:t>
      </w:r>
      <w:r>
        <w:t>nodes themselves</w:t>
      </w:r>
      <w:r w:rsidR="007E3610">
        <w:t>, all of which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t>It would be ideal if the graph of dependencies could be expressed without incurring the cost of putt</w:t>
      </w:r>
      <w:r w:rsidR="00F41874">
        <w:t>ing the queues between stages.</w:t>
      </w:r>
    </w:p>
    <w:p w:rsidR="008C49F7" w:rsidRDefault="008C49F7" w:rsidP="008C49F7">
      <w:pPr>
        <w:pStyle w:val="Heading1"/>
      </w:pPr>
      <w:r>
        <w:lastRenderedPageBreak/>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w:t>
      </w:r>
      <w:r w:rsidR="00F41874">
        <w:t>,</w:t>
      </w:r>
      <w:r w:rsidR="001A2B5B">
        <w:t xml:space="preserve">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w:t>
      </w:r>
      <w:r w:rsidR="00A0025B">
        <w:t>with</w:t>
      </w:r>
      <w:r w:rsidR="00F11B81">
        <w:t xml:space="preserve">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E30CC">
      <w:r>
        <w:t xml:space="preserve">While trying to address the problems described above, a design emerged through a rigorous separation of the concerns that we saw as being conflated in queues.  </w:t>
      </w:r>
      <w:r w:rsidR="00F41874">
        <w:t xml:space="preserve">This approach was </w:t>
      </w:r>
      <w:r w:rsidR="007B79DE">
        <w:t>combined</w:t>
      </w:r>
      <w:r w:rsidR="009063D5">
        <w:t xml:space="preserve"> with</w:t>
      </w:r>
      <w:r w:rsidR="00786F26">
        <w:t xml:space="preserve"> </w:t>
      </w:r>
      <w:r w:rsidR="00F41874">
        <w:t xml:space="preserve">a </w:t>
      </w:r>
      <w:r w:rsidR="00A0025B">
        <w:t>focus</w:t>
      </w:r>
      <w:r>
        <w:t xml:space="preserve"> on</w:t>
      </w:r>
      <w:r w:rsidR="00F41874">
        <w:t xml:space="preserve"> ensuring</w:t>
      </w:r>
      <w:r w:rsidR="00786F26">
        <w:t xml:space="preserve"> that any data should </w:t>
      </w:r>
      <w:r w:rsidR="00F41874">
        <w:t xml:space="preserve">be </w:t>
      </w:r>
      <w:r w:rsidR="00786F26">
        <w:t>owned by only one thread for write access</w:t>
      </w:r>
      <w:r w:rsidR="00F41874">
        <w:t xml:space="preserve">, </w:t>
      </w:r>
      <w:r w:rsidR="006663CB">
        <w:t>therefore eliminating</w:t>
      </w:r>
      <w:r w:rsidR="00F41874">
        <w:t xml:space="preserve"> write contention</w:t>
      </w:r>
      <w:r w:rsidR="007B79DE">
        <w:t>.  T</w:t>
      </w:r>
      <w:r w:rsidR="00786F26">
        <w:t>hat</w:t>
      </w:r>
      <w:r w:rsidR="007B79DE">
        <w:t xml:space="preserve"> design</w:t>
      </w:r>
      <w:r w:rsidR="00786F26">
        <w:t xml:space="preserve"> </w:t>
      </w:r>
      <w:r w:rsidR="00F41874">
        <w:t>be</w:t>
      </w:r>
      <w:r w:rsidR="00786F26">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901113">
      <w:r>
        <w:t>The cost on most processors for the remainder calculation on the sequence to determine the slot in the ring is very expensive.  This cost can be greatly reduced by making the ring size a power of 2.  A bit mask of size minus one then can be used to perform the remainder operation efficiently.</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964DB4">
        <w:rPr>
          <w:i/>
        </w:rPr>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E12596" w:rsidRDefault="00E12596"/>
    <w:p w:rsidR="00C05587" w:rsidRPr="009532CF" w:rsidRDefault="008F6FA5" w:rsidP="009532CF">
      <w:pPr>
        <w:spacing w:after="0"/>
      </w:pPr>
      <w:r>
        <w:rPr>
          <w:rFonts w:ascii="Courier New" w:hAnsi="Courier New" w:cs="Courier New"/>
          <w:sz w:val="16"/>
          <w:szCs w:val="16"/>
        </w:rPr>
        <w:lastRenderedPageBreak/>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2212AF" w:rsidP="00B878A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47.9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lastRenderedPageBreak/>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DD6C87"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DD6C87">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DD6C87">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DD6C87">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DD6C87">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E12596"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E12596" w:rsidRDefault="00E12596" w:rsidP="00E12596">
      <w:pPr>
        <w:jc w:val="center"/>
      </w:pPr>
      <w:r w:rsidRPr="00E12596">
        <w:rPr>
          <w:noProof/>
          <w:lang w:eastAsia="en-GB"/>
        </w:rPr>
        <w:drawing>
          <wp:inline distT="0" distB="0" distL="0" distR="0">
            <wp:extent cx="5717665" cy="3016665"/>
            <wp:effectExtent l="19050" t="0" r="163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35A7" w:rsidRDefault="000A35A7" w:rsidP="00E12596">
      <w:r>
        <w:lastRenderedPageBreak/>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w:t>
      </w:r>
      <w:proofErr w:type="gramStart"/>
      <w:r w:rsidR="0002426D">
        <w:t>2.2Ghz</w:t>
      </w:r>
      <w:proofErr w:type="gramEnd"/>
      <w:r w:rsidR="0002426D">
        <w:t xml:space="preserve">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B60C70" w:rsidRPr="00194E6D" w:rsidTr="00A326AF">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r w:rsidRPr="00194E6D">
              <w:rPr>
                <w:b/>
                <w:sz w:val="16"/>
                <w:szCs w:val="16"/>
              </w:rPr>
              <w:t>Disruptor</w:t>
            </w:r>
            <w:r>
              <w:rPr>
                <w:b/>
                <w:sz w:val="16"/>
                <w:szCs w:val="16"/>
              </w:rPr>
              <w:t xml:space="preserve"> (ns)</w:t>
            </w:r>
          </w:p>
        </w:tc>
      </w:tr>
      <w:tr w:rsidR="00B60C70" w:rsidRPr="00194E6D" w:rsidTr="00A326AF">
        <w:trPr>
          <w:cantSplit/>
        </w:trPr>
        <w:tc>
          <w:tcPr>
            <w:tcW w:w="2802" w:type="dxa"/>
            <w:tcBorders>
              <w:top w:val="single" w:sz="4" w:space="0" w:color="A6A6A6" w:themeColor="background1" w:themeShade="A6"/>
            </w:tcBorders>
          </w:tcPr>
          <w:p w:rsidR="00B60C70" w:rsidRPr="00194E6D" w:rsidRDefault="00B60C70" w:rsidP="00A326AF">
            <w:pPr>
              <w:spacing w:before="60" w:after="60"/>
              <w:rPr>
                <w:sz w:val="16"/>
                <w:szCs w:val="16"/>
              </w:rPr>
            </w:pPr>
            <w:r>
              <w:rPr>
                <w:sz w:val="16"/>
                <w:szCs w:val="16"/>
              </w:rPr>
              <w:t>Average Latency</w:t>
            </w:r>
          </w:p>
        </w:tc>
        <w:tc>
          <w:tcPr>
            <w:tcW w:w="2268" w:type="dxa"/>
            <w:tcBorders>
              <w:top w:val="single" w:sz="4" w:space="0" w:color="A6A6A6" w:themeColor="background1" w:themeShade="A6"/>
            </w:tcBorders>
          </w:tcPr>
          <w:p w:rsidR="00B60C70" w:rsidRPr="00194E6D" w:rsidRDefault="00B60C70" w:rsidP="00A326AF">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B60C70" w:rsidRPr="00194E6D" w:rsidRDefault="00B60C70" w:rsidP="00A326AF">
            <w:pPr>
              <w:spacing w:before="60" w:after="60"/>
              <w:jc w:val="right"/>
              <w:rPr>
                <w:sz w:val="16"/>
                <w:szCs w:val="16"/>
              </w:rPr>
            </w:pPr>
            <w:r>
              <w:rPr>
                <w:sz w:val="16"/>
                <w:szCs w:val="16"/>
              </w:rPr>
              <w:t>52</w:t>
            </w:r>
          </w:p>
        </w:tc>
      </w:tr>
      <w:tr w:rsidR="00B60C70" w:rsidRPr="00194E6D" w:rsidTr="00A326AF">
        <w:trPr>
          <w:cantSplit/>
        </w:trPr>
        <w:tc>
          <w:tcPr>
            <w:tcW w:w="2802" w:type="dxa"/>
          </w:tcPr>
          <w:p w:rsidR="00B60C70" w:rsidRPr="00194E6D" w:rsidRDefault="00B60C70" w:rsidP="00A326AF">
            <w:pPr>
              <w:spacing w:before="60" w:after="60"/>
              <w:rPr>
                <w:sz w:val="16"/>
                <w:szCs w:val="16"/>
              </w:rPr>
            </w:pPr>
            <w:r>
              <w:rPr>
                <w:sz w:val="16"/>
                <w:szCs w:val="16"/>
              </w:rPr>
              <w:t>99% observations less than</w:t>
            </w:r>
          </w:p>
        </w:tc>
        <w:tc>
          <w:tcPr>
            <w:tcW w:w="2268" w:type="dxa"/>
          </w:tcPr>
          <w:p w:rsidR="00B60C70" w:rsidRPr="001D0505" w:rsidRDefault="00B60C70" w:rsidP="00A326AF">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B60C70" w:rsidRPr="00194E6D" w:rsidRDefault="00B60C70" w:rsidP="00A326AF">
            <w:pPr>
              <w:spacing w:before="60" w:after="60"/>
              <w:jc w:val="right"/>
              <w:rPr>
                <w:sz w:val="16"/>
                <w:szCs w:val="16"/>
              </w:rPr>
            </w:pPr>
            <w:r>
              <w:rPr>
                <w:sz w:val="16"/>
                <w:szCs w:val="16"/>
              </w:rPr>
              <w:t>128</w:t>
            </w:r>
          </w:p>
        </w:tc>
      </w:tr>
      <w:tr w:rsidR="00B60C70" w:rsidRPr="00194E6D" w:rsidTr="00A326AF">
        <w:trPr>
          <w:cantSplit/>
        </w:trPr>
        <w:tc>
          <w:tcPr>
            <w:tcW w:w="2802" w:type="dxa"/>
          </w:tcPr>
          <w:p w:rsidR="00B60C70" w:rsidRPr="00194E6D" w:rsidRDefault="00B60C70" w:rsidP="00A326AF">
            <w:pPr>
              <w:spacing w:before="60" w:after="60"/>
              <w:rPr>
                <w:sz w:val="16"/>
                <w:szCs w:val="16"/>
              </w:rPr>
            </w:pPr>
            <w:r>
              <w:rPr>
                <w:sz w:val="16"/>
                <w:szCs w:val="16"/>
              </w:rPr>
              <w:t>99.99% observations less than</w:t>
            </w:r>
          </w:p>
        </w:tc>
        <w:tc>
          <w:tcPr>
            <w:tcW w:w="2268" w:type="dxa"/>
          </w:tcPr>
          <w:p w:rsidR="00B60C70" w:rsidRPr="00AB39EA" w:rsidRDefault="00B60C70" w:rsidP="00A326AF">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B60C70" w:rsidRPr="00194E6D" w:rsidRDefault="00B60C70" w:rsidP="00A326AF">
            <w:pPr>
              <w:spacing w:before="60" w:after="60"/>
              <w:jc w:val="right"/>
              <w:rPr>
                <w:sz w:val="16"/>
                <w:szCs w:val="16"/>
              </w:rPr>
            </w:pPr>
            <w:r>
              <w:rPr>
                <w:sz w:val="16"/>
                <w:szCs w:val="16"/>
              </w:rPr>
              <w:t>8,192</w:t>
            </w:r>
          </w:p>
        </w:tc>
      </w:tr>
    </w:tbl>
    <w:p w:rsidR="00B60C70" w:rsidRDefault="00B60C70"/>
    <w:p w:rsidR="00B60C70" w:rsidRDefault="00B60C70"/>
    <w:p w:rsidR="004C2503" w:rsidRDefault="004C2503"/>
    <w:p w:rsidR="004C2503" w:rsidRDefault="004C2503"/>
    <w:p w:rsidR="00CC5102" w:rsidRPr="00B60C70" w:rsidRDefault="00463706" w:rsidP="00B60C70">
      <w:pPr>
        <w:pStyle w:val="Heading1"/>
      </w:pPr>
      <w:r w:rsidRPr="00B60C70">
        <w:t>Conclusion</w:t>
      </w:r>
    </w:p>
    <w:p w:rsidR="00CC5102" w:rsidRDefault="003358CD">
      <w:r>
        <w:t xml:space="preserve">The Disruptor is a major step forward for both increasing throughput and reducing latency in a concurrent </w:t>
      </w:r>
      <w:r w:rsidR="00B60C70">
        <w:t>execution context</w:t>
      </w:r>
      <w:r>
        <w: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 xml:space="preserve">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w:t>
      </w:r>
      <w:r w:rsidR="0090013D">
        <w:t>“</w:t>
      </w:r>
      <w:r>
        <w:t>J</w:t>
      </w:r>
      <w:r w:rsidR="0090013D">
        <w:t>”</w:t>
      </w:r>
      <w:r>
        <w:t xml:space="preserve"> curve experienced with queue based approaches.</w:t>
      </w:r>
    </w:p>
    <w:sectPr w:rsidR="00473A6B"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D65" w:rsidRDefault="00A15D65" w:rsidP="00BE3675">
      <w:pPr>
        <w:spacing w:after="0" w:line="240" w:lineRule="auto"/>
      </w:pPr>
      <w:r>
        <w:separator/>
      </w:r>
    </w:p>
  </w:endnote>
  <w:endnote w:type="continuationSeparator" w:id="0">
    <w:p w:rsidR="00A15D65" w:rsidRDefault="00A15D65" w:rsidP="00BE3675">
      <w:pPr>
        <w:spacing w:after="0" w:line="240" w:lineRule="auto"/>
      </w:pPr>
      <w:r>
        <w:continuationSeparator/>
      </w:r>
    </w:p>
  </w:endnote>
  <w:endnote w:id="1">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984222" w:rsidRPr="00984222" w:rsidRDefault="00984222">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3406C2" w:rsidRPr="00984222" w:rsidRDefault="003406C2"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DD6C87">
      <w:fldChar w:fldCharType="begin"/>
    </w:r>
    <w:r>
      <w:instrText xml:space="preserve"> DOCVARIABLE  Version  \* MERGEFORMAT </w:instrText>
    </w:r>
    <w:r w:rsidR="00DD6C87">
      <w:fldChar w:fldCharType="end"/>
    </w:r>
    <w:r>
      <w:tab/>
    </w:r>
    <w:r>
      <w:tab/>
    </w:r>
    <w:fldSimple w:instr=" PAGE   \* MERGEFORMAT ">
      <w:r w:rsidR="002212AF">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D65" w:rsidRDefault="00A15D65" w:rsidP="00BE3675">
      <w:pPr>
        <w:spacing w:after="0" w:line="240" w:lineRule="auto"/>
      </w:pPr>
      <w:r>
        <w:separator/>
      </w:r>
    </w:p>
  </w:footnote>
  <w:footnote w:type="continuationSeparator" w:id="0">
    <w:p w:rsidR="00A15D65" w:rsidRDefault="00A15D65"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32770"/>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96530"/>
    <w:rsid w:val="000A35A7"/>
    <w:rsid w:val="000C66B6"/>
    <w:rsid w:val="000D2FFD"/>
    <w:rsid w:val="000F00D1"/>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0505"/>
    <w:rsid w:val="001D45ED"/>
    <w:rsid w:val="001E1C33"/>
    <w:rsid w:val="001E4884"/>
    <w:rsid w:val="001E5809"/>
    <w:rsid w:val="001E7192"/>
    <w:rsid w:val="001F217D"/>
    <w:rsid w:val="002050FC"/>
    <w:rsid w:val="002212AF"/>
    <w:rsid w:val="00231422"/>
    <w:rsid w:val="002476F7"/>
    <w:rsid w:val="0025321C"/>
    <w:rsid w:val="00263223"/>
    <w:rsid w:val="00264A03"/>
    <w:rsid w:val="002674C0"/>
    <w:rsid w:val="00277CD0"/>
    <w:rsid w:val="0028173B"/>
    <w:rsid w:val="002A26D7"/>
    <w:rsid w:val="002A683F"/>
    <w:rsid w:val="002C4BC2"/>
    <w:rsid w:val="002C516E"/>
    <w:rsid w:val="002F3C90"/>
    <w:rsid w:val="002F6647"/>
    <w:rsid w:val="0030153F"/>
    <w:rsid w:val="00302C5E"/>
    <w:rsid w:val="00316BEA"/>
    <w:rsid w:val="0032126E"/>
    <w:rsid w:val="00324FAD"/>
    <w:rsid w:val="00330969"/>
    <w:rsid w:val="003358CD"/>
    <w:rsid w:val="003406C2"/>
    <w:rsid w:val="00340CBB"/>
    <w:rsid w:val="00373D44"/>
    <w:rsid w:val="003841F7"/>
    <w:rsid w:val="003916FC"/>
    <w:rsid w:val="00391F96"/>
    <w:rsid w:val="003971B2"/>
    <w:rsid w:val="003B13E4"/>
    <w:rsid w:val="003C4008"/>
    <w:rsid w:val="003C5E83"/>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2145B"/>
    <w:rsid w:val="00627213"/>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4828"/>
    <w:rsid w:val="00752118"/>
    <w:rsid w:val="007752B0"/>
    <w:rsid w:val="00786F26"/>
    <w:rsid w:val="007A4940"/>
    <w:rsid w:val="007B08AB"/>
    <w:rsid w:val="007B4F24"/>
    <w:rsid w:val="007B79DE"/>
    <w:rsid w:val="007C6D99"/>
    <w:rsid w:val="007D2A0F"/>
    <w:rsid w:val="007E04FE"/>
    <w:rsid w:val="007E30CC"/>
    <w:rsid w:val="007E3610"/>
    <w:rsid w:val="007F1390"/>
    <w:rsid w:val="007F7036"/>
    <w:rsid w:val="00805EA2"/>
    <w:rsid w:val="00843830"/>
    <w:rsid w:val="008570C3"/>
    <w:rsid w:val="008643F7"/>
    <w:rsid w:val="0088021D"/>
    <w:rsid w:val="008903CA"/>
    <w:rsid w:val="008A55B2"/>
    <w:rsid w:val="008C4245"/>
    <w:rsid w:val="008C49F7"/>
    <w:rsid w:val="008D0E46"/>
    <w:rsid w:val="008E2919"/>
    <w:rsid w:val="008F6FA5"/>
    <w:rsid w:val="0090013D"/>
    <w:rsid w:val="00901113"/>
    <w:rsid w:val="00901482"/>
    <w:rsid w:val="009063D5"/>
    <w:rsid w:val="00916094"/>
    <w:rsid w:val="00921412"/>
    <w:rsid w:val="0092296B"/>
    <w:rsid w:val="00922E5E"/>
    <w:rsid w:val="00940FE0"/>
    <w:rsid w:val="00945489"/>
    <w:rsid w:val="00946E57"/>
    <w:rsid w:val="00952605"/>
    <w:rsid w:val="009532CF"/>
    <w:rsid w:val="00961A9C"/>
    <w:rsid w:val="00966D55"/>
    <w:rsid w:val="00975C29"/>
    <w:rsid w:val="00982B9E"/>
    <w:rsid w:val="00984222"/>
    <w:rsid w:val="0098764C"/>
    <w:rsid w:val="00992A9C"/>
    <w:rsid w:val="009B5ECB"/>
    <w:rsid w:val="009D1F46"/>
    <w:rsid w:val="009E12AA"/>
    <w:rsid w:val="009E23F1"/>
    <w:rsid w:val="009F16C1"/>
    <w:rsid w:val="009F27AD"/>
    <w:rsid w:val="00A0025B"/>
    <w:rsid w:val="00A01422"/>
    <w:rsid w:val="00A01F70"/>
    <w:rsid w:val="00A15D65"/>
    <w:rsid w:val="00A21D71"/>
    <w:rsid w:val="00A2203F"/>
    <w:rsid w:val="00A33DED"/>
    <w:rsid w:val="00A35FF9"/>
    <w:rsid w:val="00A54362"/>
    <w:rsid w:val="00A564E9"/>
    <w:rsid w:val="00A67811"/>
    <w:rsid w:val="00A74B00"/>
    <w:rsid w:val="00A836C8"/>
    <w:rsid w:val="00A87922"/>
    <w:rsid w:val="00A9474A"/>
    <w:rsid w:val="00A97498"/>
    <w:rsid w:val="00AA10E2"/>
    <w:rsid w:val="00AA384D"/>
    <w:rsid w:val="00AB222E"/>
    <w:rsid w:val="00AB39EA"/>
    <w:rsid w:val="00AC3A30"/>
    <w:rsid w:val="00AD4644"/>
    <w:rsid w:val="00AE1DCB"/>
    <w:rsid w:val="00B218BB"/>
    <w:rsid w:val="00B46E46"/>
    <w:rsid w:val="00B52532"/>
    <w:rsid w:val="00B6050A"/>
    <w:rsid w:val="00B60C70"/>
    <w:rsid w:val="00B64E7C"/>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6735"/>
    <w:rsid w:val="00C642D5"/>
    <w:rsid w:val="00C70543"/>
    <w:rsid w:val="00C81808"/>
    <w:rsid w:val="00C82A5D"/>
    <w:rsid w:val="00C83FF9"/>
    <w:rsid w:val="00C86431"/>
    <w:rsid w:val="00C878C1"/>
    <w:rsid w:val="00C9141F"/>
    <w:rsid w:val="00CA6900"/>
    <w:rsid w:val="00CC3E08"/>
    <w:rsid w:val="00CC5102"/>
    <w:rsid w:val="00CE2CE6"/>
    <w:rsid w:val="00CE7AFF"/>
    <w:rsid w:val="00CF2C04"/>
    <w:rsid w:val="00CF31ED"/>
    <w:rsid w:val="00CF7A05"/>
    <w:rsid w:val="00D0709E"/>
    <w:rsid w:val="00D20C08"/>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80330"/>
    <w:rsid w:val="00E87ED7"/>
    <w:rsid w:val="00EA0291"/>
    <w:rsid w:val="00EA1E4C"/>
    <w:rsid w:val="00EB3566"/>
    <w:rsid w:val="00EB563B"/>
    <w:rsid w:val="00EC053B"/>
    <w:rsid w:val="00ED08D9"/>
    <w:rsid w:val="00ED733F"/>
    <w:rsid w:val="00EE4E0A"/>
    <w:rsid w:val="00EE597E"/>
    <w:rsid w:val="00EF01CB"/>
    <w:rsid w:val="00F11B81"/>
    <w:rsid w:val="00F166CC"/>
    <w:rsid w:val="00F24FA9"/>
    <w:rsid w:val="00F27396"/>
    <w:rsid w:val="00F275EA"/>
    <w:rsid w:val="00F41874"/>
    <w:rsid w:val="00F41C25"/>
    <w:rsid w:val="00F4389B"/>
    <w:rsid w:val="00F5142B"/>
    <w:rsid w:val="00F6241A"/>
    <w:rsid w:val="00F6612A"/>
    <w:rsid w:val="00F73BA4"/>
    <w:rsid w:val="00F77FA3"/>
    <w:rsid w:val="00F82DD7"/>
    <w:rsid w:val="00F841D6"/>
    <w:rsid w:val="00FA0C23"/>
    <w:rsid w:val="00FB7C5C"/>
    <w:rsid w:val="00FC5435"/>
    <w:rsid w:val="00FD1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15" type="connector" idref="#_x0000_s1091">
          <o:proxy start="" idref="#_x0000_s1089" connectloc="6"/>
          <o:proxy end="" idref="#_x0000_s1090" connectloc="2"/>
        </o:r>
        <o:r id="V:Rule16" type="connector" idref="#_x0000_s1121">
          <o:proxy start="" idref="#_x0000_s1117" connectloc="5"/>
          <o:proxy end="" idref="#_x0000_s1120" connectloc="2"/>
        </o:r>
        <o:r id="V:Rule17" type="connector" idref="#_x0000_s1122">
          <o:proxy start="" idref="#_x0000_s1120" connectloc="6"/>
          <o:proxy end="" idref="#_x0000_s1119" connectloc="3"/>
        </o:r>
        <o:r id="V:Rule18" type="connector" idref="#_x0000_s1104">
          <o:proxy start="" idref="#_x0000_s1102" connectloc="6"/>
          <o:proxy end="" idref="#_x0000_s1099" connectloc="3"/>
        </o:r>
        <o:r id="V:Rule19" type="connector" idref="#_x0000_s1113">
          <o:proxy start="" idref="#_x0000_s1108" connectloc="5"/>
          <o:proxy end="" idref="#_x0000_s1111" connectloc="2"/>
        </o:r>
        <o:r id="V:Rule20" type="connector" idref="#_x0000_s1118">
          <o:proxy start="" idref="#_x0000_s1117" connectloc="7"/>
          <o:proxy end="" idref="#_x0000_s1116" connectloc="2"/>
        </o:r>
        <o:r id="V:Rule21" type="connector" idref="#_x0000_s1112">
          <o:proxy start="" idref="#_x0000_s1108" connectloc="6"/>
          <o:proxy end="" idref="#_x0000_s1110" connectloc="2"/>
        </o:r>
        <o:r id="V:Rule22" type="connector" idref="#_x0000_s1093">
          <o:proxy start="" idref="#_x0000_s1090" connectloc="6"/>
          <o:proxy end="" idref="#_x0000_s1092" connectloc="2"/>
        </o:r>
        <o:r id="V:Rule23" type="connector" idref="#_x0000_s1095">
          <o:proxy start="" idref="#_x0000_s1092" connectloc="6"/>
        </o:r>
        <o:r id="V:Rule24" type="connector" idref="#_x0000_s1123">
          <o:proxy start="" idref="#_x0000_s1116" connectloc="6"/>
          <o:proxy end="" idref="#_x0000_s1119" connectloc="1"/>
        </o:r>
        <o:r id="V:Rule25" type="connector" idref="#_x0000_s1103">
          <o:proxy start="" idref="#_x0000_s1101" connectloc="6"/>
          <o:proxy end="" idref="#_x0000_s1099" connectloc="2"/>
        </o:r>
        <o:r id="V:Rule26" type="connector" idref="#_x0000_s1086">
          <o:proxy start="" idref="#_x0000_s1084" connectloc="6"/>
          <o:proxy end="" idref="#_x0000_s1085" connectloc="2"/>
        </o:r>
        <o:r id="V:Rule27" type="connector" idref="#_x0000_s1109">
          <o:proxy start="" idref="#_x0000_s1108" connectloc="7"/>
          <o:proxy end="" idref="#_x0000_s1107" connectloc="2"/>
        </o:r>
        <o:r id="V:Rule28" type="connector" idref="#_x0000_s1100">
          <o:proxy start="" idref="#_x0000_s1098" connectloc="6"/>
          <o:proxy end="" idref="#_x0000_s1099"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73111040"/>
        <c:axId val="73283072"/>
      </c:barChart>
      <c:catAx>
        <c:axId val="73111040"/>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73283072"/>
        <c:crosses val="autoZero"/>
        <c:auto val="1"/>
        <c:lblAlgn val="ctr"/>
        <c:lblOffset val="100"/>
      </c:catAx>
      <c:valAx>
        <c:axId val="73283072"/>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73111040"/>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DD3BA-D34C-45F9-8DF7-EABA543D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11</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209</cp:revision>
  <dcterms:created xsi:type="dcterms:W3CDTF">2011-05-22T15:23:00Z</dcterms:created>
  <dcterms:modified xsi:type="dcterms:W3CDTF">2011-06-15T16:29:00Z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