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B44F73"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w:t>
      </w:r>
      <w:r w:rsidR="0093795B">
        <w:t>most basic form</w:t>
      </w:r>
      <w:r w:rsidR="002C516E">
        <w:t xml:space="preserve">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 xml:space="preserve">are normally conflated </w:t>
      </w:r>
      <w:r w:rsidR="003D1D84">
        <w:t>in</w:t>
      </w:r>
      <w:r>
        <w:t xml:space="preserve">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3D1D84">
        <w:t>a step change for the better from existing bounded queue implementations</w:t>
      </w:r>
      <w:r w:rsidR="00660E64">
        <w:t>.</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w:t>
      </w:r>
      <w:r w:rsidR="00360F54">
        <w:t xml:space="preserve">providing that </w:t>
      </w:r>
      <w:r>
        <w:t xml:space="preserve">separate copies of data </w:t>
      </w:r>
      <w:r w:rsidR="00360F54">
        <w:t xml:space="preserve">are kept </w:t>
      </w:r>
      <w:r>
        <w:t xml:space="preserve">and </w:t>
      </w:r>
      <w:r w:rsidR="00360F54">
        <w:t xml:space="preserve">that these copies are worked on </w:t>
      </w:r>
      <w:r>
        <w:t>independently</w:t>
      </w:r>
      <w:r w:rsidR="00360F54">
        <w:t xml:space="preserve">. </w:t>
      </w:r>
      <w:r w:rsidR="003E7012">
        <w:t>V</w:t>
      </w:r>
      <w:r>
        <w:t xml:space="preserve">isibility of change is the source of </w:t>
      </w:r>
      <w:r w:rsidR="00360F54">
        <w:t xml:space="preserve">the most </w:t>
      </w:r>
      <w:r>
        <w:t>complexity</w:t>
      </w:r>
      <w:r w:rsidR="00360F54">
        <w:t xml:space="preserve"> in concurrent programming</w:t>
      </w:r>
      <w:r>
        <w:t>.</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control to the operating system, which may decide to do other </w:t>
      </w:r>
      <w:proofErr w:type="gramStart"/>
      <w:r w:rsidR="00EE4E0A">
        <w:t>house-keeping</w:t>
      </w:r>
      <w:proofErr w:type="gramEnd"/>
      <w:r w:rsidR="00EE4E0A">
        <w:t xml:space="preserve">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E90ED6">
        <w:t xml:space="preserve">CAS operations are available in Java by using the </w:t>
      </w:r>
      <w:proofErr w:type="spellStart"/>
      <w:r w:rsidR="00E90ED6" w:rsidRPr="002476F7">
        <w:rPr>
          <w:i/>
        </w:rPr>
        <w:t>java.util.concurrent.Atomic</w:t>
      </w:r>
      <w:proofErr w:type="spellEnd"/>
      <w:r w:rsidR="00E90ED6" w:rsidRPr="002476F7">
        <w:rPr>
          <w:i/>
        </w:rPr>
        <w:t>*</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bles do not sure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E90ED6">
        <w:t xml:space="preserve">The lack of </w:t>
      </w:r>
      <w:r w:rsidR="0062781C">
        <w:t xml:space="preserve">a consistent pattern in memory, and so the loss of the ability of the system to pre-fetch cache-lines, has a dramatic impact on cache-coherence, and so performance, the resulting memory access </w:t>
      </w:r>
      <w:r w:rsidR="003C4008">
        <w:t>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CA541E">
      <w:r>
        <w:t xml:space="preserve">Queue implementations tend to have write contention on the head, tail, and size variables.  </w:t>
      </w:r>
      <w:r w:rsidR="00CA541E">
        <w:t>When in use, queues are typically always close to full or 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E30CC">
      <w:r>
        <w:t xml:space="preserve">While trying to address the problems described above, a design emerged through a rigorous separation of the concerns that we saw as being conflated in queues.  </w:t>
      </w:r>
      <w:r w:rsidR="00F41874">
        <w:t xml:space="preserve">This approach was </w:t>
      </w:r>
      <w:r w:rsidR="007B79DE">
        <w:t>combined</w:t>
      </w:r>
      <w:r w:rsidR="009063D5">
        <w:t xml:space="preserve"> with</w:t>
      </w:r>
      <w:r w:rsidR="00786F26">
        <w:t xml:space="preserve"> </w:t>
      </w:r>
      <w:r w:rsidR="00F41874">
        <w:t xml:space="preserve">a </w:t>
      </w:r>
      <w:r w:rsidR="00A0025B">
        <w:t>focus</w:t>
      </w:r>
      <w:r>
        <w:t xml:space="preserve"> on</w:t>
      </w:r>
      <w:r w:rsidR="00F41874">
        <w:t xml:space="preserve"> ensuring</w:t>
      </w:r>
      <w:r w:rsidR="00786F26">
        <w:t xml:space="preserve"> that any data should </w:t>
      </w:r>
      <w:r w:rsidR="00F41874">
        <w:t xml:space="preserve">be </w:t>
      </w:r>
      <w:r w:rsidR="00786F26">
        <w:t>owned by only one thread for write access</w:t>
      </w:r>
      <w:r w:rsidR="00F41874">
        <w:t xml:space="preserve">, </w:t>
      </w:r>
      <w:r w:rsidR="006663CB">
        <w:t>therefore eliminating</w:t>
      </w:r>
      <w:r w:rsidR="00F41874">
        <w:t xml:space="preserve"> write contention</w:t>
      </w:r>
      <w:r w:rsidR="007B79DE">
        <w:t>.  T</w:t>
      </w:r>
      <w:r w:rsidR="00786F26">
        <w:t>hat</w:t>
      </w:r>
      <w:r w:rsidR="007B79DE">
        <w:t xml:space="preserve"> design</w:t>
      </w:r>
      <w:r w:rsidR="00786F26">
        <w:t xml:space="preserve"> </w:t>
      </w:r>
      <w:r w:rsidR="00F41874">
        <w:t>be</w:t>
      </w:r>
      <w:r w:rsidR="00786F26">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603F29" w:rsidP="00603F29">
      <w:r>
        <w:t>On most processors, the cost of the remainder calculation on the sequence number, which determines the slot in the ring, is very high</w:t>
      </w:r>
      <w:r w:rsidR="00901113">
        <w:t>.  This cost can be greatly reduced by making the ring size a power of 2.  A bit mask of size minus one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1E1496">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r w:rsidRPr="005F5798">
        <w:rPr>
          <w:i/>
        </w:rPr>
        <w:t>ProducerBarrier</w:t>
      </w:r>
      <w:r>
        <w:t xml:space="preserve">, write their changes into the claimed entry, then commit that entry back via the </w:t>
      </w:r>
      <w:r w:rsidRPr="005F5798">
        <w:rPr>
          <w:i/>
        </w:rPr>
        <w:t>ProducerBarrier</w:t>
      </w:r>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B44F73"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8.3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B44F73" w:rsidP="007752B0">
      <w:pPr>
        <w:rPr>
          <w:b/>
        </w:rPr>
      </w:pPr>
      <w:r w:rsidRPr="00B44F73">
        <w:rPr>
          <w:b/>
        </w:rPr>
      </w:r>
      <w:r w:rsidRPr="00B44F73">
        <w:rPr>
          <w:b/>
        </w:rPr>
        <w:pict>
          <v:group id="_x0000_s1082" style="width:451.3pt;height:36.85pt;mso-position-horizontal-relative:char;mso-position-vertical-relative:line" coordorigin="1440,3306" coordsize="9026,737" editas="canvas">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E90ED6" w:rsidRPr="00EA0291" w:rsidRDefault="00E90ED6"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E90ED6" w:rsidRPr="00EA0291" w:rsidRDefault="00E90ED6" w:rsidP="00F24FA9">
                    <w:pPr>
                      <w:jc w:val="center"/>
                      <w:rPr>
                        <w:szCs w:val="20"/>
                      </w:rPr>
                    </w:pPr>
                    <w:r w:rsidRPr="00EA0291">
                      <w:rPr>
                        <w:szCs w:val="20"/>
                      </w:rPr>
                      <w:t>C1</w:t>
                    </w:r>
                  </w:p>
                </w:txbxContent>
              </v:textbox>
            </v:oval>
            <v:shapetype id="_x0000_t32" coordsize="21600,21600" o:spt="32" o:oned="t" path="m0,0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B44F73">
      <w:pPr>
        <w:rPr>
          <w:b/>
        </w:rPr>
      </w:pPr>
      <w:r w:rsidRPr="00B44F73">
        <w:rPr>
          <w:b/>
        </w:rPr>
      </w:r>
      <w:r w:rsidRPr="00B44F73">
        <w:rPr>
          <w:b/>
        </w:rPr>
        <w:pict>
          <v:group id="_x0000_s1087" style="width:451.3pt;height:37.7pt;mso-position-horizontal-relative:char;mso-position-vertical-relative:line" coordorigin="1440,3306" coordsize="9026,754" editas="canvas">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E90ED6" w:rsidRPr="00EA0291" w:rsidRDefault="00E90ED6" w:rsidP="00F24FA9">
                    <w:pPr>
                      <w:jc w:val="center"/>
                      <w:rPr>
                        <w:szCs w:val="20"/>
                      </w:rPr>
                    </w:pPr>
                    <w:r w:rsidRPr="00EA0291">
                      <w:rPr>
                        <w:szCs w:val="20"/>
                      </w:rPr>
                      <w:t>P1</w:t>
                    </w:r>
                  </w:p>
                </w:txbxContent>
              </v:textbox>
            </v:oval>
            <v:oval id="_x0000_s1090" style="position:absolute;left:4245;top:3427;width:1009;height:498">
              <v:textbox>
                <w:txbxContent>
                  <w:p w:rsidR="00E90ED6" w:rsidRPr="00EA0291" w:rsidRDefault="00E90ED6"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E90ED6" w:rsidRPr="00EA0291" w:rsidRDefault="00E90ED6"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E90ED6" w:rsidRPr="00EA0291" w:rsidRDefault="00E90ED6"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B44F73">
      <w:pPr>
        <w:rPr>
          <w:b/>
        </w:rPr>
      </w:pPr>
      <w:r w:rsidRPr="00B44F73">
        <w:rPr>
          <w:b/>
        </w:rPr>
      </w:r>
      <w:r w:rsidRPr="00B44F73">
        <w:rPr>
          <w:b/>
        </w:rPr>
        <w:pict>
          <v:group id="_x0000_s1096" style="width:451.3pt;height:98.05pt;mso-position-horizontal-relative:char;mso-position-vertical-relative:line" coordorigin="1440,3306" coordsize="9026,1961" editas="canvas">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E90ED6" w:rsidRPr="00EA0291" w:rsidRDefault="00E90ED6" w:rsidP="00F24FA9">
                    <w:pPr>
                      <w:jc w:val="center"/>
                      <w:rPr>
                        <w:szCs w:val="20"/>
                      </w:rPr>
                    </w:pPr>
                    <w:r w:rsidRPr="00EA0291">
                      <w:rPr>
                        <w:szCs w:val="20"/>
                      </w:rPr>
                      <w:t>P1</w:t>
                    </w:r>
                  </w:p>
                </w:txbxContent>
              </v:textbox>
            </v:oval>
            <v:oval id="_x0000_s1099" style="position:absolute;left:4245;top:3976;width:1009;height:498">
              <v:textbox>
                <w:txbxContent>
                  <w:p w:rsidR="00E90ED6" w:rsidRPr="00EA0291" w:rsidRDefault="00E90ED6"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E90ED6" w:rsidRPr="00EA0291" w:rsidRDefault="00E90ED6" w:rsidP="00F24FA9">
                    <w:pPr>
                      <w:jc w:val="center"/>
                      <w:rPr>
                        <w:szCs w:val="20"/>
                      </w:rPr>
                    </w:pPr>
                    <w:r>
                      <w:rPr>
                        <w:szCs w:val="20"/>
                      </w:rPr>
                      <w:t>P2</w:t>
                    </w:r>
                  </w:p>
                </w:txbxContent>
              </v:textbox>
            </v:oval>
            <v:oval id="_x0000_s1102" style="position:absolute;left:2315;top:4591;width:1009;height:498">
              <v:textbox>
                <w:txbxContent>
                  <w:p w:rsidR="00E90ED6" w:rsidRPr="00EA0291" w:rsidRDefault="00E90ED6"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B44F73">
      <w:pPr>
        <w:rPr>
          <w:b/>
        </w:rPr>
      </w:pPr>
      <w:r w:rsidRPr="00B44F73">
        <w:rPr>
          <w:b/>
        </w:rPr>
      </w:r>
      <w:r w:rsidRPr="00B44F73">
        <w:rPr>
          <w:b/>
        </w:rPr>
        <w:pict>
          <v:group id="_x0000_s1105" style="width:451.3pt;height:92.8pt;mso-position-horizontal-relative:char;mso-position-vertical-relative:line" coordorigin="1440,3306" coordsize="9026,1856" editas="canvas">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E90ED6" w:rsidRPr="00EA0291" w:rsidRDefault="00E90ED6" w:rsidP="00F24FA9">
                    <w:pPr>
                      <w:jc w:val="center"/>
                      <w:rPr>
                        <w:szCs w:val="20"/>
                      </w:rPr>
                    </w:pPr>
                    <w:r>
                      <w:rPr>
                        <w:szCs w:val="20"/>
                      </w:rPr>
                      <w:t>C2</w:t>
                    </w:r>
                  </w:p>
                </w:txbxContent>
              </v:textbox>
            </v:oval>
            <v:oval id="_x0000_s1111" style="position:absolute;left:4252;top:4591;width:1009;height:498">
              <v:textbox>
                <w:txbxContent>
                  <w:p w:rsidR="00E90ED6" w:rsidRPr="00EA0291" w:rsidRDefault="00E90ED6"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B44F73">
      <w:pPr>
        <w:rPr>
          <w:b/>
        </w:rPr>
      </w:pPr>
      <w:r w:rsidRPr="00B44F73">
        <w:rPr>
          <w:b/>
        </w:rPr>
      </w:r>
      <w:r w:rsidRPr="00B44F73">
        <w:rPr>
          <w:b/>
        </w:rPr>
        <w:pict>
          <v:group id="_x0000_s1114" style="width:451.3pt;height:92.8pt;mso-position-horizontal-relative:char;mso-position-vertical-relative:line" coordorigin="1440,3306" coordsize="9026,1856" editas="canvas">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E90ED6" w:rsidRPr="00EA0291" w:rsidRDefault="00E90ED6" w:rsidP="00F24FA9">
                    <w:pPr>
                      <w:jc w:val="center"/>
                      <w:rPr>
                        <w:szCs w:val="20"/>
                      </w:rPr>
                    </w:pPr>
                    <w:r>
                      <w:rPr>
                        <w:szCs w:val="20"/>
                      </w:rPr>
                      <w:t>C3</w:t>
                    </w:r>
                  </w:p>
                </w:txbxContent>
              </v:textbox>
            </v:oval>
            <v:oval id="_x0000_s1120" style="position:absolute;left:4252;top:4591;width:1009;height:498">
              <v:textbox>
                <w:txbxContent>
                  <w:p w:rsidR="00E90ED6" w:rsidRPr="00EA0291" w:rsidRDefault="00E90ED6"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E12596" w:rsidRDefault="00E12596" w:rsidP="00E12596">
      <w:pPr>
        <w:jc w:val="center"/>
      </w:pPr>
      <w:r w:rsidRPr="00E12596">
        <w:rPr>
          <w:noProof/>
          <w:lang w:val="en-US"/>
        </w:rPr>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35A7" w:rsidRDefault="000A35A7" w:rsidP="00E12596">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trPr>
          <w:cantSplit/>
        </w:trPr>
        <w:tc>
          <w:tcPr>
            <w:tcW w:w="2802" w:type="dxa"/>
            <w:tcBorders>
              <w:top w:val="single" w:sz="4" w:space="0" w:color="A6A6A6" w:themeColor="background1" w:themeShade="A6"/>
            </w:tcBorders>
          </w:tcPr>
          <w:p w:rsidR="00B60C70" w:rsidRPr="00194E6D" w:rsidRDefault="00B60C70" w:rsidP="00204AFB">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52</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 observations less than</w:t>
            </w:r>
          </w:p>
        </w:tc>
        <w:tc>
          <w:tcPr>
            <w:tcW w:w="2268" w:type="dxa"/>
          </w:tcPr>
          <w:p w:rsidR="00B60C70" w:rsidRPr="001D0505" w:rsidRDefault="00B60C70" w:rsidP="00204AFB">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204AFB">
            <w:pPr>
              <w:spacing w:before="60" w:after="60"/>
              <w:jc w:val="right"/>
              <w:rPr>
                <w:sz w:val="16"/>
                <w:szCs w:val="16"/>
              </w:rPr>
            </w:pPr>
            <w:r>
              <w:rPr>
                <w:sz w:val="16"/>
                <w:szCs w:val="16"/>
              </w:rPr>
              <w:t>128</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99.99% observations less than</w:t>
            </w:r>
          </w:p>
        </w:tc>
        <w:tc>
          <w:tcPr>
            <w:tcW w:w="2268" w:type="dxa"/>
          </w:tcPr>
          <w:p w:rsidR="00B60C70" w:rsidRPr="00AB39EA" w:rsidRDefault="00B60C70" w:rsidP="00204AFB">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204AFB">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A02F85" w:rsidRDefault="003358CD" w:rsidP="00A02F85">
      <w:r>
        <w:t xml:space="preserve">The Disruptor is a major step forward for both increasing throughput and reducing latency </w:t>
      </w:r>
      <w:r w:rsidR="00A02F85">
        <w:t>between</w:t>
      </w:r>
      <w:r>
        <w:t xml:space="preserve"> concurrent </w:t>
      </w:r>
      <w:r w:rsidR="00B60C70">
        <w:t>execution context</w:t>
      </w:r>
      <w:r w:rsidR="00A02F85">
        <w:t>s</w:t>
      </w:r>
      <w:r>
        <w:t xml:space="preserve">.  </w:t>
      </w:r>
      <w:r w:rsidR="00A02F85">
        <w:t>Our testing shows that the batching effect described can introduce a new characteristic in high performance systems.  As load and contention increases most systems experience a “J” curve of increased latency.  For the Disruptor we see an almost flat curve on latency until saturation occurs.</w:t>
      </w:r>
    </w:p>
    <w:p w:rsidR="00CC5102" w:rsidRDefault="003719D4" w:rsidP="003719D4">
      <w:r>
        <w:t>Separating the concerns normally conflated in queue implementations allows for</w:t>
      </w:r>
      <w:r w:rsidR="00A02F85">
        <w:t xml:space="preserve"> a</w:t>
      </w:r>
      <w:r>
        <w:t xml:space="preserve"> more flexible </w:t>
      </w:r>
      <w:r w:rsidR="00A02F85">
        <w:t>design</w:t>
      </w:r>
      <w:r>
        <w:t xml:space="preserve">.  A </w:t>
      </w:r>
      <w:r w:rsidRPr="003719D4">
        <w:rPr>
          <w:i/>
        </w:rPr>
        <w:t>RingBuffer</w:t>
      </w:r>
      <w:r w:rsidR="00A02F85">
        <w:t xml:space="preserve"> exists at</w:t>
      </w:r>
      <w:r>
        <w:t xml:space="preserve"> the core of the </w:t>
      </w:r>
      <w:r w:rsidR="00A02F85">
        <w:t xml:space="preserve">Disruptor </w:t>
      </w:r>
      <w:r>
        <w:t xml:space="preserve">pattern providing storage for data exchange without contention.  The concurrency concerns are separated out for the producers and consumers </w:t>
      </w:r>
      <w:r w:rsidR="00A02F85">
        <w:t>interacting with the</w:t>
      </w:r>
      <w:r>
        <w:t xml:space="preserve"> </w:t>
      </w:r>
      <w:r w:rsidRPr="003719D4">
        <w:rPr>
          <w:i/>
        </w:rPr>
        <w:t>RingBuffer</w:t>
      </w:r>
      <w:r>
        <w:t xml:space="preserve">.  The </w:t>
      </w:r>
      <w:r w:rsidRPr="003719D4">
        <w:rPr>
          <w:i/>
        </w:rPr>
        <w:t>ProducerBarrier</w:t>
      </w:r>
      <w:r>
        <w:t xml:space="preserve"> manages the concurrency concerns of claiming slots in a ring buffer while tracking dependant consumers to prevent the ring from wrapping.  The </w:t>
      </w:r>
      <w:r w:rsidRPr="003719D4">
        <w:rPr>
          <w:i/>
        </w:rPr>
        <w:t>ConsumerBarrier</w:t>
      </w:r>
      <w:r>
        <w:t xml:space="preserve"> </w:t>
      </w:r>
      <w:r w:rsidR="00A02F85">
        <w:t xml:space="preserve">notify consumers when new entries are available and </w:t>
      </w:r>
      <w:r>
        <w:t xml:space="preserve">can be </w:t>
      </w:r>
      <w:r w:rsidR="00A02F85">
        <w:t>constructed into</w:t>
      </w:r>
      <w:r>
        <w:t xml:space="preserve"> a graph of dependencies </w:t>
      </w:r>
      <w:r w:rsidR="00A02F85">
        <w:t>representing multiple stages in a pipeline.</w:t>
      </w:r>
    </w:p>
    <w:p w:rsidR="009479D9" w:rsidRDefault="009479D9" w:rsidP="003719D4">
      <w:r>
        <w:t>This new pattern is an ideal foundation for any asynchronous event process architecture where high-throughput and low-latency are required.  At LMAX we have built an order matching engine, real-time risk management, and a high</w:t>
      </w:r>
      <w:r w:rsidR="001A385E">
        <w:t>ly</w:t>
      </w:r>
      <w:r>
        <w:t>-available in-memory transaction processing system all on this pattern to great success.  Each of these systems has set new performance standards that, as far as we can tell, are unsurpassed.</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ED6" w:rsidRDefault="00E90ED6" w:rsidP="00BE3675">
      <w:pPr>
        <w:spacing w:after="0" w:line="240" w:lineRule="auto"/>
      </w:pPr>
      <w:r>
        <w:separator/>
      </w:r>
    </w:p>
  </w:endnote>
  <w:endnote w:type="continuationSeparator" w:id="0">
    <w:p w:rsidR="00E90ED6" w:rsidRDefault="00E90ED6" w:rsidP="00BE3675">
      <w:pPr>
        <w:spacing w:after="0" w:line="240" w:lineRule="auto"/>
      </w:pPr>
      <w:r>
        <w:continuationSeparator/>
      </w:r>
    </w:p>
  </w:endnote>
  <w:endnote w:id="1">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E90ED6" w:rsidRPr="00984222" w:rsidRDefault="00E90ED6"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E90ED6" w:rsidRDefault="00E90ED6">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fldChar w:fldCharType="begin"/>
    </w:r>
    <w:r>
      <w:instrText xml:space="preserve"> DOCVARIABLE  Version  \* MERGEFORMAT </w:instrText>
    </w:r>
    <w:r>
      <w:fldChar w:fldCharType="end"/>
    </w:r>
    <w:r>
      <w:tab/>
    </w:r>
    <w:r>
      <w:tab/>
    </w:r>
    <w:fldSimple w:instr=" PAGE   \* MERGEFORMAT ">
      <w:r w:rsidR="0062781C">
        <w:rPr>
          <w:noProof/>
        </w:rPr>
        <w:t>3</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ED6" w:rsidRDefault="00E90ED6" w:rsidP="00BE3675">
      <w:pPr>
        <w:spacing w:after="0" w:line="240" w:lineRule="auto"/>
      </w:pPr>
      <w:r>
        <w:separator/>
      </w:r>
    </w:p>
  </w:footnote>
  <w:footnote w:type="continuationSeparator" w:id="0">
    <w:p w:rsidR="00E90ED6" w:rsidRDefault="00E90ED6" w:rsidP="00BE367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Header"/>
      <w:tabs>
        <w:tab w:val="clear" w:pos="9026"/>
        <w:tab w:val="right" w:pos="9781"/>
      </w:tabs>
    </w:pPr>
    <w:r>
      <w:tab/>
    </w:r>
    <w:r>
      <w:tab/>
    </w:r>
    <w:r>
      <w:rPr>
        <w:noProof/>
        <w:lang w:val="en-US"/>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C6E28"/>
    <w:rsid w:val="000D2FFD"/>
    <w:rsid w:val="000F00D1"/>
    <w:rsid w:val="0010359B"/>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217D"/>
    <w:rsid w:val="00204AFB"/>
    <w:rsid w:val="002050FC"/>
    <w:rsid w:val="002212AF"/>
    <w:rsid w:val="00231422"/>
    <w:rsid w:val="002438AE"/>
    <w:rsid w:val="002476F7"/>
    <w:rsid w:val="0025321C"/>
    <w:rsid w:val="00263223"/>
    <w:rsid w:val="00264A03"/>
    <w:rsid w:val="002674C0"/>
    <w:rsid w:val="00277CD0"/>
    <w:rsid w:val="0028173B"/>
    <w:rsid w:val="002A26D7"/>
    <w:rsid w:val="002A683F"/>
    <w:rsid w:val="002B73BE"/>
    <w:rsid w:val="002C4BC2"/>
    <w:rsid w:val="002C516E"/>
    <w:rsid w:val="002F3C90"/>
    <w:rsid w:val="002F6647"/>
    <w:rsid w:val="0030153F"/>
    <w:rsid w:val="00302C5E"/>
    <w:rsid w:val="00316BEA"/>
    <w:rsid w:val="0032126E"/>
    <w:rsid w:val="00324FAD"/>
    <w:rsid w:val="00330969"/>
    <w:rsid w:val="003358CD"/>
    <w:rsid w:val="003406C2"/>
    <w:rsid w:val="00340CBB"/>
    <w:rsid w:val="00360F54"/>
    <w:rsid w:val="003719D4"/>
    <w:rsid w:val="00373D44"/>
    <w:rsid w:val="003841F7"/>
    <w:rsid w:val="003916FC"/>
    <w:rsid w:val="00391F96"/>
    <w:rsid w:val="003971B2"/>
    <w:rsid w:val="003B13E4"/>
    <w:rsid w:val="003C4008"/>
    <w:rsid w:val="003C5E83"/>
    <w:rsid w:val="003D1D84"/>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03F29"/>
    <w:rsid w:val="0062145B"/>
    <w:rsid w:val="00627213"/>
    <w:rsid w:val="0062781C"/>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6624E"/>
    <w:rsid w:val="0088021D"/>
    <w:rsid w:val="008903CA"/>
    <w:rsid w:val="00895A53"/>
    <w:rsid w:val="008A55B2"/>
    <w:rsid w:val="008C4245"/>
    <w:rsid w:val="008C49F7"/>
    <w:rsid w:val="008D0E46"/>
    <w:rsid w:val="008E2919"/>
    <w:rsid w:val="008F6FA5"/>
    <w:rsid w:val="0090013D"/>
    <w:rsid w:val="00901113"/>
    <w:rsid w:val="00901482"/>
    <w:rsid w:val="009063D5"/>
    <w:rsid w:val="00916094"/>
    <w:rsid w:val="00921412"/>
    <w:rsid w:val="0092296B"/>
    <w:rsid w:val="00922E5E"/>
    <w:rsid w:val="0093795B"/>
    <w:rsid w:val="00940FE0"/>
    <w:rsid w:val="00945489"/>
    <w:rsid w:val="00946E57"/>
    <w:rsid w:val="009479D9"/>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02F85"/>
    <w:rsid w:val="00A15D65"/>
    <w:rsid w:val="00A21D71"/>
    <w:rsid w:val="00A2203F"/>
    <w:rsid w:val="00A33DED"/>
    <w:rsid w:val="00A35FF9"/>
    <w:rsid w:val="00A54362"/>
    <w:rsid w:val="00A564E9"/>
    <w:rsid w:val="00A67811"/>
    <w:rsid w:val="00A67EA7"/>
    <w:rsid w:val="00A74B00"/>
    <w:rsid w:val="00A836C8"/>
    <w:rsid w:val="00A87922"/>
    <w:rsid w:val="00A9474A"/>
    <w:rsid w:val="00A97498"/>
    <w:rsid w:val="00AA10E2"/>
    <w:rsid w:val="00AA384D"/>
    <w:rsid w:val="00AB222E"/>
    <w:rsid w:val="00AB39EA"/>
    <w:rsid w:val="00AC3A30"/>
    <w:rsid w:val="00AC5F66"/>
    <w:rsid w:val="00AD4644"/>
    <w:rsid w:val="00AE1DCB"/>
    <w:rsid w:val="00B218BB"/>
    <w:rsid w:val="00B44F73"/>
    <w:rsid w:val="00B46E46"/>
    <w:rsid w:val="00B52532"/>
    <w:rsid w:val="00B6050A"/>
    <w:rsid w:val="00B60C70"/>
    <w:rsid w:val="00B64E7C"/>
    <w:rsid w:val="00B755BD"/>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6735"/>
    <w:rsid w:val="00C642D5"/>
    <w:rsid w:val="00C70543"/>
    <w:rsid w:val="00C81808"/>
    <w:rsid w:val="00C82A5D"/>
    <w:rsid w:val="00C83FF9"/>
    <w:rsid w:val="00C86431"/>
    <w:rsid w:val="00C878C1"/>
    <w:rsid w:val="00C9141F"/>
    <w:rsid w:val="00CA541E"/>
    <w:rsid w:val="00CA6900"/>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A0291"/>
    <w:rsid w:val="00EA1E4C"/>
    <w:rsid w:val="00EB3566"/>
    <w:rsid w:val="00EB563B"/>
    <w:rsid w:val="00EC053B"/>
    <w:rsid w:val="00ED08D9"/>
    <w:rsid w:val="00ED733F"/>
    <w:rsid w:val="00EE4E0A"/>
    <w:rsid w:val="00EE597E"/>
    <w:rsid w:val="00EF01CB"/>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7C5C"/>
    <w:rsid w:val="00FC5435"/>
    <w:rsid w:val="00FD18C5"/>
  </w:rsids>
  <m:mathPr>
    <m:mathFont m:val="Lucida Grande"/>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112">
          <o:proxy start="" idref="#_x0000_s1108" connectloc="6"/>
          <o:proxy end="" idref="#_x0000_s1110" connectloc="2"/>
        </o:r>
        <o:r id="V:Rule16" type="connector" idref="#_x0000_s1118">
          <o:proxy start="" idref="#_x0000_s1117" connectloc="7"/>
          <o:proxy end="" idref="#_x0000_s1116" connectloc="2"/>
        </o:r>
        <o:r id="V:Rule17" type="connector" idref="#_x0000_s1091">
          <o:proxy start="" idref="#_x0000_s1089" connectloc="6"/>
          <o:proxy end="" idref="#_x0000_s1090" connectloc="2"/>
        </o:r>
        <o:r id="V:Rule18" type="connector" idref="#_x0000_s1095">
          <o:proxy start="" idref="#_x0000_s1092" connectloc="6"/>
        </o:r>
        <o:r id="V:Rule19" type="connector" idref="#_x0000_s1093">
          <o:proxy start="" idref="#_x0000_s1090" connectloc="6"/>
          <o:proxy end="" idref="#_x0000_s1092" connectloc="2"/>
        </o:r>
        <o:r id="V:Rule20" type="connector" idref="#_x0000_s1086">
          <o:proxy start="" idref="#_x0000_s1084" connectloc="6"/>
          <o:proxy end="" idref="#_x0000_s1085" connectloc="2"/>
        </o:r>
        <o:r id="V:Rule21" type="connector" idref="#_x0000_s1122">
          <o:proxy start="" idref="#_x0000_s1120" connectloc="6"/>
          <o:proxy end="" idref="#_x0000_s1119" connectloc="3"/>
        </o:r>
        <o:r id="V:Rule22" type="connector" idref="#_x0000_s1103">
          <o:proxy start="" idref="#_x0000_s1101" connectloc="6"/>
          <o:proxy end="" idref="#_x0000_s1099" connectloc="2"/>
        </o:r>
        <o:r id="V:Rule23" type="connector" idref="#_x0000_s1100">
          <o:proxy start="" idref="#_x0000_s1098" connectloc="6"/>
          <o:proxy end="" idref="#_x0000_s1099" connectloc="1"/>
        </o:r>
        <o:r id="V:Rule24" type="connector" idref="#_x0000_s1113">
          <o:proxy start="" idref="#_x0000_s1108" connectloc="5"/>
          <o:proxy end="" idref="#_x0000_s1111" connectloc="2"/>
        </o:r>
        <o:r id="V:Rule25" type="connector" idref="#_x0000_s1123">
          <o:proxy start="" idref="#_x0000_s1116" connectloc="6"/>
          <o:proxy end="" idref="#_x0000_s1119" connectloc="1"/>
        </o:r>
        <o:r id="V:Rule26" type="connector" idref="#_x0000_s1109">
          <o:proxy start="" idref="#_x0000_s1108" connectloc="7"/>
          <o:proxy end="" idref="#_x0000_s1107" connectloc="2"/>
        </o:r>
        <o:r id="V:Rule27" type="connector" idref="#_x0000_s1121">
          <o:proxy start="" idref="#_x0000_s1117" connectloc="5"/>
          <o:proxy end="" idref="#_x0000_s1120" connectloc="2"/>
        </o:r>
        <o:r id="V:Rule28" type="connector" idref="#_x0000_s1104">
          <o:proxy start="" idref="#_x0000_s1102" connectloc="6"/>
          <o:proxy end="" idref="#_x0000_s109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de.google.com/p/disruptor/" TargetMode="External"/><Relationship Id="rId9" Type="http://schemas.openxmlformats.org/officeDocument/2006/relationships/image" Target="media/image1.emf"/><Relationship Id="rId10"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Sheet1!$B$2:$B$24</c:f>
              <c:numCache>
                <c:formatCode>General</c:formatCode>
                <c:ptCount val="23"/>
                <c:pt idx="0">
                  <c:v>0.0</c:v>
                </c:pt>
                <c:pt idx="1">
                  <c:v>0.0</c:v>
                </c:pt>
                <c:pt idx="2">
                  <c:v>0.0</c:v>
                </c:pt>
                <c:pt idx="3">
                  <c:v>0.0</c:v>
                </c:pt>
                <c:pt idx="4">
                  <c:v>381.0</c:v>
                </c:pt>
                <c:pt idx="5">
                  <c:v>4.92118E7</c:v>
                </c:pt>
                <c:pt idx="6">
                  <c:v>746529.0</c:v>
                </c:pt>
                <c:pt idx="7">
                  <c:v>16796.0</c:v>
                </c:pt>
                <c:pt idx="8">
                  <c:v>5810.0</c:v>
                </c:pt>
                <c:pt idx="9">
                  <c:v>4524.0</c:v>
                </c:pt>
                <c:pt idx="10">
                  <c:v>3426.0</c:v>
                </c:pt>
                <c:pt idx="11">
                  <c:v>5042.0</c:v>
                </c:pt>
                <c:pt idx="12">
                  <c:v>2228.0</c:v>
                </c:pt>
                <c:pt idx="13">
                  <c:v>2542.0</c:v>
                </c:pt>
                <c:pt idx="14">
                  <c:v>346.0</c:v>
                </c:pt>
                <c:pt idx="15">
                  <c:v>356.0</c:v>
                </c:pt>
                <c:pt idx="16">
                  <c:v>184.0</c:v>
                </c:pt>
                <c:pt idx="17">
                  <c:v>36.0</c:v>
                </c:pt>
                <c:pt idx="18">
                  <c:v>0.0</c:v>
                </c:pt>
                <c:pt idx="19">
                  <c:v>0.0</c:v>
                </c:pt>
                <c:pt idx="20">
                  <c:v>0.0</c:v>
                </c:pt>
                <c:pt idx="21">
                  <c:v>0.0</c:v>
                </c:pt>
                <c:pt idx="22">
                  <c:v>0.0</c:v>
                </c:pt>
              </c:numCache>
            </c:numRef>
          </c:val>
        </c:ser>
        <c:ser>
          <c:idx val="1"/>
          <c:order val="1"/>
          <c:tx>
            <c:strRef>
              <c:f>Sheet1!$C$1</c:f>
              <c:strCache>
                <c:ptCount val="1"/>
                <c:pt idx="0">
                  <c:v>ArrayBlockingQueue</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Sheet1!$C$2:$C$24</c:f>
              <c:numCache>
                <c:formatCode>General</c:formatCode>
                <c:ptCount val="23"/>
                <c:pt idx="0">
                  <c:v>0.0</c:v>
                </c:pt>
                <c:pt idx="1">
                  <c:v>0.0</c:v>
                </c:pt>
                <c:pt idx="2">
                  <c:v>0.0</c:v>
                </c:pt>
                <c:pt idx="3">
                  <c:v>0.0</c:v>
                </c:pt>
                <c:pt idx="4">
                  <c:v>0.0</c:v>
                </c:pt>
                <c:pt idx="5">
                  <c:v>0.0</c:v>
                </c:pt>
                <c:pt idx="6">
                  <c:v>0.0</c:v>
                </c:pt>
                <c:pt idx="7">
                  <c:v>598.0</c:v>
                </c:pt>
                <c:pt idx="8">
                  <c:v>53523.0</c:v>
                </c:pt>
                <c:pt idx="9">
                  <c:v>2.546588E6</c:v>
                </c:pt>
                <c:pt idx="10">
                  <c:v>1.950471E7</c:v>
                </c:pt>
                <c:pt idx="11">
                  <c:v>2.6362144E7</c:v>
                </c:pt>
                <c:pt idx="12">
                  <c:v>218860.0</c:v>
                </c:pt>
                <c:pt idx="13">
                  <c:v>144597.0</c:v>
                </c:pt>
                <c:pt idx="14">
                  <c:v>87493.0</c:v>
                </c:pt>
                <c:pt idx="15">
                  <c:v>78420.0</c:v>
                </c:pt>
                <c:pt idx="16">
                  <c:v>86195.0</c:v>
                </c:pt>
                <c:pt idx="17">
                  <c:v>165991.0</c:v>
                </c:pt>
                <c:pt idx="18">
                  <c:v>119988.0</c:v>
                </c:pt>
                <c:pt idx="19">
                  <c:v>75718.0</c:v>
                </c:pt>
                <c:pt idx="20">
                  <c:v>240650.0</c:v>
                </c:pt>
                <c:pt idx="21">
                  <c:v>314510.0</c:v>
                </c:pt>
                <c:pt idx="22">
                  <c:v>15.0</c:v>
                </c:pt>
              </c:numCache>
            </c:numRef>
          </c:val>
        </c:ser>
        <c:axId val="81326984"/>
        <c:axId val="685355288"/>
      </c:barChart>
      <c:catAx>
        <c:axId val="81326984"/>
        <c:scaling>
          <c:orientation val="minMax"/>
        </c:scaling>
        <c:axPos val="b"/>
        <c:title>
          <c:tx>
            <c:rich>
              <a:bodyPr/>
              <a:lstStyle/>
              <a:p>
                <a:pPr>
                  <a:defRPr lang="en-GB"/>
                </a:pPr>
                <a:r>
                  <a:rPr lang="en-GB"/>
                  <a:t>Latency</a:t>
                </a:r>
                <a:r>
                  <a:rPr lang="en-GB" baseline="0"/>
                  <a:t> (ns)</a:t>
                </a:r>
                <a:endParaRPr lang="en-GB"/>
              </a:p>
            </c:rich>
          </c:tx>
          <c:layout/>
        </c:title>
        <c:numFmt formatCode="#,##0" sourceLinked="0"/>
        <c:majorTickMark val="none"/>
        <c:tickLblPos val="nextTo"/>
        <c:txPr>
          <a:bodyPr/>
          <a:lstStyle/>
          <a:p>
            <a:pPr>
              <a:defRPr lang="en-GB"/>
            </a:pPr>
            <a:endParaRPr lang="en-US"/>
          </a:p>
        </c:txPr>
        <c:crossAx val="685355288"/>
        <c:crosses val="autoZero"/>
        <c:auto val="1"/>
        <c:lblAlgn val="ctr"/>
        <c:lblOffset val="100"/>
      </c:catAx>
      <c:valAx>
        <c:axId val="685355288"/>
        <c:scaling>
          <c:logBase val="2.0"/>
          <c:orientation val="minMax"/>
        </c:scaling>
        <c:axPos val="l"/>
        <c:majorGridlines/>
        <c:title>
          <c:tx>
            <c:rich>
              <a:bodyPr/>
              <a:lstStyle/>
              <a:p>
                <a:pPr>
                  <a:defRPr lang="en-GB"/>
                </a:pPr>
                <a:r>
                  <a:rPr lang="en-GB"/>
                  <a:t>Frequency</a:t>
                </a:r>
              </a:p>
            </c:rich>
          </c:tx>
          <c:layout/>
        </c:title>
        <c:numFmt formatCode="General" sourceLinked="1"/>
        <c:majorTickMark val="none"/>
        <c:tickLblPos val="nextTo"/>
        <c:txPr>
          <a:bodyPr/>
          <a:lstStyle/>
          <a:p>
            <a:pPr>
              <a:defRPr lang="en-GB"/>
            </a:pPr>
            <a:endParaRPr lang="en-US"/>
          </a:p>
        </c:txPr>
        <c:crossAx val="81326984"/>
        <c:crosses val="autoZero"/>
        <c:crossBetween val="between"/>
      </c:valAx>
    </c:plotArea>
    <c:legend>
      <c:legendPos val="t"/>
      <c:layou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AF242-D4FC-2A46-A263-5FBBBD5B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5867</TotalTime>
  <Pages>10</Pages>
  <Words>4727</Words>
  <Characters>26948</Characters>
  <Application>Microsoft Macintosh Word</Application>
  <DocSecurity>0</DocSecurity>
  <Lines>224</Lines>
  <Paragraphs>53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David Farley</cp:lastModifiedBy>
  <cp:revision>231</cp:revision>
  <dcterms:created xsi:type="dcterms:W3CDTF">2011-05-22T15:23:00Z</dcterms:created>
  <dcterms:modified xsi:type="dcterms:W3CDTF">2011-06-16T13:08:00Z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