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4E2DD"/>
  <w:body>
    <w:p w14:paraId="1BF68517" w14:textId="3D993074" w:rsidR="000A6CE6" w:rsidRDefault="000A6CE6">
      <w:r>
        <w:rPr>
          <w:noProof/>
        </w:rPr>
        <w:drawing>
          <wp:anchor distT="0" distB="0" distL="114300" distR="114300" simplePos="0" relativeHeight="251658240" behindDoc="0" locked="0" layoutInCell="1" allowOverlap="1" wp14:anchorId="3FD07809" wp14:editId="301FC81A">
            <wp:simplePos x="0" y="0"/>
            <wp:positionH relativeFrom="page">
              <wp:align>left</wp:align>
            </wp:positionH>
            <wp:positionV relativeFrom="paragraph">
              <wp:posOffset>-463901</wp:posOffset>
            </wp:positionV>
            <wp:extent cx="7754839" cy="10053320"/>
            <wp:effectExtent l="0" t="0" r="0" b="5080"/>
            <wp:wrapNone/>
            <wp:docPr id="92100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03465" name="Picture 921003465"/>
                    <pic:cNvPicPr/>
                  </pic:nvPicPr>
                  <pic:blipFill>
                    <a:blip r:embed="rId8">
                      <a:extLst>
                        <a:ext uri="{28A0092B-C50C-407E-A947-70E740481C1C}">
                          <a14:useLocalDpi xmlns:a14="http://schemas.microsoft.com/office/drawing/2010/main" val="0"/>
                        </a:ext>
                      </a:extLst>
                    </a:blip>
                    <a:stretch>
                      <a:fillRect/>
                    </a:stretch>
                  </pic:blipFill>
                  <pic:spPr>
                    <a:xfrm>
                      <a:off x="0" y="0"/>
                      <a:ext cx="7754839" cy="10053320"/>
                    </a:xfrm>
                    <a:prstGeom prst="rect">
                      <a:avLst/>
                    </a:prstGeom>
                  </pic:spPr>
                </pic:pic>
              </a:graphicData>
            </a:graphic>
            <wp14:sizeRelH relativeFrom="page">
              <wp14:pctWidth>0</wp14:pctWidth>
            </wp14:sizeRelH>
            <wp14:sizeRelV relativeFrom="page">
              <wp14:pctHeight>0</wp14:pctHeight>
            </wp14:sizeRelV>
          </wp:anchor>
        </w:drawing>
      </w:r>
    </w:p>
    <w:p w14:paraId="04B7E185" w14:textId="77777777" w:rsidR="000A6CE6" w:rsidRDefault="000A6CE6"/>
    <w:p w14:paraId="24794BA0" w14:textId="77777777" w:rsidR="000A6CE6" w:rsidRDefault="000A6CE6"/>
    <w:p w14:paraId="0F0752E1" w14:textId="77777777" w:rsidR="000A6CE6" w:rsidRDefault="000A6CE6"/>
    <w:p w14:paraId="57CBE2E8" w14:textId="77777777" w:rsidR="000A6CE6" w:rsidRDefault="000A6CE6"/>
    <w:p w14:paraId="57DAC401" w14:textId="4D868B42" w:rsidR="00431D75" w:rsidRDefault="00431D75"/>
    <w:p w14:paraId="16DDD9B6" w14:textId="044110EF" w:rsidR="00431D75" w:rsidRDefault="00431D75"/>
    <w:p w14:paraId="0DB85B3D" w14:textId="77777777" w:rsidR="00431D75" w:rsidRDefault="00431D75"/>
    <w:p w14:paraId="73F8A363" w14:textId="12DAD074" w:rsidR="00431D75" w:rsidRDefault="00431D75"/>
    <w:p w14:paraId="4FAB9194" w14:textId="77777777" w:rsidR="00431D75" w:rsidRDefault="00431D75"/>
    <w:p w14:paraId="0F701E15" w14:textId="17A7372D" w:rsidR="00431D75" w:rsidRDefault="00431D75"/>
    <w:p w14:paraId="0F78B487" w14:textId="77777777" w:rsidR="00431D75" w:rsidRDefault="00431D75"/>
    <w:p w14:paraId="6BC07FB2" w14:textId="1C740A04" w:rsidR="00431D75" w:rsidRDefault="00431D75"/>
    <w:p w14:paraId="543A3280" w14:textId="77777777" w:rsidR="00431D75" w:rsidRDefault="00431D75"/>
    <w:p w14:paraId="21117C8B" w14:textId="50D4A317" w:rsidR="00431D75" w:rsidRDefault="00431D75"/>
    <w:p w14:paraId="548DDF2B" w14:textId="7A880BC4" w:rsidR="00431D75" w:rsidRDefault="00431D75"/>
    <w:p w14:paraId="5468C713" w14:textId="77777777" w:rsidR="00431D75" w:rsidRDefault="00431D75"/>
    <w:p w14:paraId="61B6EE52" w14:textId="1E0FDF70" w:rsidR="00431D75" w:rsidRDefault="00431D75"/>
    <w:p w14:paraId="067C2AEA" w14:textId="77777777" w:rsidR="00431D75" w:rsidRDefault="00431D75"/>
    <w:p w14:paraId="2BA8EDDE" w14:textId="77777777" w:rsidR="00431D75" w:rsidRDefault="00431D75"/>
    <w:p w14:paraId="20E1D6C5" w14:textId="77777777" w:rsidR="00431D75" w:rsidRDefault="00431D75"/>
    <w:p w14:paraId="7893DFD7" w14:textId="77777777" w:rsidR="00431D75" w:rsidRDefault="00431D75"/>
    <w:p w14:paraId="6842C6A6" w14:textId="77777777" w:rsidR="00431D75" w:rsidRDefault="00431D75"/>
    <w:p w14:paraId="79484833" w14:textId="77777777" w:rsidR="00431D75" w:rsidRDefault="00431D75"/>
    <w:p w14:paraId="4D6AFBD3" w14:textId="77777777" w:rsidR="00431D75" w:rsidRDefault="00431D75"/>
    <w:p w14:paraId="1FACE432" w14:textId="77777777" w:rsidR="00431D75" w:rsidRDefault="00431D75"/>
    <w:p w14:paraId="10DF8A3A" w14:textId="77777777" w:rsidR="00431D75" w:rsidRDefault="00431D75"/>
    <w:p w14:paraId="53A02027" w14:textId="42B61CC5" w:rsidR="00431D75" w:rsidRDefault="00431D75"/>
    <w:p w14:paraId="799111E4" w14:textId="68209D47" w:rsidR="00431D75" w:rsidRDefault="00431D75"/>
    <w:p w14:paraId="32CACB7B" w14:textId="67B90B9D" w:rsidR="00431D75" w:rsidRDefault="00431D75"/>
    <w:sdt>
      <w:sdtPr>
        <w:rPr>
          <w:rFonts w:ascii="Times New Roman" w:eastAsiaTheme="minorHAnsi" w:hAnsi="Times New Roman" w:cs="Times New Roman"/>
          <w:b/>
          <w:bCs/>
          <w:color w:val="292929"/>
          <w:kern w:val="2"/>
          <w:sz w:val="24"/>
          <w:szCs w:val="24"/>
          <w14:ligatures w14:val="standardContextual"/>
        </w:rPr>
        <w:id w:val="1837955053"/>
        <w:docPartObj>
          <w:docPartGallery w:val="Table of Contents"/>
          <w:docPartUnique/>
        </w:docPartObj>
      </w:sdtPr>
      <w:sdtEndPr>
        <w:rPr>
          <w:noProof/>
          <w:color w:val="auto"/>
        </w:rPr>
      </w:sdtEndPr>
      <w:sdtContent>
        <w:p w14:paraId="12C96C3C" w14:textId="7F4CF332" w:rsidR="00431D75" w:rsidRPr="00A709CD" w:rsidRDefault="00431D75" w:rsidP="00431D75">
          <w:pPr>
            <w:pStyle w:val="TOCHeading"/>
            <w:jc w:val="center"/>
            <w:rPr>
              <w:rFonts w:ascii="Times New Roman" w:hAnsi="Times New Roman" w:cs="Times New Roman"/>
              <w:b/>
              <w:bCs/>
              <w:color w:val="292929"/>
            </w:rPr>
          </w:pPr>
          <w:r w:rsidRPr="00A709CD">
            <w:rPr>
              <w:rFonts w:ascii="Times New Roman" w:hAnsi="Times New Roman" w:cs="Times New Roman"/>
              <w:b/>
              <w:bCs/>
              <w:color w:val="292929"/>
            </w:rPr>
            <w:t>Table of Contents</w:t>
          </w:r>
        </w:p>
        <w:p w14:paraId="28BFACA2" w14:textId="0D249AE9" w:rsidR="00A709CD" w:rsidRPr="00A709CD" w:rsidRDefault="00431D75">
          <w:pPr>
            <w:pStyle w:val="TOC1"/>
            <w:tabs>
              <w:tab w:val="right" w:leader="dot" w:pos="10790"/>
            </w:tabs>
            <w:rPr>
              <w:rFonts w:ascii="Times New Roman" w:eastAsiaTheme="minorEastAsia" w:hAnsi="Times New Roman" w:cs="Times New Roman"/>
              <w:noProof/>
            </w:rPr>
          </w:pPr>
          <w:r w:rsidRPr="00A709CD">
            <w:rPr>
              <w:rFonts w:ascii="Times New Roman" w:hAnsi="Times New Roman" w:cs="Times New Roman"/>
            </w:rPr>
            <w:fldChar w:fldCharType="begin"/>
          </w:r>
          <w:r w:rsidRPr="00A709CD">
            <w:rPr>
              <w:rFonts w:ascii="Times New Roman" w:hAnsi="Times New Roman" w:cs="Times New Roman"/>
            </w:rPr>
            <w:instrText xml:space="preserve"> TOC \o "1-3" \h \z \u </w:instrText>
          </w:r>
          <w:r w:rsidRPr="00A709CD">
            <w:rPr>
              <w:rFonts w:ascii="Times New Roman" w:hAnsi="Times New Roman" w:cs="Times New Roman"/>
            </w:rPr>
            <w:fldChar w:fldCharType="separate"/>
          </w:r>
          <w:hyperlink w:anchor="_Toc227592189" w:history="1">
            <w:r w:rsidR="00A709CD" w:rsidRPr="00A709CD">
              <w:rPr>
                <w:rStyle w:val="Hyperlink"/>
                <w:rFonts w:ascii="Times New Roman" w:hAnsi="Times New Roman" w:cs="Times New Roman"/>
                <w:b/>
                <w:bCs/>
                <w:noProof/>
              </w:rPr>
              <w:t>Part 1: Risk Management Report</w:t>
            </w:r>
            <w:r w:rsidR="00A709CD" w:rsidRPr="00A709CD">
              <w:rPr>
                <w:rFonts w:ascii="Times New Roman" w:hAnsi="Times New Roman" w:cs="Times New Roman"/>
                <w:noProof/>
                <w:webHidden/>
              </w:rPr>
              <w:tab/>
            </w:r>
            <w:r w:rsidR="00A709CD" w:rsidRPr="00A709CD">
              <w:rPr>
                <w:rFonts w:ascii="Times New Roman" w:hAnsi="Times New Roman" w:cs="Times New Roman"/>
                <w:noProof/>
                <w:webHidden/>
              </w:rPr>
              <w:fldChar w:fldCharType="begin"/>
            </w:r>
            <w:r w:rsidR="00A709CD" w:rsidRPr="00A709CD">
              <w:rPr>
                <w:rFonts w:ascii="Times New Roman" w:hAnsi="Times New Roman" w:cs="Times New Roman"/>
                <w:noProof/>
                <w:webHidden/>
              </w:rPr>
              <w:instrText xml:space="preserve"> PAGEREF _Toc227592189 \h </w:instrText>
            </w:r>
            <w:r w:rsidR="00A709CD" w:rsidRPr="00A709CD">
              <w:rPr>
                <w:rFonts w:ascii="Times New Roman" w:hAnsi="Times New Roman" w:cs="Times New Roman"/>
                <w:noProof/>
                <w:webHidden/>
              </w:rPr>
            </w:r>
            <w:r w:rsidR="00A709CD" w:rsidRPr="00A709CD">
              <w:rPr>
                <w:rFonts w:ascii="Times New Roman" w:hAnsi="Times New Roman" w:cs="Times New Roman"/>
                <w:noProof/>
                <w:webHidden/>
              </w:rPr>
              <w:fldChar w:fldCharType="separate"/>
            </w:r>
            <w:r w:rsidR="00FB0B80">
              <w:rPr>
                <w:rFonts w:ascii="Times New Roman" w:hAnsi="Times New Roman" w:cs="Times New Roman"/>
                <w:noProof/>
                <w:webHidden/>
              </w:rPr>
              <w:t>1</w:t>
            </w:r>
            <w:r w:rsidR="00A709CD" w:rsidRPr="00A709CD">
              <w:rPr>
                <w:rFonts w:ascii="Times New Roman" w:hAnsi="Times New Roman" w:cs="Times New Roman"/>
                <w:noProof/>
                <w:webHidden/>
              </w:rPr>
              <w:fldChar w:fldCharType="end"/>
            </w:r>
          </w:hyperlink>
        </w:p>
        <w:p w14:paraId="5C4E7CC5" w14:textId="4562B8CD" w:rsidR="00A709CD" w:rsidRPr="00A709CD" w:rsidRDefault="00A709CD">
          <w:pPr>
            <w:pStyle w:val="TOC2"/>
            <w:tabs>
              <w:tab w:val="right" w:leader="dot" w:pos="10790"/>
            </w:tabs>
            <w:rPr>
              <w:rFonts w:ascii="Times New Roman" w:eastAsiaTheme="minorEastAsia" w:hAnsi="Times New Roman" w:cs="Times New Roman"/>
              <w:noProof/>
            </w:rPr>
          </w:pPr>
          <w:hyperlink w:anchor="_Toc227592190" w:history="1">
            <w:r w:rsidRPr="00A709CD">
              <w:rPr>
                <w:rStyle w:val="Hyperlink"/>
                <w:rFonts w:ascii="Times New Roman" w:hAnsi="Times New Roman" w:cs="Times New Roman"/>
                <w:b/>
                <w:bCs/>
                <w:noProof/>
              </w:rPr>
              <w:t>Introduction</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_Toc227592190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1</w:t>
            </w:r>
            <w:r w:rsidRPr="00A709CD">
              <w:rPr>
                <w:rFonts w:ascii="Times New Roman" w:hAnsi="Times New Roman" w:cs="Times New Roman"/>
                <w:noProof/>
                <w:webHidden/>
              </w:rPr>
              <w:fldChar w:fldCharType="end"/>
            </w:r>
          </w:hyperlink>
        </w:p>
        <w:p w14:paraId="4A157B11" w14:textId="14EDBC82" w:rsidR="00A709CD" w:rsidRPr="00A709CD" w:rsidRDefault="00A709CD">
          <w:pPr>
            <w:pStyle w:val="TOC2"/>
            <w:tabs>
              <w:tab w:val="right" w:leader="dot" w:pos="10790"/>
            </w:tabs>
            <w:rPr>
              <w:rFonts w:ascii="Times New Roman" w:eastAsiaTheme="minorEastAsia" w:hAnsi="Times New Roman" w:cs="Times New Roman"/>
              <w:noProof/>
            </w:rPr>
          </w:pPr>
          <w:hyperlink w:anchor="_Toc227592191" w:history="1">
            <w:r w:rsidRPr="00A709CD">
              <w:rPr>
                <w:rStyle w:val="Hyperlink"/>
                <w:rFonts w:ascii="Times New Roman" w:hAnsi="Times New Roman" w:cs="Times New Roman"/>
                <w:b/>
                <w:bCs/>
                <w:noProof/>
              </w:rPr>
              <w:t>Key Risks Faced by FinRise</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_Toc227592191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1</w:t>
            </w:r>
            <w:r w:rsidRPr="00A709CD">
              <w:rPr>
                <w:rFonts w:ascii="Times New Roman" w:hAnsi="Times New Roman" w:cs="Times New Roman"/>
                <w:noProof/>
                <w:webHidden/>
              </w:rPr>
              <w:fldChar w:fldCharType="end"/>
            </w:r>
          </w:hyperlink>
        </w:p>
        <w:p w14:paraId="351F0B6D" w14:textId="71C82C94" w:rsidR="00A709CD" w:rsidRPr="00A709CD" w:rsidRDefault="00A709CD">
          <w:pPr>
            <w:pStyle w:val="TOC3"/>
            <w:tabs>
              <w:tab w:val="left" w:pos="960"/>
              <w:tab w:val="right" w:leader="dot" w:pos="10790"/>
            </w:tabs>
            <w:rPr>
              <w:rFonts w:ascii="Times New Roman" w:eastAsiaTheme="minorEastAsia" w:hAnsi="Times New Roman" w:cs="Times New Roman"/>
              <w:noProof/>
            </w:rPr>
          </w:pPr>
          <w:hyperlink w:anchor="_Toc227592192" w:history="1">
            <w:r w:rsidRPr="00A709CD">
              <w:rPr>
                <w:rStyle w:val="Hyperlink"/>
                <w:rFonts w:ascii="Times New Roman" w:hAnsi="Times New Roman" w:cs="Times New Roman"/>
                <w:b/>
                <w:bCs/>
                <w:i/>
                <w:iCs/>
                <w:noProof/>
              </w:rPr>
              <w:t>1.</w:t>
            </w:r>
            <w:r w:rsidRPr="00A709CD">
              <w:rPr>
                <w:rFonts w:ascii="Times New Roman" w:eastAsiaTheme="minorEastAsia" w:hAnsi="Times New Roman" w:cs="Times New Roman"/>
                <w:noProof/>
              </w:rPr>
              <w:tab/>
            </w:r>
            <w:r w:rsidRPr="00A709CD">
              <w:rPr>
                <w:rStyle w:val="Hyperlink"/>
                <w:rFonts w:ascii="Times New Roman" w:hAnsi="Times New Roman" w:cs="Times New Roman"/>
                <w:b/>
                <w:bCs/>
                <w:i/>
                <w:iCs/>
                <w:noProof/>
              </w:rPr>
              <w:t>Credit Risk</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_Toc227592192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1</w:t>
            </w:r>
            <w:r w:rsidRPr="00A709CD">
              <w:rPr>
                <w:rFonts w:ascii="Times New Roman" w:hAnsi="Times New Roman" w:cs="Times New Roman"/>
                <w:noProof/>
                <w:webHidden/>
              </w:rPr>
              <w:fldChar w:fldCharType="end"/>
            </w:r>
          </w:hyperlink>
        </w:p>
        <w:p w14:paraId="03061CAF" w14:textId="21A1689A" w:rsidR="00A709CD" w:rsidRPr="00A709CD" w:rsidRDefault="00A709CD">
          <w:pPr>
            <w:pStyle w:val="TOC3"/>
            <w:tabs>
              <w:tab w:val="left" w:pos="960"/>
              <w:tab w:val="right" w:leader="dot" w:pos="10790"/>
            </w:tabs>
            <w:rPr>
              <w:rFonts w:ascii="Times New Roman" w:eastAsiaTheme="minorEastAsia" w:hAnsi="Times New Roman" w:cs="Times New Roman"/>
              <w:noProof/>
            </w:rPr>
          </w:pPr>
          <w:hyperlink w:anchor="_Toc227592193" w:history="1">
            <w:r w:rsidRPr="00A709CD">
              <w:rPr>
                <w:rStyle w:val="Hyperlink"/>
                <w:rFonts w:ascii="Times New Roman" w:hAnsi="Times New Roman" w:cs="Times New Roman"/>
                <w:b/>
                <w:bCs/>
                <w:i/>
                <w:iCs/>
                <w:noProof/>
              </w:rPr>
              <w:t>2.</w:t>
            </w:r>
            <w:r w:rsidRPr="00A709CD">
              <w:rPr>
                <w:rFonts w:ascii="Times New Roman" w:eastAsiaTheme="minorEastAsia" w:hAnsi="Times New Roman" w:cs="Times New Roman"/>
                <w:noProof/>
              </w:rPr>
              <w:tab/>
            </w:r>
            <w:r w:rsidRPr="00A709CD">
              <w:rPr>
                <w:rStyle w:val="Hyperlink"/>
                <w:rFonts w:ascii="Times New Roman" w:hAnsi="Times New Roman" w:cs="Times New Roman"/>
                <w:b/>
                <w:bCs/>
                <w:i/>
                <w:iCs/>
                <w:noProof/>
              </w:rPr>
              <w:t>Market (Investment) Risk</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_Toc227592193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1</w:t>
            </w:r>
            <w:r w:rsidRPr="00A709CD">
              <w:rPr>
                <w:rFonts w:ascii="Times New Roman" w:hAnsi="Times New Roman" w:cs="Times New Roman"/>
                <w:noProof/>
                <w:webHidden/>
              </w:rPr>
              <w:fldChar w:fldCharType="end"/>
            </w:r>
          </w:hyperlink>
        </w:p>
        <w:p w14:paraId="1C870F03" w14:textId="73B26B2A" w:rsidR="00A709CD" w:rsidRPr="00A709CD" w:rsidRDefault="00A709CD">
          <w:pPr>
            <w:pStyle w:val="TOC3"/>
            <w:tabs>
              <w:tab w:val="left" w:pos="960"/>
              <w:tab w:val="right" w:leader="dot" w:pos="10790"/>
            </w:tabs>
            <w:rPr>
              <w:rFonts w:ascii="Times New Roman" w:eastAsiaTheme="minorEastAsia" w:hAnsi="Times New Roman" w:cs="Times New Roman"/>
              <w:noProof/>
            </w:rPr>
          </w:pPr>
          <w:hyperlink w:anchor="_Toc227592194" w:history="1">
            <w:r w:rsidRPr="00A709CD">
              <w:rPr>
                <w:rStyle w:val="Hyperlink"/>
                <w:rFonts w:ascii="Times New Roman" w:hAnsi="Times New Roman" w:cs="Times New Roman"/>
                <w:b/>
                <w:bCs/>
                <w:i/>
                <w:iCs/>
                <w:noProof/>
              </w:rPr>
              <w:t>3.</w:t>
            </w:r>
            <w:r w:rsidRPr="00A709CD">
              <w:rPr>
                <w:rFonts w:ascii="Times New Roman" w:eastAsiaTheme="minorEastAsia" w:hAnsi="Times New Roman" w:cs="Times New Roman"/>
                <w:noProof/>
              </w:rPr>
              <w:tab/>
            </w:r>
            <w:r w:rsidRPr="00A709CD">
              <w:rPr>
                <w:rStyle w:val="Hyperlink"/>
                <w:rFonts w:ascii="Times New Roman" w:hAnsi="Times New Roman" w:cs="Times New Roman"/>
                <w:b/>
                <w:bCs/>
                <w:i/>
                <w:iCs/>
                <w:noProof/>
              </w:rPr>
              <w:t>Liquidity Risk</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_Toc227592194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1</w:t>
            </w:r>
            <w:r w:rsidRPr="00A709CD">
              <w:rPr>
                <w:rFonts w:ascii="Times New Roman" w:hAnsi="Times New Roman" w:cs="Times New Roman"/>
                <w:noProof/>
                <w:webHidden/>
              </w:rPr>
              <w:fldChar w:fldCharType="end"/>
            </w:r>
          </w:hyperlink>
        </w:p>
        <w:p w14:paraId="0457AABB" w14:textId="34351895" w:rsidR="00A709CD" w:rsidRPr="00A709CD" w:rsidRDefault="00A709CD">
          <w:pPr>
            <w:pStyle w:val="TOC3"/>
            <w:tabs>
              <w:tab w:val="left" w:pos="960"/>
              <w:tab w:val="right" w:leader="dot" w:pos="10790"/>
            </w:tabs>
            <w:rPr>
              <w:rFonts w:ascii="Times New Roman" w:eastAsiaTheme="minorEastAsia" w:hAnsi="Times New Roman" w:cs="Times New Roman"/>
              <w:noProof/>
            </w:rPr>
          </w:pPr>
          <w:hyperlink w:anchor="_Toc227592195" w:history="1">
            <w:r w:rsidRPr="00A709CD">
              <w:rPr>
                <w:rStyle w:val="Hyperlink"/>
                <w:rFonts w:ascii="Times New Roman" w:hAnsi="Times New Roman" w:cs="Times New Roman"/>
                <w:b/>
                <w:bCs/>
                <w:i/>
                <w:iCs/>
                <w:noProof/>
              </w:rPr>
              <w:t>4.</w:t>
            </w:r>
            <w:r w:rsidRPr="00A709CD">
              <w:rPr>
                <w:rFonts w:ascii="Times New Roman" w:eastAsiaTheme="minorEastAsia" w:hAnsi="Times New Roman" w:cs="Times New Roman"/>
                <w:noProof/>
              </w:rPr>
              <w:tab/>
            </w:r>
            <w:r w:rsidRPr="00A709CD">
              <w:rPr>
                <w:rStyle w:val="Hyperlink"/>
                <w:rFonts w:ascii="Times New Roman" w:hAnsi="Times New Roman" w:cs="Times New Roman"/>
                <w:b/>
                <w:bCs/>
                <w:i/>
                <w:iCs/>
                <w:noProof/>
              </w:rPr>
              <w:t>Operational Risk</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_Toc227592195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1</w:t>
            </w:r>
            <w:r w:rsidRPr="00A709CD">
              <w:rPr>
                <w:rFonts w:ascii="Times New Roman" w:hAnsi="Times New Roman" w:cs="Times New Roman"/>
                <w:noProof/>
                <w:webHidden/>
              </w:rPr>
              <w:fldChar w:fldCharType="end"/>
            </w:r>
          </w:hyperlink>
        </w:p>
        <w:p w14:paraId="323D7ABC" w14:textId="466E5F85" w:rsidR="00A709CD" w:rsidRPr="00A709CD" w:rsidRDefault="00A709CD">
          <w:pPr>
            <w:pStyle w:val="TOC3"/>
            <w:tabs>
              <w:tab w:val="left" w:pos="960"/>
              <w:tab w:val="right" w:leader="dot" w:pos="10790"/>
            </w:tabs>
            <w:rPr>
              <w:rFonts w:ascii="Times New Roman" w:eastAsiaTheme="minorEastAsia" w:hAnsi="Times New Roman" w:cs="Times New Roman"/>
              <w:noProof/>
            </w:rPr>
          </w:pPr>
          <w:hyperlink w:anchor="_Toc227592196" w:history="1">
            <w:r w:rsidRPr="00A709CD">
              <w:rPr>
                <w:rStyle w:val="Hyperlink"/>
                <w:rFonts w:ascii="Times New Roman" w:hAnsi="Times New Roman" w:cs="Times New Roman"/>
                <w:b/>
                <w:bCs/>
                <w:i/>
                <w:iCs/>
                <w:noProof/>
              </w:rPr>
              <w:t>5.</w:t>
            </w:r>
            <w:r w:rsidRPr="00A709CD">
              <w:rPr>
                <w:rFonts w:ascii="Times New Roman" w:eastAsiaTheme="minorEastAsia" w:hAnsi="Times New Roman" w:cs="Times New Roman"/>
                <w:noProof/>
              </w:rPr>
              <w:tab/>
            </w:r>
            <w:r w:rsidRPr="00A709CD">
              <w:rPr>
                <w:rStyle w:val="Hyperlink"/>
                <w:rFonts w:ascii="Times New Roman" w:hAnsi="Times New Roman" w:cs="Times New Roman"/>
                <w:b/>
                <w:bCs/>
                <w:i/>
                <w:iCs/>
                <w:noProof/>
              </w:rPr>
              <w:t>Model Risk</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_Toc227592196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2</w:t>
            </w:r>
            <w:r w:rsidRPr="00A709CD">
              <w:rPr>
                <w:rFonts w:ascii="Times New Roman" w:hAnsi="Times New Roman" w:cs="Times New Roman"/>
                <w:noProof/>
                <w:webHidden/>
              </w:rPr>
              <w:fldChar w:fldCharType="end"/>
            </w:r>
          </w:hyperlink>
        </w:p>
        <w:p w14:paraId="7B9A5DFA" w14:textId="7AF8EBE9" w:rsidR="00A709CD" w:rsidRPr="00A709CD" w:rsidRDefault="00A709CD">
          <w:pPr>
            <w:pStyle w:val="TOC3"/>
            <w:tabs>
              <w:tab w:val="left" w:pos="960"/>
              <w:tab w:val="right" w:leader="dot" w:pos="10790"/>
            </w:tabs>
            <w:rPr>
              <w:rFonts w:ascii="Times New Roman" w:eastAsiaTheme="minorEastAsia" w:hAnsi="Times New Roman" w:cs="Times New Roman"/>
              <w:noProof/>
            </w:rPr>
          </w:pPr>
          <w:hyperlink w:anchor="_Toc227592197" w:history="1">
            <w:r w:rsidRPr="00A709CD">
              <w:rPr>
                <w:rStyle w:val="Hyperlink"/>
                <w:rFonts w:ascii="Times New Roman" w:hAnsi="Times New Roman" w:cs="Times New Roman"/>
                <w:b/>
                <w:bCs/>
                <w:i/>
                <w:iCs/>
                <w:noProof/>
              </w:rPr>
              <w:t>6.</w:t>
            </w:r>
            <w:r w:rsidRPr="00A709CD">
              <w:rPr>
                <w:rFonts w:ascii="Times New Roman" w:eastAsiaTheme="minorEastAsia" w:hAnsi="Times New Roman" w:cs="Times New Roman"/>
                <w:noProof/>
              </w:rPr>
              <w:tab/>
            </w:r>
            <w:r w:rsidRPr="00A709CD">
              <w:rPr>
                <w:rStyle w:val="Hyperlink"/>
                <w:rFonts w:ascii="Times New Roman" w:hAnsi="Times New Roman" w:cs="Times New Roman"/>
                <w:b/>
                <w:bCs/>
                <w:i/>
                <w:iCs/>
                <w:noProof/>
              </w:rPr>
              <w:t>Information Asymmetry</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_Toc227592197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2</w:t>
            </w:r>
            <w:r w:rsidRPr="00A709CD">
              <w:rPr>
                <w:rFonts w:ascii="Times New Roman" w:hAnsi="Times New Roman" w:cs="Times New Roman"/>
                <w:noProof/>
                <w:webHidden/>
              </w:rPr>
              <w:fldChar w:fldCharType="end"/>
            </w:r>
          </w:hyperlink>
        </w:p>
        <w:p w14:paraId="6C143E4C" w14:textId="3F4F6671" w:rsidR="00A709CD" w:rsidRPr="00A709CD" w:rsidRDefault="00A709CD">
          <w:pPr>
            <w:pStyle w:val="TOC3"/>
            <w:tabs>
              <w:tab w:val="left" w:pos="960"/>
              <w:tab w:val="right" w:leader="dot" w:pos="10790"/>
            </w:tabs>
            <w:rPr>
              <w:rFonts w:ascii="Times New Roman" w:eastAsiaTheme="minorEastAsia" w:hAnsi="Times New Roman" w:cs="Times New Roman"/>
              <w:noProof/>
            </w:rPr>
          </w:pPr>
          <w:hyperlink w:anchor="_Toc227592198" w:history="1">
            <w:r w:rsidRPr="00A709CD">
              <w:rPr>
                <w:rStyle w:val="Hyperlink"/>
                <w:rFonts w:ascii="Times New Roman" w:hAnsi="Times New Roman" w:cs="Times New Roman"/>
                <w:b/>
                <w:bCs/>
                <w:i/>
                <w:iCs/>
                <w:noProof/>
              </w:rPr>
              <w:t>7.</w:t>
            </w:r>
            <w:r w:rsidRPr="00A709CD">
              <w:rPr>
                <w:rFonts w:ascii="Times New Roman" w:eastAsiaTheme="minorEastAsia" w:hAnsi="Times New Roman" w:cs="Times New Roman"/>
                <w:noProof/>
              </w:rPr>
              <w:tab/>
            </w:r>
            <w:r w:rsidRPr="00A709CD">
              <w:rPr>
                <w:rStyle w:val="Hyperlink"/>
                <w:rFonts w:ascii="Times New Roman" w:hAnsi="Times New Roman" w:cs="Times New Roman"/>
                <w:b/>
                <w:bCs/>
                <w:i/>
                <w:iCs/>
                <w:noProof/>
              </w:rPr>
              <w:t>Legal &amp; Compliance Risk</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_Toc227592198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2</w:t>
            </w:r>
            <w:r w:rsidRPr="00A709CD">
              <w:rPr>
                <w:rFonts w:ascii="Times New Roman" w:hAnsi="Times New Roman" w:cs="Times New Roman"/>
                <w:noProof/>
                <w:webHidden/>
              </w:rPr>
              <w:fldChar w:fldCharType="end"/>
            </w:r>
          </w:hyperlink>
        </w:p>
        <w:p w14:paraId="5FA6DAD3" w14:textId="4F724DB2" w:rsidR="00A709CD" w:rsidRPr="00A709CD" w:rsidRDefault="00A709CD">
          <w:pPr>
            <w:pStyle w:val="TOC2"/>
            <w:tabs>
              <w:tab w:val="right" w:leader="dot" w:pos="10790"/>
            </w:tabs>
            <w:rPr>
              <w:rFonts w:ascii="Times New Roman" w:eastAsiaTheme="minorEastAsia" w:hAnsi="Times New Roman" w:cs="Times New Roman"/>
              <w:noProof/>
            </w:rPr>
          </w:pPr>
          <w:hyperlink w:anchor="_Toc227592199" w:history="1">
            <w:r w:rsidRPr="00A709CD">
              <w:rPr>
                <w:rStyle w:val="Hyperlink"/>
                <w:rFonts w:ascii="Times New Roman" w:hAnsi="Times New Roman" w:cs="Times New Roman"/>
                <w:b/>
                <w:bCs/>
                <w:noProof/>
              </w:rPr>
              <w:t>Answers to CRO’s Questions</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_Toc227592199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2</w:t>
            </w:r>
            <w:r w:rsidRPr="00A709CD">
              <w:rPr>
                <w:rFonts w:ascii="Times New Roman" w:hAnsi="Times New Roman" w:cs="Times New Roman"/>
                <w:noProof/>
                <w:webHidden/>
              </w:rPr>
              <w:fldChar w:fldCharType="end"/>
            </w:r>
          </w:hyperlink>
        </w:p>
        <w:p w14:paraId="1F25BC2D" w14:textId="0EFF9221" w:rsidR="00A709CD" w:rsidRPr="00A709CD" w:rsidRDefault="00A709CD">
          <w:pPr>
            <w:pStyle w:val="TOC1"/>
            <w:tabs>
              <w:tab w:val="right" w:leader="dot" w:pos="10790"/>
            </w:tabs>
            <w:rPr>
              <w:rFonts w:ascii="Times New Roman" w:eastAsiaTheme="minorEastAsia" w:hAnsi="Times New Roman" w:cs="Times New Roman"/>
              <w:noProof/>
            </w:rPr>
          </w:pPr>
          <w:hyperlink w:anchor="_Toc227592200" w:history="1">
            <w:r w:rsidRPr="00A709CD">
              <w:rPr>
                <w:rStyle w:val="Hyperlink"/>
                <w:rFonts w:ascii="Times New Roman" w:hAnsi="Times New Roman" w:cs="Times New Roman"/>
                <w:noProof/>
              </w:rPr>
              <w:t>P</w:t>
            </w:r>
            <w:r w:rsidRPr="00A709CD">
              <w:rPr>
                <w:rStyle w:val="Hyperlink"/>
                <w:rFonts w:ascii="Times New Roman" w:hAnsi="Times New Roman" w:cs="Times New Roman"/>
                <w:b/>
                <w:bCs/>
                <w:noProof/>
              </w:rPr>
              <w:t>art 2: Investment Portfolio Report</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_Toc227592200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3</w:t>
            </w:r>
            <w:r w:rsidRPr="00A709CD">
              <w:rPr>
                <w:rFonts w:ascii="Times New Roman" w:hAnsi="Times New Roman" w:cs="Times New Roman"/>
                <w:noProof/>
                <w:webHidden/>
              </w:rPr>
              <w:fldChar w:fldCharType="end"/>
            </w:r>
          </w:hyperlink>
        </w:p>
        <w:p w14:paraId="05B0D6EE" w14:textId="759E15B0" w:rsidR="00A709CD" w:rsidRPr="00A709CD" w:rsidRDefault="00A709CD">
          <w:pPr>
            <w:pStyle w:val="TOC2"/>
            <w:tabs>
              <w:tab w:val="left" w:pos="720"/>
              <w:tab w:val="right" w:leader="dot" w:pos="10790"/>
            </w:tabs>
            <w:rPr>
              <w:rFonts w:ascii="Times New Roman" w:eastAsiaTheme="minorEastAsia" w:hAnsi="Times New Roman" w:cs="Times New Roman"/>
              <w:noProof/>
            </w:rPr>
          </w:pPr>
          <w:hyperlink w:anchor="_Toc227592201" w:history="1">
            <w:r w:rsidRPr="00A709CD">
              <w:rPr>
                <w:rStyle w:val="Hyperlink"/>
                <w:rFonts w:ascii="Times New Roman" w:eastAsiaTheme="majorEastAsia" w:hAnsi="Times New Roman" w:cs="Times New Roman"/>
                <w:b/>
                <w:bCs/>
                <w:noProof/>
              </w:rPr>
              <w:t>1.</w:t>
            </w:r>
            <w:r w:rsidRPr="00A709CD">
              <w:rPr>
                <w:rFonts w:ascii="Times New Roman" w:eastAsiaTheme="minorEastAsia" w:hAnsi="Times New Roman" w:cs="Times New Roman"/>
                <w:noProof/>
              </w:rPr>
              <w:tab/>
            </w:r>
            <w:r w:rsidRPr="00A709CD">
              <w:rPr>
                <w:rStyle w:val="Hyperlink"/>
                <w:rFonts w:ascii="Times New Roman" w:hAnsi="Times New Roman" w:cs="Times New Roman"/>
                <w:b/>
                <w:bCs/>
                <w:noProof/>
              </w:rPr>
              <w:t>Executive Summary</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_Toc227592201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3</w:t>
            </w:r>
            <w:r w:rsidRPr="00A709CD">
              <w:rPr>
                <w:rFonts w:ascii="Times New Roman" w:hAnsi="Times New Roman" w:cs="Times New Roman"/>
                <w:noProof/>
                <w:webHidden/>
              </w:rPr>
              <w:fldChar w:fldCharType="end"/>
            </w:r>
          </w:hyperlink>
        </w:p>
        <w:p w14:paraId="6C320DFF" w14:textId="09C11985" w:rsidR="00A709CD" w:rsidRPr="00A709CD" w:rsidRDefault="00A709CD">
          <w:pPr>
            <w:pStyle w:val="TOC2"/>
            <w:tabs>
              <w:tab w:val="left" w:pos="720"/>
              <w:tab w:val="right" w:leader="dot" w:pos="10790"/>
            </w:tabs>
            <w:rPr>
              <w:rFonts w:ascii="Times New Roman" w:eastAsiaTheme="minorEastAsia" w:hAnsi="Times New Roman" w:cs="Times New Roman"/>
              <w:noProof/>
            </w:rPr>
          </w:pPr>
          <w:hyperlink w:anchor="_Toc227592202" w:history="1">
            <w:r w:rsidRPr="00A709CD">
              <w:rPr>
                <w:rStyle w:val="Hyperlink"/>
                <w:rFonts w:ascii="Times New Roman" w:hAnsi="Times New Roman" w:cs="Times New Roman"/>
                <w:b/>
                <w:bCs/>
                <w:noProof/>
              </w:rPr>
              <w:t>2.</w:t>
            </w:r>
            <w:r w:rsidRPr="00A709CD">
              <w:rPr>
                <w:rFonts w:ascii="Times New Roman" w:eastAsiaTheme="minorEastAsia" w:hAnsi="Times New Roman" w:cs="Times New Roman"/>
                <w:noProof/>
              </w:rPr>
              <w:tab/>
            </w:r>
            <w:r w:rsidRPr="00A709CD">
              <w:rPr>
                <w:rStyle w:val="Hyperlink"/>
                <w:rFonts w:ascii="Times New Roman" w:hAnsi="Times New Roman" w:cs="Times New Roman"/>
                <w:b/>
                <w:bCs/>
                <w:noProof/>
              </w:rPr>
              <w:t>Portfolio Composition</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_Toc227592202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3</w:t>
            </w:r>
            <w:r w:rsidRPr="00A709CD">
              <w:rPr>
                <w:rFonts w:ascii="Times New Roman" w:hAnsi="Times New Roman" w:cs="Times New Roman"/>
                <w:noProof/>
                <w:webHidden/>
              </w:rPr>
              <w:fldChar w:fldCharType="end"/>
            </w:r>
          </w:hyperlink>
        </w:p>
        <w:p w14:paraId="574FEFEA" w14:textId="2C650246" w:rsidR="00A709CD" w:rsidRPr="00A709CD" w:rsidRDefault="00A709CD">
          <w:pPr>
            <w:pStyle w:val="TOC2"/>
            <w:tabs>
              <w:tab w:val="left" w:pos="720"/>
              <w:tab w:val="right" w:leader="dot" w:pos="10790"/>
            </w:tabs>
            <w:rPr>
              <w:rFonts w:ascii="Times New Roman" w:eastAsiaTheme="minorEastAsia" w:hAnsi="Times New Roman" w:cs="Times New Roman"/>
              <w:noProof/>
            </w:rPr>
          </w:pPr>
          <w:hyperlink w:anchor="_Toc227592203" w:history="1">
            <w:r w:rsidRPr="00A709CD">
              <w:rPr>
                <w:rStyle w:val="Hyperlink"/>
                <w:rFonts w:ascii="Times New Roman" w:eastAsiaTheme="majorEastAsia" w:hAnsi="Times New Roman" w:cs="Times New Roman"/>
                <w:b/>
                <w:bCs/>
                <w:noProof/>
              </w:rPr>
              <w:t>3.</w:t>
            </w:r>
            <w:r w:rsidRPr="00A709CD">
              <w:rPr>
                <w:rFonts w:ascii="Times New Roman" w:eastAsiaTheme="minorEastAsia" w:hAnsi="Times New Roman" w:cs="Times New Roman"/>
                <w:noProof/>
              </w:rPr>
              <w:tab/>
            </w:r>
            <w:r w:rsidRPr="00A709CD">
              <w:rPr>
                <w:rStyle w:val="Hyperlink"/>
                <w:rFonts w:ascii="Times New Roman" w:eastAsiaTheme="majorEastAsia" w:hAnsi="Times New Roman" w:cs="Times New Roman"/>
                <w:b/>
                <w:bCs/>
                <w:noProof/>
              </w:rPr>
              <w:t>Portfolio Risk Analysis</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_Toc227592203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4</w:t>
            </w:r>
            <w:r w:rsidRPr="00A709CD">
              <w:rPr>
                <w:rFonts w:ascii="Times New Roman" w:hAnsi="Times New Roman" w:cs="Times New Roman"/>
                <w:noProof/>
                <w:webHidden/>
              </w:rPr>
              <w:fldChar w:fldCharType="end"/>
            </w:r>
          </w:hyperlink>
        </w:p>
        <w:p w14:paraId="30B3BCA6" w14:textId="536FCAD1" w:rsidR="00A709CD" w:rsidRPr="00A709CD" w:rsidRDefault="00A709CD">
          <w:pPr>
            <w:pStyle w:val="TOC2"/>
            <w:tabs>
              <w:tab w:val="left" w:pos="720"/>
              <w:tab w:val="right" w:leader="dot" w:pos="10790"/>
            </w:tabs>
            <w:rPr>
              <w:rFonts w:ascii="Times New Roman" w:eastAsiaTheme="minorEastAsia" w:hAnsi="Times New Roman" w:cs="Times New Roman"/>
              <w:noProof/>
            </w:rPr>
          </w:pPr>
          <w:hyperlink w:anchor="_Toc227592204" w:history="1">
            <w:r w:rsidRPr="00A709CD">
              <w:rPr>
                <w:rStyle w:val="Hyperlink"/>
                <w:rFonts w:ascii="Times New Roman" w:eastAsiaTheme="majorEastAsia" w:hAnsi="Times New Roman" w:cs="Times New Roman"/>
                <w:b/>
                <w:bCs/>
                <w:noProof/>
              </w:rPr>
              <w:t>4.</w:t>
            </w:r>
            <w:r w:rsidRPr="00A709CD">
              <w:rPr>
                <w:rFonts w:ascii="Times New Roman" w:eastAsiaTheme="minorEastAsia" w:hAnsi="Times New Roman" w:cs="Times New Roman"/>
                <w:noProof/>
              </w:rPr>
              <w:tab/>
            </w:r>
            <w:r w:rsidRPr="00A709CD">
              <w:rPr>
                <w:rStyle w:val="Hyperlink"/>
                <w:rFonts w:ascii="Times New Roman" w:eastAsiaTheme="majorEastAsia" w:hAnsi="Times New Roman" w:cs="Times New Roman"/>
                <w:b/>
                <w:bCs/>
                <w:noProof/>
              </w:rPr>
              <w:t>Recommendation to Management</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_Toc227592204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4</w:t>
            </w:r>
            <w:r w:rsidRPr="00A709CD">
              <w:rPr>
                <w:rFonts w:ascii="Times New Roman" w:hAnsi="Times New Roman" w:cs="Times New Roman"/>
                <w:noProof/>
                <w:webHidden/>
              </w:rPr>
              <w:fldChar w:fldCharType="end"/>
            </w:r>
          </w:hyperlink>
        </w:p>
        <w:p w14:paraId="7A590192" w14:textId="4C5C68E5" w:rsidR="00A709CD" w:rsidRPr="00A709CD" w:rsidRDefault="00A709CD">
          <w:pPr>
            <w:pStyle w:val="TOC1"/>
            <w:tabs>
              <w:tab w:val="right" w:leader="dot" w:pos="10790"/>
            </w:tabs>
            <w:rPr>
              <w:rFonts w:ascii="Times New Roman" w:eastAsiaTheme="minorEastAsia" w:hAnsi="Times New Roman" w:cs="Times New Roman"/>
              <w:noProof/>
            </w:rPr>
          </w:pPr>
          <w:hyperlink w:anchor="_Toc227592205" w:history="1">
            <w:r w:rsidRPr="00A709CD">
              <w:rPr>
                <w:rStyle w:val="Hyperlink"/>
                <w:rFonts w:ascii="Times New Roman" w:hAnsi="Times New Roman" w:cs="Times New Roman"/>
                <w:b/>
                <w:bCs/>
                <w:noProof/>
              </w:rPr>
              <w:t>Part 3: Credit Risk Modelling</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_Toc227592205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5</w:t>
            </w:r>
            <w:r w:rsidRPr="00A709CD">
              <w:rPr>
                <w:rFonts w:ascii="Times New Roman" w:hAnsi="Times New Roman" w:cs="Times New Roman"/>
                <w:noProof/>
                <w:webHidden/>
              </w:rPr>
              <w:fldChar w:fldCharType="end"/>
            </w:r>
          </w:hyperlink>
        </w:p>
        <w:p w14:paraId="439E3301" w14:textId="44551B23" w:rsidR="00A709CD" w:rsidRPr="00A709CD" w:rsidRDefault="00A709CD">
          <w:pPr>
            <w:pStyle w:val="TOC2"/>
            <w:tabs>
              <w:tab w:val="right" w:leader="dot" w:pos="10790"/>
            </w:tabs>
            <w:rPr>
              <w:rFonts w:ascii="Times New Roman" w:eastAsiaTheme="minorEastAsia" w:hAnsi="Times New Roman" w:cs="Times New Roman"/>
              <w:noProof/>
            </w:rPr>
          </w:pPr>
          <w:hyperlink w:anchor="_Toc227592206" w:history="1">
            <w:r w:rsidRPr="00A709CD">
              <w:rPr>
                <w:rStyle w:val="Hyperlink"/>
                <w:rFonts w:ascii="Times New Roman" w:hAnsi="Times New Roman" w:cs="Times New Roman"/>
                <w:b/>
                <w:noProof/>
              </w:rPr>
              <w:t>1. Introduction</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_Toc227592206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5</w:t>
            </w:r>
            <w:r w:rsidRPr="00A709CD">
              <w:rPr>
                <w:rFonts w:ascii="Times New Roman" w:hAnsi="Times New Roman" w:cs="Times New Roman"/>
                <w:noProof/>
                <w:webHidden/>
              </w:rPr>
              <w:fldChar w:fldCharType="end"/>
            </w:r>
          </w:hyperlink>
        </w:p>
        <w:p w14:paraId="271775AC" w14:textId="40F4C509" w:rsidR="00A709CD" w:rsidRPr="00A709CD" w:rsidRDefault="00A709CD">
          <w:pPr>
            <w:pStyle w:val="TOC2"/>
            <w:tabs>
              <w:tab w:val="right" w:leader="dot" w:pos="10790"/>
            </w:tabs>
            <w:rPr>
              <w:rFonts w:ascii="Times New Roman" w:eastAsiaTheme="minorEastAsia" w:hAnsi="Times New Roman" w:cs="Times New Roman"/>
              <w:noProof/>
            </w:rPr>
          </w:pPr>
          <w:hyperlink w:anchor="_Toc227592207" w:history="1">
            <w:r w:rsidRPr="00A709CD">
              <w:rPr>
                <w:rStyle w:val="Hyperlink"/>
                <w:rFonts w:ascii="Times New Roman" w:hAnsi="Times New Roman" w:cs="Times New Roman"/>
                <w:b/>
                <w:noProof/>
              </w:rPr>
              <w:t>2. Data Exploration &amp; Cleaning</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_Toc227592207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5</w:t>
            </w:r>
            <w:r w:rsidRPr="00A709CD">
              <w:rPr>
                <w:rFonts w:ascii="Times New Roman" w:hAnsi="Times New Roman" w:cs="Times New Roman"/>
                <w:noProof/>
                <w:webHidden/>
              </w:rPr>
              <w:fldChar w:fldCharType="end"/>
            </w:r>
          </w:hyperlink>
        </w:p>
        <w:p w14:paraId="4A0A05D3" w14:textId="394ED028" w:rsidR="00A709CD" w:rsidRPr="00A709CD" w:rsidRDefault="00A709CD">
          <w:pPr>
            <w:pStyle w:val="TOC2"/>
            <w:tabs>
              <w:tab w:val="right" w:leader="dot" w:pos="10790"/>
            </w:tabs>
            <w:rPr>
              <w:rFonts w:ascii="Times New Roman" w:eastAsiaTheme="minorEastAsia" w:hAnsi="Times New Roman" w:cs="Times New Roman"/>
              <w:noProof/>
            </w:rPr>
          </w:pPr>
          <w:hyperlink w:anchor="_Toc227592208" w:history="1">
            <w:r w:rsidRPr="00A709CD">
              <w:rPr>
                <w:rStyle w:val="Hyperlink"/>
                <w:rFonts w:ascii="Times New Roman" w:hAnsi="Times New Roman" w:cs="Times New Roman"/>
                <w:b/>
                <w:noProof/>
              </w:rPr>
              <w:t>3. Model Development</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_Toc227592208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5</w:t>
            </w:r>
            <w:r w:rsidRPr="00A709CD">
              <w:rPr>
                <w:rFonts w:ascii="Times New Roman" w:hAnsi="Times New Roman" w:cs="Times New Roman"/>
                <w:noProof/>
                <w:webHidden/>
              </w:rPr>
              <w:fldChar w:fldCharType="end"/>
            </w:r>
          </w:hyperlink>
        </w:p>
        <w:p w14:paraId="7D8E4E49" w14:textId="1C830A08" w:rsidR="00A709CD" w:rsidRPr="00A709CD" w:rsidRDefault="00A709CD">
          <w:pPr>
            <w:pStyle w:val="TOC2"/>
            <w:tabs>
              <w:tab w:val="right" w:leader="dot" w:pos="10790"/>
            </w:tabs>
            <w:rPr>
              <w:rFonts w:ascii="Times New Roman" w:eastAsiaTheme="minorEastAsia" w:hAnsi="Times New Roman" w:cs="Times New Roman"/>
              <w:noProof/>
            </w:rPr>
          </w:pPr>
          <w:hyperlink w:anchor="_Toc227592209" w:history="1">
            <w:r w:rsidRPr="00A709CD">
              <w:rPr>
                <w:rStyle w:val="Hyperlink"/>
                <w:rFonts w:ascii="Times New Roman" w:hAnsi="Times New Roman" w:cs="Times New Roman"/>
                <w:b/>
                <w:noProof/>
              </w:rPr>
              <w:t>4. Model Evaluation</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_Toc227592209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5</w:t>
            </w:r>
            <w:r w:rsidRPr="00A709CD">
              <w:rPr>
                <w:rFonts w:ascii="Times New Roman" w:hAnsi="Times New Roman" w:cs="Times New Roman"/>
                <w:noProof/>
                <w:webHidden/>
              </w:rPr>
              <w:fldChar w:fldCharType="end"/>
            </w:r>
          </w:hyperlink>
        </w:p>
        <w:p w14:paraId="575E302B" w14:textId="15EFF085" w:rsidR="00A709CD" w:rsidRPr="00A709CD" w:rsidRDefault="00A709CD">
          <w:pPr>
            <w:pStyle w:val="TOC2"/>
            <w:tabs>
              <w:tab w:val="right" w:leader="dot" w:pos="10790"/>
            </w:tabs>
            <w:rPr>
              <w:rFonts w:ascii="Times New Roman" w:eastAsiaTheme="minorEastAsia" w:hAnsi="Times New Roman" w:cs="Times New Roman"/>
              <w:noProof/>
            </w:rPr>
          </w:pPr>
          <w:hyperlink w:anchor="_Toc227592210" w:history="1">
            <w:r w:rsidRPr="00A709CD">
              <w:rPr>
                <w:rStyle w:val="Hyperlink"/>
                <w:rFonts w:ascii="Times New Roman" w:hAnsi="Times New Roman" w:cs="Times New Roman"/>
                <w:b/>
                <w:noProof/>
              </w:rPr>
              <w:t>5. PD and Threshold Optimization (+ Optimal Portfolio)</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_Toc227592210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6</w:t>
            </w:r>
            <w:r w:rsidRPr="00A709CD">
              <w:rPr>
                <w:rFonts w:ascii="Times New Roman" w:hAnsi="Times New Roman" w:cs="Times New Roman"/>
                <w:noProof/>
                <w:webHidden/>
              </w:rPr>
              <w:fldChar w:fldCharType="end"/>
            </w:r>
          </w:hyperlink>
        </w:p>
        <w:p w14:paraId="536ABFF4" w14:textId="3B84EA29" w:rsidR="00A709CD" w:rsidRPr="00A709CD" w:rsidRDefault="00A709CD">
          <w:pPr>
            <w:pStyle w:val="TOC2"/>
            <w:tabs>
              <w:tab w:val="right" w:leader="dot" w:pos="10790"/>
            </w:tabs>
            <w:rPr>
              <w:rFonts w:ascii="Times New Roman" w:eastAsiaTheme="minorEastAsia" w:hAnsi="Times New Roman" w:cs="Times New Roman"/>
              <w:noProof/>
            </w:rPr>
          </w:pPr>
          <w:hyperlink w:anchor="_Toc227592211" w:history="1">
            <w:r w:rsidRPr="00A709CD">
              <w:rPr>
                <w:rStyle w:val="Hyperlink"/>
                <w:rFonts w:ascii="Times New Roman" w:hAnsi="Times New Roman" w:cs="Times New Roman"/>
                <w:b/>
                <w:noProof/>
              </w:rPr>
              <w:t>6. Key Insights</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_Toc227592211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6</w:t>
            </w:r>
            <w:r w:rsidRPr="00A709CD">
              <w:rPr>
                <w:rFonts w:ascii="Times New Roman" w:hAnsi="Times New Roman" w:cs="Times New Roman"/>
                <w:noProof/>
                <w:webHidden/>
              </w:rPr>
              <w:fldChar w:fldCharType="end"/>
            </w:r>
          </w:hyperlink>
        </w:p>
        <w:p w14:paraId="4152E7C8" w14:textId="33938CF9" w:rsidR="00A709CD" w:rsidRPr="00A709CD" w:rsidRDefault="00A709CD">
          <w:pPr>
            <w:pStyle w:val="TOC2"/>
            <w:tabs>
              <w:tab w:val="right" w:leader="dot" w:pos="10790"/>
            </w:tabs>
            <w:rPr>
              <w:rFonts w:ascii="Times New Roman" w:eastAsiaTheme="minorEastAsia" w:hAnsi="Times New Roman" w:cs="Times New Roman"/>
              <w:noProof/>
            </w:rPr>
          </w:pPr>
          <w:hyperlink w:anchor="_Toc227592212" w:history="1">
            <w:r w:rsidRPr="00A709CD">
              <w:rPr>
                <w:rStyle w:val="Hyperlink"/>
                <w:rFonts w:ascii="Times New Roman" w:hAnsi="Times New Roman" w:cs="Times New Roman"/>
                <w:b/>
                <w:noProof/>
              </w:rPr>
              <w:t>7. Recommendations &amp; Conclusion</w:t>
            </w:r>
            <w:r w:rsidRPr="00A709CD">
              <w:rPr>
                <w:rFonts w:ascii="Times New Roman" w:hAnsi="Times New Roman" w:cs="Times New Roman"/>
                <w:noProof/>
                <w:webHidden/>
              </w:rPr>
              <w:tab/>
            </w:r>
            <w:r w:rsidRPr="00A709CD">
              <w:rPr>
                <w:rFonts w:ascii="Times New Roman" w:hAnsi="Times New Roman" w:cs="Times New Roman"/>
                <w:noProof/>
                <w:webHidden/>
              </w:rPr>
              <w:fldChar w:fldCharType="begin"/>
            </w:r>
            <w:r w:rsidRPr="00A709CD">
              <w:rPr>
                <w:rFonts w:ascii="Times New Roman" w:hAnsi="Times New Roman" w:cs="Times New Roman"/>
                <w:noProof/>
                <w:webHidden/>
              </w:rPr>
              <w:instrText xml:space="preserve"> PAGEREF _Toc227592212 \h </w:instrText>
            </w:r>
            <w:r w:rsidRPr="00A709CD">
              <w:rPr>
                <w:rFonts w:ascii="Times New Roman" w:hAnsi="Times New Roman" w:cs="Times New Roman"/>
                <w:noProof/>
                <w:webHidden/>
              </w:rPr>
            </w:r>
            <w:r w:rsidRPr="00A709CD">
              <w:rPr>
                <w:rFonts w:ascii="Times New Roman" w:hAnsi="Times New Roman" w:cs="Times New Roman"/>
                <w:noProof/>
                <w:webHidden/>
              </w:rPr>
              <w:fldChar w:fldCharType="separate"/>
            </w:r>
            <w:r w:rsidR="00FB0B80">
              <w:rPr>
                <w:rFonts w:ascii="Times New Roman" w:hAnsi="Times New Roman" w:cs="Times New Roman"/>
                <w:noProof/>
                <w:webHidden/>
              </w:rPr>
              <w:t>6</w:t>
            </w:r>
            <w:r w:rsidRPr="00A709CD">
              <w:rPr>
                <w:rFonts w:ascii="Times New Roman" w:hAnsi="Times New Roman" w:cs="Times New Roman"/>
                <w:noProof/>
                <w:webHidden/>
              </w:rPr>
              <w:fldChar w:fldCharType="end"/>
            </w:r>
          </w:hyperlink>
        </w:p>
        <w:p w14:paraId="544A0852" w14:textId="2492ABF7" w:rsidR="00431D75" w:rsidRPr="00A709CD" w:rsidRDefault="00431D75" w:rsidP="00BE2208">
          <w:pPr>
            <w:tabs>
              <w:tab w:val="right" w:pos="9360"/>
            </w:tabs>
            <w:rPr>
              <w:rFonts w:ascii="Times New Roman" w:hAnsi="Times New Roman" w:cs="Times New Roman"/>
            </w:rPr>
          </w:pPr>
          <w:r w:rsidRPr="00A709CD">
            <w:rPr>
              <w:rFonts w:ascii="Times New Roman" w:hAnsi="Times New Roman" w:cs="Times New Roman"/>
              <w:b/>
              <w:bCs/>
              <w:noProof/>
            </w:rPr>
            <w:fldChar w:fldCharType="end"/>
          </w:r>
          <w:r w:rsidR="00BE2208" w:rsidRPr="00A709CD">
            <w:rPr>
              <w:rFonts w:ascii="Times New Roman" w:hAnsi="Times New Roman" w:cs="Times New Roman"/>
              <w:b/>
              <w:bCs/>
              <w:noProof/>
            </w:rPr>
            <w:tab/>
          </w:r>
        </w:p>
      </w:sdtContent>
    </w:sdt>
    <w:p w14:paraId="273E5C06" w14:textId="77777777" w:rsidR="00512A2F" w:rsidRPr="00A709CD" w:rsidRDefault="00512A2F">
      <w:pPr>
        <w:rPr>
          <w:rFonts w:ascii="Times New Roman" w:hAnsi="Times New Roman" w:cs="Times New Roman"/>
        </w:rPr>
      </w:pPr>
    </w:p>
    <w:p w14:paraId="72BD038B" w14:textId="77777777" w:rsidR="00512A2F" w:rsidRDefault="00512A2F"/>
    <w:p w14:paraId="7338F47F" w14:textId="77777777" w:rsidR="00512A2F" w:rsidRDefault="00512A2F"/>
    <w:p w14:paraId="73092C23" w14:textId="4457E1AD" w:rsidR="00EE5E00" w:rsidRDefault="00EE5E00" w:rsidP="00EE5E00">
      <w:pPr>
        <w:tabs>
          <w:tab w:val="left" w:pos="7183"/>
        </w:tabs>
      </w:pPr>
      <w:r>
        <w:tab/>
      </w:r>
    </w:p>
    <w:p w14:paraId="0F9E796A" w14:textId="196B4C39" w:rsidR="00EE5E00" w:rsidRPr="00EE5E00" w:rsidRDefault="00EE5E00" w:rsidP="00EE5E00">
      <w:pPr>
        <w:tabs>
          <w:tab w:val="left" w:pos="7183"/>
        </w:tabs>
        <w:sectPr w:rsidR="00EE5E00" w:rsidRPr="00EE5E00" w:rsidSect="000A6CE6">
          <w:pgSz w:w="12240" w:h="15840"/>
          <w:pgMar w:top="720" w:right="720" w:bottom="720" w:left="720" w:header="720" w:footer="720" w:gutter="0"/>
          <w:pgBorders w:display="notFirstPage" w:offsetFrom="page">
            <w:top w:val="single" w:sz="24" w:space="24" w:color="auto"/>
            <w:left w:val="single" w:sz="24" w:space="24" w:color="auto"/>
            <w:bottom w:val="single" w:sz="24" w:space="24" w:color="auto"/>
            <w:right w:val="single" w:sz="24" w:space="24" w:color="auto"/>
          </w:pgBorders>
          <w:pgNumType w:start="1"/>
          <w:cols w:space="720"/>
          <w:docGrid w:linePitch="360"/>
        </w:sectPr>
      </w:pPr>
      <w:r>
        <w:tab/>
      </w:r>
    </w:p>
    <w:p w14:paraId="32F3EF48" w14:textId="77777777" w:rsidR="00512A2F" w:rsidRDefault="00512A2F" w:rsidP="00512A2F">
      <w:pPr>
        <w:pStyle w:val="Heading1"/>
        <w:rPr>
          <w:rFonts w:ascii="Times New Roman" w:hAnsi="Times New Roman" w:cs="Times New Roman"/>
          <w:b/>
          <w:bCs/>
          <w:color w:val="auto"/>
          <w:sz w:val="32"/>
          <w:szCs w:val="32"/>
        </w:rPr>
      </w:pPr>
      <w:bookmarkStart w:id="0" w:name="_Toc227592189"/>
      <w:r w:rsidRPr="00431D75">
        <w:rPr>
          <w:rFonts w:ascii="Times New Roman" w:hAnsi="Times New Roman" w:cs="Times New Roman"/>
          <w:b/>
          <w:bCs/>
          <w:color w:val="auto"/>
          <w:sz w:val="32"/>
          <w:szCs w:val="32"/>
        </w:rPr>
        <w:lastRenderedPageBreak/>
        <w:t>Part 1: Risk Management Report</w:t>
      </w:r>
      <w:bookmarkEnd w:id="0"/>
    </w:p>
    <w:p w14:paraId="5702529F" w14:textId="08B68D8C" w:rsidR="005B1298" w:rsidRPr="00A532D2" w:rsidRDefault="005B1298" w:rsidP="005B1298">
      <w:pPr>
        <w:rPr>
          <w:rFonts w:ascii="Times New Roman" w:hAnsi="Times New Roman" w:cs="Times New Roman"/>
          <w:i/>
          <w:iCs/>
          <w:color w:val="292929"/>
        </w:rPr>
      </w:pPr>
      <w:r w:rsidRPr="00A532D2">
        <w:rPr>
          <w:rFonts w:ascii="Times New Roman" w:hAnsi="Times New Roman" w:cs="Times New Roman"/>
          <w:i/>
          <w:iCs/>
          <w:color w:val="292929"/>
        </w:rPr>
        <w:t xml:space="preserve">To The </w:t>
      </w:r>
      <w:r w:rsidR="00456253">
        <w:rPr>
          <w:rFonts w:ascii="Times New Roman" w:hAnsi="Times New Roman" w:cs="Times New Roman"/>
          <w:i/>
          <w:iCs/>
          <w:color w:val="292929"/>
        </w:rPr>
        <w:t>Chief Risk Officer</w:t>
      </w:r>
      <w:r w:rsidRPr="00A532D2">
        <w:rPr>
          <w:rFonts w:ascii="Times New Roman" w:hAnsi="Times New Roman" w:cs="Times New Roman"/>
          <w:i/>
          <w:iCs/>
          <w:color w:val="292929"/>
        </w:rPr>
        <w:t>,</w:t>
      </w:r>
    </w:p>
    <w:p w14:paraId="709BA2DD" w14:textId="136DB56F" w:rsidR="00512A2F" w:rsidRDefault="005B1298" w:rsidP="005B1298">
      <w:pPr>
        <w:pStyle w:val="Heading2"/>
        <w:rPr>
          <w:rFonts w:ascii="Times New Roman" w:hAnsi="Times New Roman" w:cs="Times New Roman"/>
          <w:b/>
          <w:bCs/>
          <w:sz w:val="28"/>
          <w:szCs w:val="28"/>
          <w:u w:val="single"/>
        </w:rPr>
      </w:pPr>
      <w:bookmarkStart w:id="1" w:name="_Toc227592190"/>
      <w:r w:rsidRPr="005B1298">
        <w:rPr>
          <w:rFonts w:ascii="Times New Roman" w:hAnsi="Times New Roman" w:cs="Times New Roman"/>
          <w:b/>
          <w:bCs/>
          <w:color w:val="000000" w:themeColor="text1"/>
          <w:sz w:val="28"/>
          <w:szCs w:val="28"/>
          <w:u w:val="single"/>
        </w:rPr>
        <w:t>Introduction</w:t>
      </w:r>
      <w:bookmarkEnd w:id="1"/>
    </w:p>
    <w:p w14:paraId="2FE32B88" w14:textId="0D71A0EF" w:rsidR="005B1298" w:rsidRDefault="005B1298" w:rsidP="00A767D2">
      <w:pPr>
        <w:jc w:val="both"/>
        <w:rPr>
          <w:rFonts w:ascii="Times New Roman" w:hAnsi="Times New Roman" w:cs="Times New Roman"/>
          <w:color w:val="292929"/>
        </w:rPr>
      </w:pPr>
      <w:r>
        <w:rPr>
          <w:rFonts w:ascii="Times New Roman" w:hAnsi="Times New Roman" w:cs="Times New Roman"/>
          <w:color w:val="292929"/>
        </w:rPr>
        <w:t>FinRise Digital Finance Ltd is a fintech firm that provides nano-lending services through a digital platform and invests in the PSX. While the model enables fast and accessible services, it also exposes the company to multiple risks which are addressed below. Identifying said risks and managing them is essential for ensuring long-term sustainability and regulatory compliance.</w:t>
      </w:r>
    </w:p>
    <w:p w14:paraId="0DA2B7E5" w14:textId="72D62CAD" w:rsidR="005B1298" w:rsidRPr="00472886" w:rsidRDefault="005B1298" w:rsidP="005B1298">
      <w:pPr>
        <w:pStyle w:val="Heading2"/>
        <w:rPr>
          <w:rFonts w:ascii="Times New Roman" w:hAnsi="Times New Roman" w:cs="Times New Roman"/>
          <w:b/>
          <w:bCs/>
          <w:color w:val="000000" w:themeColor="text1"/>
          <w:sz w:val="28"/>
          <w:szCs w:val="28"/>
          <w:u w:val="single"/>
        </w:rPr>
      </w:pPr>
      <w:bookmarkStart w:id="2" w:name="_Toc227592191"/>
      <w:r w:rsidRPr="00472886">
        <w:rPr>
          <w:rFonts w:ascii="Times New Roman" w:hAnsi="Times New Roman" w:cs="Times New Roman"/>
          <w:b/>
          <w:bCs/>
          <w:color w:val="000000" w:themeColor="text1"/>
          <w:sz w:val="28"/>
          <w:szCs w:val="28"/>
          <w:u w:val="single"/>
        </w:rPr>
        <w:t>Key Risks Faced by FinRise</w:t>
      </w:r>
      <w:bookmarkEnd w:id="2"/>
    </w:p>
    <w:p w14:paraId="375697A5" w14:textId="12DCAE13" w:rsidR="005B1298" w:rsidRPr="00472886" w:rsidRDefault="005B1298" w:rsidP="00E51233">
      <w:pPr>
        <w:pStyle w:val="ListParagraph"/>
        <w:numPr>
          <w:ilvl w:val="0"/>
          <w:numId w:val="1"/>
        </w:numPr>
        <w:outlineLvl w:val="2"/>
        <w:rPr>
          <w:rFonts w:ascii="Times New Roman" w:hAnsi="Times New Roman" w:cs="Times New Roman"/>
          <w:b/>
          <w:bCs/>
          <w:i/>
          <w:iCs/>
          <w:color w:val="292929"/>
        </w:rPr>
      </w:pPr>
      <w:bookmarkStart w:id="3" w:name="_Toc227592192"/>
      <w:r w:rsidRPr="00472886">
        <w:rPr>
          <w:rFonts w:ascii="Times New Roman" w:hAnsi="Times New Roman" w:cs="Times New Roman"/>
          <w:b/>
          <w:bCs/>
          <w:i/>
          <w:iCs/>
          <w:color w:val="292929"/>
        </w:rPr>
        <w:t>Credit Risk</w:t>
      </w:r>
      <w:bookmarkEnd w:id="3"/>
    </w:p>
    <w:p w14:paraId="007DCA3E" w14:textId="1BFCD80D" w:rsidR="005B1298" w:rsidRPr="00472886" w:rsidRDefault="005B1298"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 xml:space="preserve">Credit Risk is one of the most significant risks for FinRise, as it arises from the possibility that borrowers may fail to repay their loans. The company primarily targets freelancers, gig workers and small merchants (as addressed in the background of the company) who often have unstable or irregular income streams. This increases the likelihood of default, which supports the emerging concern raised </w:t>
      </w:r>
      <w:r w:rsidR="001640BA" w:rsidRPr="00472886">
        <w:rPr>
          <w:rFonts w:ascii="Times New Roman" w:hAnsi="Times New Roman" w:cs="Times New Roman"/>
          <w:color w:val="292929"/>
        </w:rPr>
        <w:t>that the default rate is increasing. Additionally, the absence of collateral in nano-lending further amplifies the firm’s exposure to potential losses.</w:t>
      </w:r>
    </w:p>
    <w:p w14:paraId="6D5DEA47" w14:textId="2DB6C872" w:rsidR="001640BA" w:rsidRPr="00472886" w:rsidRDefault="001640BA"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During analysis of the dataset, it was shown that there’s variation in borrower credit scores and employment history, which indicates inconsistent repayment capacity, supporting the presence of higher default risk within the loan portfolio.</w:t>
      </w:r>
    </w:p>
    <w:p w14:paraId="0CF318B3" w14:textId="644C0BD7" w:rsidR="001640BA" w:rsidRPr="00472886" w:rsidRDefault="001640BA" w:rsidP="00E51233">
      <w:pPr>
        <w:pStyle w:val="ListParagraph"/>
        <w:numPr>
          <w:ilvl w:val="0"/>
          <w:numId w:val="1"/>
        </w:numPr>
        <w:outlineLvl w:val="2"/>
        <w:rPr>
          <w:rFonts w:ascii="Times New Roman" w:hAnsi="Times New Roman" w:cs="Times New Roman"/>
          <w:b/>
          <w:bCs/>
          <w:i/>
          <w:iCs/>
          <w:color w:val="292929"/>
        </w:rPr>
      </w:pPr>
      <w:bookmarkStart w:id="4" w:name="_Toc227592193"/>
      <w:r w:rsidRPr="00472886">
        <w:rPr>
          <w:rFonts w:ascii="Times New Roman" w:hAnsi="Times New Roman" w:cs="Times New Roman"/>
          <w:b/>
          <w:bCs/>
          <w:i/>
          <w:iCs/>
          <w:color w:val="292929"/>
        </w:rPr>
        <w:t>Market (Investment) Risk</w:t>
      </w:r>
      <w:bookmarkEnd w:id="4"/>
    </w:p>
    <w:p w14:paraId="232D509D" w14:textId="1062A1EE" w:rsidR="001640BA" w:rsidRDefault="001640BA"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 xml:space="preserve">FinRise also invests </w:t>
      </w:r>
      <w:r w:rsidR="000D4317" w:rsidRPr="00472886">
        <w:rPr>
          <w:rFonts w:ascii="Times New Roman" w:hAnsi="Times New Roman" w:cs="Times New Roman"/>
          <w:color w:val="292929"/>
        </w:rPr>
        <w:t>its</w:t>
      </w:r>
      <w:r w:rsidRPr="00472886">
        <w:rPr>
          <w:rFonts w:ascii="Times New Roman" w:hAnsi="Times New Roman" w:cs="Times New Roman"/>
          <w:color w:val="292929"/>
        </w:rPr>
        <w:t xml:space="preserve"> surplus liquidity in financial assets, with a significant portion (</w:t>
      </w:r>
      <w:r w:rsidRPr="00472886">
        <w:rPr>
          <w:rFonts w:ascii="Times New Roman" w:hAnsi="Times New Roman" w:cs="Times New Roman"/>
          <w:b/>
          <w:bCs/>
          <w:color w:val="292929"/>
        </w:rPr>
        <w:t>55%</w:t>
      </w:r>
      <w:r w:rsidRPr="00472886">
        <w:rPr>
          <w:rFonts w:ascii="Times New Roman" w:hAnsi="Times New Roman" w:cs="Times New Roman"/>
          <w:color w:val="292929"/>
        </w:rPr>
        <w:t xml:space="preserve">) allocated to equities listed on the Pakistan </w:t>
      </w:r>
      <w:r w:rsidR="00506C47" w:rsidRPr="00472886">
        <w:rPr>
          <w:rFonts w:ascii="Times New Roman" w:hAnsi="Times New Roman" w:cs="Times New Roman"/>
          <w:color w:val="292929"/>
        </w:rPr>
        <w:t>S</w:t>
      </w:r>
      <w:r w:rsidRPr="00472886">
        <w:rPr>
          <w:rFonts w:ascii="Times New Roman" w:hAnsi="Times New Roman" w:cs="Times New Roman"/>
          <w:color w:val="292929"/>
        </w:rPr>
        <w:t xml:space="preserve">tock </w:t>
      </w:r>
      <w:r w:rsidR="00506C47" w:rsidRPr="00472886">
        <w:rPr>
          <w:rFonts w:ascii="Times New Roman" w:hAnsi="Times New Roman" w:cs="Times New Roman"/>
          <w:color w:val="292929"/>
        </w:rPr>
        <w:t>E</w:t>
      </w:r>
      <w:r w:rsidRPr="00472886">
        <w:rPr>
          <w:rFonts w:ascii="Times New Roman" w:hAnsi="Times New Roman" w:cs="Times New Roman"/>
          <w:color w:val="292929"/>
        </w:rPr>
        <w:t>xchange (</w:t>
      </w:r>
      <w:r w:rsidRPr="00472886">
        <w:rPr>
          <w:rFonts w:ascii="Times New Roman" w:hAnsi="Times New Roman" w:cs="Times New Roman"/>
          <w:b/>
          <w:bCs/>
          <w:color w:val="292929"/>
        </w:rPr>
        <w:t>PSX</w:t>
      </w:r>
      <w:r w:rsidRPr="00472886">
        <w:rPr>
          <w:rFonts w:ascii="Times New Roman" w:hAnsi="Times New Roman" w:cs="Times New Roman"/>
          <w:color w:val="292929"/>
        </w:rPr>
        <w:t>). Since equities are inherently volatile, fluctuations in the market prices can lead to substantial losses in the investment portfolio. This exposes the firm to market risk, particularly during periods of economic instability.</w:t>
      </w:r>
    </w:p>
    <w:p w14:paraId="2661DDDF" w14:textId="5220B79B" w:rsidR="00BA5A9C" w:rsidRPr="00472886" w:rsidRDefault="00BA5A9C" w:rsidP="00A767D2">
      <w:pPr>
        <w:pStyle w:val="ListParagraph"/>
        <w:jc w:val="both"/>
        <w:rPr>
          <w:rFonts w:ascii="Times New Roman" w:hAnsi="Times New Roman" w:cs="Times New Roman"/>
          <w:color w:val="292929"/>
        </w:rPr>
      </w:pPr>
      <w:r>
        <w:rPr>
          <w:rFonts w:ascii="Times New Roman" w:hAnsi="Times New Roman" w:cs="Times New Roman"/>
          <w:color w:val="292929"/>
        </w:rPr>
        <w:t xml:space="preserve">The firm has a relatively high-risk concentration in volatile assets, as 55% of investment is exposed to equities on </w:t>
      </w:r>
      <w:r w:rsidRPr="00BA5A9C">
        <w:rPr>
          <w:rFonts w:ascii="Times New Roman" w:hAnsi="Times New Roman" w:cs="Times New Roman"/>
          <w:b/>
          <w:bCs/>
          <w:color w:val="292929"/>
        </w:rPr>
        <w:t>PSX</w:t>
      </w:r>
      <w:r>
        <w:rPr>
          <w:rFonts w:ascii="Times New Roman" w:hAnsi="Times New Roman" w:cs="Times New Roman"/>
          <w:color w:val="292929"/>
        </w:rPr>
        <w:t>.</w:t>
      </w:r>
    </w:p>
    <w:p w14:paraId="52D70DD5" w14:textId="7D57BCA6" w:rsidR="001640BA" w:rsidRPr="00472886" w:rsidRDefault="001640BA" w:rsidP="00E51233">
      <w:pPr>
        <w:pStyle w:val="ListParagraph"/>
        <w:numPr>
          <w:ilvl w:val="0"/>
          <w:numId w:val="1"/>
        </w:numPr>
        <w:outlineLvl w:val="2"/>
        <w:rPr>
          <w:rFonts w:ascii="Times New Roman" w:hAnsi="Times New Roman" w:cs="Times New Roman"/>
          <w:b/>
          <w:bCs/>
          <w:i/>
          <w:iCs/>
          <w:color w:val="292929"/>
        </w:rPr>
      </w:pPr>
      <w:bookmarkStart w:id="5" w:name="_Toc227592194"/>
      <w:r w:rsidRPr="00472886">
        <w:rPr>
          <w:rFonts w:ascii="Times New Roman" w:hAnsi="Times New Roman" w:cs="Times New Roman"/>
          <w:b/>
          <w:bCs/>
          <w:i/>
          <w:iCs/>
          <w:color w:val="292929"/>
        </w:rPr>
        <w:t>Liquidity Risk</w:t>
      </w:r>
      <w:bookmarkEnd w:id="5"/>
    </w:p>
    <w:p w14:paraId="08F9DE30" w14:textId="420E561C" w:rsidR="001640BA" w:rsidRPr="00472886" w:rsidRDefault="001640BA"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Liquidity risk arises when the company is unable to meet its short-term financial obligations. Rapid growth in loan demand may lead to large cash outflows, potentially creating funding shortages. If FinRise does not maintain sufficient liquid reserves, it may struggle to continue lending operations or meet withdrawal and operational requirements.</w:t>
      </w:r>
    </w:p>
    <w:p w14:paraId="16333657" w14:textId="34A8C9D0" w:rsidR="001640BA" w:rsidRPr="00472886" w:rsidRDefault="001640BA" w:rsidP="00E51233">
      <w:pPr>
        <w:pStyle w:val="ListParagraph"/>
        <w:numPr>
          <w:ilvl w:val="0"/>
          <w:numId w:val="1"/>
        </w:numPr>
        <w:outlineLvl w:val="2"/>
        <w:rPr>
          <w:rFonts w:ascii="Times New Roman" w:hAnsi="Times New Roman" w:cs="Times New Roman"/>
          <w:b/>
          <w:bCs/>
          <w:i/>
          <w:iCs/>
          <w:color w:val="292929"/>
        </w:rPr>
      </w:pPr>
      <w:bookmarkStart w:id="6" w:name="_Toc227592195"/>
      <w:r w:rsidRPr="00472886">
        <w:rPr>
          <w:rFonts w:ascii="Times New Roman" w:hAnsi="Times New Roman" w:cs="Times New Roman"/>
          <w:b/>
          <w:bCs/>
          <w:i/>
          <w:iCs/>
          <w:color w:val="292929"/>
        </w:rPr>
        <w:t>Operational Risk</w:t>
      </w:r>
      <w:bookmarkEnd w:id="6"/>
    </w:p>
    <w:p w14:paraId="6DAEEF81" w14:textId="3BA57D37" w:rsidR="001640BA" w:rsidRPr="00472886" w:rsidRDefault="001640BA"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This risk basically stems from failures in systems, processes, or external events. As a fully digital platform, FinRise</w:t>
      </w:r>
      <w:r w:rsidR="00230314" w:rsidRPr="00472886">
        <w:rPr>
          <w:rFonts w:ascii="Times New Roman" w:hAnsi="Times New Roman" w:cs="Times New Roman"/>
          <w:color w:val="292929"/>
        </w:rPr>
        <w:t xml:space="preserve"> relies</w:t>
      </w:r>
      <w:r w:rsidRPr="00472886">
        <w:rPr>
          <w:rFonts w:ascii="Times New Roman" w:hAnsi="Times New Roman" w:cs="Times New Roman"/>
          <w:color w:val="292929"/>
        </w:rPr>
        <w:t xml:space="preserve"> heavily on technology, making it very vulnerable to system failures, cyberattacks, and technical disruptions. Any breakdown in the platform can interrupt lending services and negatively impact customer experience and trust.</w:t>
      </w:r>
    </w:p>
    <w:p w14:paraId="736575EA" w14:textId="77777777" w:rsidR="001640BA" w:rsidRPr="00BA5A9C" w:rsidRDefault="001640BA" w:rsidP="00BA5A9C">
      <w:pPr>
        <w:rPr>
          <w:rFonts w:ascii="Times New Roman" w:hAnsi="Times New Roman" w:cs="Times New Roman"/>
          <w:color w:val="292929"/>
        </w:rPr>
      </w:pPr>
    </w:p>
    <w:p w14:paraId="28093BB2" w14:textId="3391F769" w:rsidR="001640BA" w:rsidRPr="00472886" w:rsidRDefault="001640BA" w:rsidP="00E51233">
      <w:pPr>
        <w:pStyle w:val="ListParagraph"/>
        <w:numPr>
          <w:ilvl w:val="0"/>
          <w:numId w:val="1"/>
        </w:numPr>
        <w:outlineLvl w:val="2"/>
        <w:rPr>
          <w:rFonts w:ascii="Times New Roman" w:hAnsi="Times New Roman" w:cs="Times New Roman"/>
          <w:b/>
          <w:bCs/>
          <w:i/>
          <w:iCs/>
          <w:color w:val="292929"/>
        </w:rPr>
      </w:pPr>
      <w:bookmarkStart w:id="7" w:name="_Toc227592196"/>
      <w:r w:rsidRPr="00472886">
        <w:rPr>
          <w:rFonts w:ascii="Times New Roman" w:hAnsi="Times New Roman" w:cs="Times New Roman"/>
          <w:b/>
          <w:bCs/>
          <w:i/>
          <w:iCs/>
          <w:color w:val="292929"/>
        </w:rPr>
        <w:lastRenderedPageBreak/>
        <w:t>Model Risk</w:t>
      </w:r>
      <w:bookmarkEnd w:id="7"/>
    </w:p>
    <w:p w14:paraId="33B8945A" w14:textId="5C97221E" w:rsidR="00EB6D1B" w:rsidRPr="00472886" w:rsidRDefault="00EB6D1B"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FinRise uses AI-driven credit scoring models to evaluate borrowers. While these models improve efficiency, they introduce model risk. Errors such as biased data, incorrect assumptions or overfitting can result in inaccurate credit decisions. Since these decisions are automated and applied at scale, even small errors can lead to significant losses.</w:t>
      </w:r>
    </w:p>
    <w:p w14:paraId="373985E3" w14:textId="383C847B" w:rsidR="00EB6D1B" w:rsidRPr="00472886" w:rsidRDefault="00EB6D1B"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Since the model relies on limited variables such as credit score and employment data, any inaccuracies or missing information in the dataset can lead to flawed predictions at scale</w:t>
      </w:r>
    </w:p>
    <w:p w14:paraId="529E2843" w14:textId="75586BF4" w:rsidR="00EB6D1B" w:rsidRPr="00472886" w:rsidRDefault="00EB6D1B" w:rsidP="00E51233">
      <w:pPr>
        <w:pStyle w:val="ListParagraph"/>
        <w:numPr>
          <w:ilvl w:val="0"/>
          <w:numId w:val="1"/>
        </w:numPr>
        <w:outlineLvl w:val="2"/>
        <w:rPr>
          <w:rFonts w:ascii="Times New Roman" w:hAnsi="Times New Roman" w:cs="Times New Roman"/>
          <w:b/>
          <w:bCs/>
          <w:i/>
          <w:iCs/>
          <w:color w:val="292929"/>
        </w:rPr>
      </w:pPr>
      <w:bookmarkStart w:id="8" w:name="_Toc227592197"/>
      <w:r w:rsidRPr="00472886">
        <w:rPr>
          <w:rFonts w:ascii="Times New Roman" w:hAnsi="Times New Roman" w:cs="Times New Roman"/>
          <w:b/>
          <w:bCs/>
          <w:i/>
          <w:iCs/>
          <w:color w:val="292929"/>
        </w:rPr>
        <w:t>Information Asymmetry</w:t>
      </w:r>
      <w:bookmarkEnd w:id="8"/>
      <w:r w:rsidRPr="00472886">
        <w:rPr>
          <w:rFonts w:ascii="Times New Roman" w:hAnsi="Times New Roman" w:cs="Times New Roman"/>
          <w:b/>
          <w:bCs/>
          <w:i/>
          <w:iCs/>
          <w:color w:val="292929"/>
        </w:rPr>
        <w:t xml:space="preserve"> </w:t>
      </w:r>
    </w:p>
    <w:p w14:paraId="012A2D60" w14:textId="5CD0AFA3" w:rsidR="00EB6D1B" w:rsidRPr="00472886" w:rsidRDefault="00EB6D1B"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 xml:space="preserve">This occurs when </w:t>
      </w:r>
      <w:r w:rsidR="00152373" w:rsidRPr="00472886">
        <w:rPr>
          <w:rFonts w:ascii="Times New Roman" w:hAnsi="Times New Roman" w:cs="Times New Roman"/>
          <w:color w:val="292929"/>
        </w:rPr>
        <w:t>borrowers’</w:t>
      </w:r>
      <w:r w:rsidRPr="00472886">
        <w:rPr>
          <w:rFonts w:ascii="Times New Roman" w:hAnsi="Times New Roman" w:cs="Times New Roman"/>
          <w:color w:val="292929"/>
        </w:rPr>
        <w:t xml:space="preserve"> </w:t>
      </w:r>
      <w:r w:rsidR="00152373" w:rsidRPr="00472886">
        <w:rPr>
          <w:rFonts w:ascii="Times New Roman" w:hAnsi="Times New Roman" w:cs="Times New Roman"/>
          <w:color w:val="292929"/>
        </w:rPr>
        <w:t>possess</w:t>
      </w:r>
      <w:r w:rsidRPr="00472886">
        <w:rPr>
          <w:rFonts w:ascii="Times New Roman" w:hAnsi="Times New Roman" w:cs="Times New Roman"/>
          <w:color w:val="292929"/>
        </w:rPr>
        <w:t xml:space="preserve"> more information about their financial condition than the lender. In the case of FinRise, many users have limited or unreliable financial histories, and variables such as credit scores or employment data may not fully capture their true repayment capacity. This will create some hidden risk and making credit risk assessment more difficult.</w:t>
      </w:r>
    </w:p>
    <w:p w14:paraId="032D4759" w14:textId="07468A83" w:rsidR="00EB6D1B" w:rsidRPr="00472886" w:rsidRDefault="00EB6D1B"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Looking at the dataset, although variables such as credit score and employment duration are available, they may not capture the borrower’s true financial behavior, reinforcing the problem of information asymmetry.</w:t>
      </w:r>
    </w:p>
    <w:p w14:paraId="1566E9BD" w14:textId="72B18D51" w:rsidR="00EB6D1B" w:rsidRPr="00472886" w:rsidRDefault="00EB6D1B" w:rsidP="00E51233">
      <w:pPr>
        <w:pStyle w:val="ListParagraph"/>
        <w:numPr>
          <w:ilvl w:val="0"/>
          <w:numId w:val="1"/>
        </w:numPr>
        <w:outlineLvl w:val="2"/>
        <w:rPr>
          <w:rFonts w:ascii="Times New Roman" w:hAnsi="Times New Roman" w:cs="Times New Roman"/>
          <w:b/>
          <w:bCs/>
          <w:i/>
          <w:iCs/>
          <w:color w:val="292929"/>
        </w:rPr>
      </w:pPr>
      <w:bookmarkStart w:id="9" w:name="_Toc227592198"/>
      <w:r w:rsidRPr="00472886">
        <w:rPr>
          <w:rFonts w:ascii="Times New Roman" w:hAnsi="Times New Roman" w:cs="Times New Roman"/>
          <w:b/>
          <w:bCs/>
          <w:i/>
          <w:iCs/>
          <w:color w:val="292929"/>
        </w:rPr>
        <w:t>Legal &amp; Compliance Risk</w:t>
      </w:r>
      <w:bookmarkEnd w:id="9"/>
    </w:p>
    <w:p w14:paraId="3B7DB999" w14:textId="5EBB27A4" w:rsidR="001640BA" w:rsidRPr="00472886" w:rsidRDefault="000D4317"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FinRise operates under the regulatory frameworks of SECP &amp; SBP, so they must comply with strict rules related to lending practices, consumer protection and data usage. Failure to comply with these regulations can result in penalties or restrictions, making compliance risk a critical concern.</w:t>
      </w:r>
    </w:p>
    <w:p w14:paraId="2D71BD98" w14:textId="1D7CE262" w:rsidR="000D4317" w:rsidRPr="00472886" w:rsidRDefault="000D4317" w:rsidP="00A709CD">
      <w:pPr>
        <w:pStyle w:val="Heading2"/>
        <w:rPr>
          <w:rFonts w:ascii="Times New Roman" w:hAnsi="Times New Roman" w:cs="Times New Roman"/>
          <w:b/>
          <w:bCs/>
          <w:color w:val="000000" w:themeColor="text1"/>
          <w:sz w:val="28"/>
          <w:szCs w:val="28"/>
          <w:u w:val="single"/>
        </w:rPr>
      </w:pPr>
      <w:bookmarkStart w:id="10" w:name="_Toc227592199"/>
      <w:r w:rsidRPr="00472886">
        <w:rPr>
          <w:rFonts w:ascii="Times New Roman" w:hAnsi="Times New Roman" w:cs="Times New Roman"/>
          <w:b/>
          <w:bCs/>
          <w:color w:val="000000" w:themeColor="text1"/>
          <w:sz w:val="28"/>
          <w:szCs w:val="28"/>
          <w:u w:val="single"/>
        </w:rPr>
        <w:t>Answers to CRO’s Questions</w:t>
      </w:r>
      <w:bookmarkEnd w:id="10"/>
    </w:p>
    <w:p w14:paraId="5C2466A2" w14:textId="6FBE7CC7" w:rsidR="00A532D2" w:rsidRPr="00472886" w:rsidRDefault="00A532D2" w:rsidP="00A767D2">
      <w:pPr>
        <w:pStyle w:val="ListParagraph"/>
        <w:numPr>
          <w:ilvl w:val="0"/>
          <w:numId w:val="2"/>
        </w:numPr>
        <w:jc w:val="both"/>
        <w:rPr>
          <w:rFonts w:ascii="Times New Roman" w:hAnsi="Times New Roman" w:cs="Times New Roman"/>
          <w:b/>
          <w:bCs/>
          <w:i/>
          <w:iCs/>
          <w:color w:val="292929"/>
        </w:rPr>
      </w:pPr>
      <w:r w:rsidRPr="00472886">
        <w:rPr>
          <w:rFonts w:ascii="Times New Roman" w:hAnsi="Times New Roman" w:cs="Times New Roman"/>
          <w:b/>
          <w:bCs/>
          <w:i/>
          <w:iCs/>
          <w:color w:val="292929"/>
        </w:rPr>
        <w:t>Why is risk management particularly important for fintech firms?</w:t>
      </w:r>
    </w:p>
    <w:p w14:paraId="37C7565E" w14:textId="4EC46959" w:rsidR="00A532D2" w:rsidRPr="00472886" w:rsidRDefault="00A532D2"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Fintech firms rely on automated systems and scale rapidly, so even small errors can lead to major losses. Risk management ensures stability, compliance and customer trust.</w:t>
      </w:r>
    </w:p>
    <w:p w14:paraId="14508AC2" w14:textId="58464C0A" w:rsidR="00A532D2" w:rsidRPr="00472886" w:rsidRDefault="00A532D2" w:rsidP="00A767D2">
      <w:pPr>
        <w:pStyle w:val="ListParagraph"/>
        <w:numPr>
          <w:ilvl w:val="0"/>
          <w:numId w:val="2"/>
        </w:numPr>
        <w:jc w:val="both"/>
        <w:rPr>
          <w:rFonts w:ascii="Times New Roman" w:hAnsi="Times New Roman" w:cs="Times New Roman"/>
          <w:b/>
          <w:bCs/>
          <w:i/>
          <w:iCs/>
          <w:color w:val="292929"/>
        </w:rPr>
      </w:pPr>
      <w:r w:rsidRPr="00472886">
        <w:rPr>
          <w:rFonts w:ascii="Times New Roman" w:hAnsi="Times New Roman" w:cs="Times New Roman"/>
          <w:b/>
          <w:bCs/>
          <w:i/>
          <w:iCs/>
          <w:color w:val="292929"/>
        </w:rPr>
        <w:t>How does information asymmetry affect digital lending?</w:t>
      </w:r>
    </w:p>
    <w:p w14:paraId="7A8B2C9B" w14:textId="554AF2AF" w:rsidR="00A532D2" w:rsidRPr="00472886" w:rsidRDefault="00A532D2"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Borrowers may have better knowledge of their financial conditions, leading to higher-risk individuals getting loans and increasing default rates.</w:t>
      </w:r>
    </w:p>
    <w:p w14:paraId="5AF5E9DD" w14:textId="77777777" w:rsidR="00A532D2" w:rsidRPr="00472886" w:rsidRDefault="00A532D2" w:rsidP="00A767D2">
      <w:pPr>
        <w:pStyle w:val="ListParagraph"/>
        <w:numPr>
          <w:ilvl w:val="0"/>
          <w:numId w:val="2"/>
        </w:numPr>
        <w:jc w:val="both"/>
        <w:rPr>
          <w:rFonts w:ascii="Times New Roman" w:hAnsi="Times New Roman" w:cs="Times New Roman"/>
          <w:b/>
          <w:bCs/>
          <w:i/>
          <w:iCs/>
          <w:color w:val="292929"/>
        </w:rPr>
      </w:pPr>
      <w:r w:rsidRPr="00472886">
        <w:rPr>
          <w:rFonts w:ascii="Times New Roman" w:hAnsi="Times New Roman" w:cs="Times New Roman"/>
          <w:b/>
          <w:bCs/>
          <w:i/>
          <w:iCs/>
          <w:color w:val="292929"/>
        </w:rPr>
        <w:t>What risks arise from automated credit scoring systems?</w:t>
      </w:r>
    </w:p>
    <w:p w14:paraId="3C0AFB9C" w14:textId="0E73A93E" w:rsidR="00A532D2" w:rsidRPr="00472886" w:rsidRDefault="00A532D2" w:rsidP="00A767D2">
      <w:pPr>
        <w:pStyle w:val="ListParagraph"/>
        <w:jc w:val="both"/>
        <w:rPr>
          <w:rFonts w:ascii="Times New Roman" w:hAnsi="Times New Roman" w:cs="Times New Roman"/>
          <w:color w:val="292929"/>
        </w:rPr>
      </w:pPr>
      <w:r w:rsidRPr="00472886">
        <w:rPr>
          <w:rFonts w:ascii="Times New Roman" w:hAnsi="Times New Roman" w:cs="Times New Roman"/>
          <w:color w:val="292929"/>
        </w:rPr>
        <w:t>Biased or incomplete data can lead to incorrect lending decisions, and errors can scale quickly, causing significant losses.</w:t>
      </w:r>
    </w:p>
    <w:p w14:paraId="07DFF95C" w14:textId="77777777" w:rsidR="00A532D2" w:rsidRDefault="00A532D2" w:rsidP="00A767D2">
      <w:pPr>
        <w:pStyle w:val="ListParagraph"/>
        <w:jc w:val="both"/>
        <w:rPr>
          <w:rFonts w:ascii="Times New Roman" w:hAnsi="Times New Roman" w:cs="Times New Roman"/>
          <w:color w:val="292929"/>
        </w:rPr>
      </w:pPr>
    </w:p>
    <w:p w14:paraId="2F2389D2" w14:textId="15B19F9D" w:rsidR="00BA5A9C" w:rsidRDefault="00BA5A9C" w:rsidP="00A767D2">
      <w:pPr>
        <w:pStyle w:val="ListParagraph"/>
        <w:jc w:val="both"/>
        <w:rPr>
          <w:rFonts w:ascii="Times New Roman" w:hAnsi="Times New Roman" w:cs="Times New Roman"/>
          <w:color w:val="292929"/>
        </w:rPr>
      </w:pPr>
      <w:r>
        <w:rPr>
          <w:rFonts w:ascii="Times New Roman" w:hAnsi="Times New Roman" w:cs="Times New Roman"/>
          <w:color w:val="292929"/>
        </w:rPr>
        <w:t>These risks are interconnected, and failure to manage one may amplify others, highlighting the need for a comprehensive risk management framework.</w:t>
      </w:r>
    </w:p>
    <w:p w14:paraId="3202C072" w14:textId="77777777" w:rsidR="00A532D2" w:rsidRDefault="00A532D2" w:rsidP="00A532D2">
      <w:pPr>
        <w:pStyle w:val="ListParagraph"/>
        <w:rPr>
          <w:rFonts w:ascii="Times New Roman" w:hAnsi="Times New Roman" w:cs="Times New Roman"/>
          <w:color w:val="292929"/>
        </w:rPr>
      </w:pPr>
    </w:p>
    <w:p w14:paraId="6F53E512" w14:textId="7D040728" w:rsidR="00A532D2" w:rsidRDefault="00A532D2" w:rsidP="00A532D2">
      <w:pPr>
        <w:pStyle w:val="ListParagraph"/>
        <w:jc w:val="right"/>
        <w:rPr>
          <w:rFonts w:ascii="Times New Roman" w:hAnsi="Times New Roman" w:cs="Times New Roman"/>
          <w:i/>
          <w:iCs/>
          <w:color w:val="292929"/>
        </w:rPr>
      </w:pPr>
      <w:r w:rsidRPr="00A532D2">
        <w:rPr>
          <w:rFonts w:ascii="Times New Roman" w:hAnsi="Times New Roman" w:cs="Times New Roman"/>
          <w:i/>
          <w:iCs/>
          <w:color w:val="292929"/>
        </w:rPr>
        <w:t>Regards</w:t>
      </w:r>
      <w:r>
        <w:rPr>
          <w:rFonts w:ascii="Times New Roman" w:hAnsi="Times New Roman" w:cs="Times New Roman"/>
          <w:i/>
          <w:iCs/>
          <w:color w:val="292929"/>
        </w:rPr>
        <w:t>,</w:t>
      </w:r>
    </w:p>
    <w:p w14:paraId="1E9331FA" w14:textId="72EF15CA" w:rsidR="00A532D2" w:rsidRDefault="00BF7EFD" w:rsidP="00A532D2">
      <w:pPr>
        <w:pStyle w:val="ListParagraph"/>
        <w:jc w:val="right"/>
        <w:rPr>
          <w:rFonts w:ascii="Times New Roman" w:hAnsi="Times New Roman" w:cs="Times New Roman"/>
          <w:i/>
          <w:iCs/>
          <w:color w:val="292929"/>
        </w:rPr>
      </w:pPr>
      <w:r>
        <w:rPr>
          <w:rFonts w:ascii="Times New Roman" w:hAnsi="Times New Roman" w:cs="Times New Roman"/>
          <w:i/>
          <w:iCs/>
          <w:color w:val="292929"/>
        </w:rPr>
        <w:t>Risk Management Team</w:t>
      </w:r>
    </w:p>
    <w:p w14:paraId="4F778FA7" w14:textId="23C22634" w:rsidR="00BF7EFD" w:rsidRPr="00A532D2" w:rsidRDefault="00BF7EFD" w:rsidP="00A532D2">
      <w:pPr>
        <w:pStyle w:val="ListParagraph"/>
        <w:jc w:val="right"/>
        <w:rPr>
          <w:rFonts w:ascii="Times New Roman" w:hAnsi="Times New Roman" w:cs="Times New Roman"/>
          <w:i/>
          <w:iCs/>
          <w:color w:val="292929"/>
        </w:rPr>
      </w:pPr>
      <w:r>
        <w:rPr>
          <w:rFonts w:ascii="Times New Roman" w:hAnsi="Times New Roman" w:cs="Times New Roman"/>
          <w:i/>
          <w:iCs/>
          <w:color w:val="292929"/>
        </w:rPr>
        <w:t>FinRise Digital Finance Ltd.</w:t>
      </w:r>
    </w:p>
    <w:p w14:paraId="272B9ABE" w14:textId="77777777" w:rsidR="00431D75" w:rsidRDefault="00431D75" w:rsidP="005B1298">
      <w:pPr>
        <w:rPr>
          <w:rFonts w:ascii="Times New Roman" w:hAnsi="Times New Roman" w:cs="Times New Roman"/>
          <w:sz w:val="32"/>
          <w:szCs w:val="32"/>
        </w:rPr>
      </w:pPr>
    </w:p>
    <w:p w14:paraId="65B6FF7F" w14:textId="415EC1BF" w:rsidR="00431D75" w:rsidRDefault="00512A2F" w:rsidP="00A11680">
      <w:pPr>
        <w:pStyle w:val="Heading1"/>
        <w:rPr>
          <w:rFonts w:ascii="Times New Roman" w:hAnsi="Times New Roman" w:cs="Times New Roman"/>
          <w:b/>
          <w:bCs/>
          <w:sz w:val="32"/>
          <w:szCs w:val="32"/>
        </w:rPr>
      </w:pPr>
      <w:bookmarkStart w:id="11" w:name="_Toc227592200"/>
      <w:r w:rsidRPr="00A11680">
        <w:rPr>
          <w:rFonts w:ascii="Times New Roman" w:hAnsi="Times New Roman" w:cs="Times New Roman"/>
          <w:color w:val="auto"/>
          <w:sz w:val="32"/>
          <w:szCs w:val="32"/>
        </w:rPr>
        <w:lastRenderedPageBreak/>
        <w:t>P</w:t>
      </w:r>
      <w:r w:rsidR="00431D75" w:rsidRPr="00A11680">
        <w:rPr>
          <w:rFonts w:ascii="Times New Roman" w:hAnsi="Times New Roman" w:cs="Times New Roman"/>
          <w:b/>
          <w:bCs/>
          <w:color w:val="auto"/>
          <w:sz w:val="32"/>
          <w:szCs w:val="32"/>
        </w:rPr>
        <w:t>art 2: Investment Portfolio Report</w:t>
      </w:r>
      <w:bookmarkEnd w:id="11"/>
    </w:p>
    <w:p w14:paraId="2CDF2A20" w14:textId="5BE65A6C" w:rsidR="001B2251" w:rsidRPr="001B2251" w:rsidRDefault="001B2251" w:rsidP="001B2251">
      <w:pPr>
        <w:spacing w:after="0"/>
        <w:rPr>
          <w:rFonts w:ascii="Times New Roman" w:hAnsi="Times New Roman" w:cs="Times New Roman"/>
          <w:b/>
          <w:bCs/>
        </w:rPr>
      </w:pPr>
      <w:r w:rsidRPr="001B2251">
        <w:rPr>
          <w:rFonts w:ascii="Times New Roman" w:hAnsi="Times New Roman" w:cs="Times New Roman"/>
          <w:b/>
          <w:bCs/>
        </w:rPr>
        <w:t>FinRise Digital Finance Ltd.</w:t>
      </w:r>
    </w:p>
    <w:p w14:paraId="085FD6FC" w14:textId="198B5069" w:rsidR="001B2251" w:rsidRPr="001B2251" w:rsidRDefault="001B2251" w:rsidP="001B2251">
      <w:pPr>
        <w:spacing w:after="0"/>
        <w:jc w:val="center"/>
        <w:rPr>
          <w:rFonts w:ascii="Times New Roman" w:hAnsi="Times New Roman" w:cs="Times New Roman"/>
          <w:b/>
          <w:bCs/>
        </w:rPr>
      </w:pPr>
      <w:r w:rsidRPr="001B2251">
        <w:rPr>
          <w:rFonts w:ascii="Times New Roman" w:hAnsi="Times New Roman" w:cs="Times New Roman"/>
          <w:b/>
          <w:bCs/>
        </w:rPr>
        <w:t>Investment Portfolio Report Format</w:t>
      </w:r>
    </w:p>
    <w:p w14:paraId="5FC72E5A" w14:textId="2E5B49FC" w:rsidR="001B2251" w:rsidRPr="001B2251" w:rsidRDefault="001B2251" w:rsidP="001B2251">
      <w:pPr>
        <w:spacing w:after="0"/>
        <w:rPr>
          <w:rFonts w:ascii="Times New Roman" w:hAnsi="Times New Roman" w:cs="Times New Roman"/>
        </w:rPr>
      </w:pPr>
      <w:r w:rsidRPr="001B2251">
        <w:rPr>
          <w:rFonts w:ascii="Times New Roman" w:hAnsi="Times New Roman" w:cs="Times New Roman"/>
          <w:b/>
          <w:bCs/>
        </w:rPr>
        <w:t xml:space="preserve">To: </w:t>
      </w:r>
      <w:r w:rsidRPr="001B2251">
        <w:rPr>
          <w:rFonts w:ascii="Times New Roman" w:hAnsi="Times New Roman" w:cs="Times New Roman"/>
        </w:rPr>
        <w:t>Chief Risk Officer (CRO) and Chief Financial Officer (CFO)</w:t>
      </w:r>
    </w:p>
    <w:p w14:paraId="774A245C" w14:textId="30A86E6A" w:rsidR="001B2251" w:rsidRPr="001B2251" w:rsidRDefault="001B2251" w:rsidP="001B2251">
      <w:pPr>
        <w:spacing w:after="0"/>
        <w:rPr>
          <w:rFonts w:ascii="Times New Roman" w:hAnsi="Times New Roman" w:cs="Times New Roman"/>
          <w:b/>
          <w:bCs/>
        </w:rPr>
      </w:pPr>
      <w:r w:rsidRPr="001B2251">
        <w:rPr>
          <w:rFonts w:ascii="Times New Roman" w:hAnsi="Times New Roman" w:cs="Times New Roman"/>
          <w:b/>
          <w:bCs/>
        </w:rPr>
        <w:t xml:space="preserve">From: </w:t>
      </w:r>
      <w:r w:rsidRPr="001B2251">
        <w:rPr>
          <w:rFonts w:ascii="Times New Roman" w:hAnsi="Times New Roman" w:cs="Times New Roman"/>
        </w:rPr>
        <w:t xml:space="preserve">Risk Analytics Team </w:t>
      </w:r>
      <w:r w:rsidRPr="001B2251">
        <w:rPr>
          <w:rFonts w:ascii="Times New Roman" w:hAnsi="Times New Roman" w:cs="Times New Roman"/>
          <w:b/>
          <w:bCs/>
        </w:rPr>
        <w:t>(Syed Yahya Tariq, Muhammad Umer Raza)</w:t>
      </w:r>
    </w:p>
    <w:p w14:paraId="5E2122D4" w14:textId="746CCC02" w:rsidR="001B2251" w:rsidRDefault="001B2251" w:rsidP="001B2251">
      <w:pPr>
        <w:spacing w:after="0"/>
        <w:rPr>
          <w:rFonts w:ascii="Times New Roman" w:hAnsi="Times New Roman" w:cs="Times New Roman"/>
        </w:rPr>
      </w:pPr>
      <w:r w:rsidRPr="001B2251">
        <w:rPr>
          <w:rFonts w:ascii="Times New Roman" w:hAnsi="Times New Roman" w:cs="Times New Roman"/>
          <w:b/>
          <w:bCs/>
        </w:rPr>
        <w:t xml:space="preserve">Subject: </w:t>
      </w:r>
      <w:r w:rsidRPr="001B2251">
        <w:rPr>
          <w:rFonts w:ascii="Times New Roman" w:hAnsi="Times New Roman" w:cs="Times New Roman"/>
        </w:rPr>
        <w:t>Investment Portfolio Construction and Risk Assessment</w:t>
      </w:r>
    </w:p>
    <w:p w14:paraId="534C4707" w14:textId="39DD5FC1" w:rsidR="001B2251" w:rsidRDefault="001B2251" w:rsidP="001B2251">
      <w:pPr>
        <w:spacing w:after="0"/>
        <w:rPr>
          <w:rFonts w:ascii="Times New Roman" w:hAnsi="Times New Roman" w:cs="Times New Roman"/>
          <w:b/>
          <w:bCs/>
        </w:rPr>
      </w:pPr>
      <w:r w:rsidRPr="001B2251">
        <w:rPr>
          <w:rFonts w:ascii="Times New Roman" w:hAnsi="Times New Roman" w:cs="Times New Roman"/>
          <w:b/>
          <w:bCs/>
        </w:rPr>
        <w:t>Date:</w:t>
      </w:r>
      <w:r>
        <w:rPr>
          <w:rFonts w:ascii="Times New Roman" w:hAnsi="Times New Roman" w:cs="Times New Roman"/>
          <w:b/>
          <w:bCs/>
        </w:rPr>
        <w:t xml:space="preserve"> </w:t>
      </w:r>
      <w:r w:rsidRPr="001B2251">
        <w:rPr>
          <w:rFonts w:ascii="Times New Roman" w:hAnsi="Times New Roman" w:cs="Times New Roman"/>
        </w:rPr>
        <w:t>11</w:t>
      </w:r>
      <w:r w:rsidRPr="001B2251">
        <w:rPr>
          <w:rFonts w:ascii="Times New Roman" w:hAnsi="Times New Roman" w:cs="Times New Roman"/>
          <w:vertAlign w:val="superscript"/>
        </w:rPr>
        <w:t>th</w:t>
      </w:r>
      <w:r w:rsidRPr="001B2251">
        <w:rPr>
          <w:rFonts w:ascii="Times New Roman" w:hAnsi="Times New Roman" w:cs="Times New Roman"/>
        </w:rPr>
        <w:t xml:space="preserve"> April 2026</w:t>
      </w:r>
      <w:r w:rsidRPr="001B2251">
        <w:rPr>
          <w:rFonts w:ascii="Times New Roman" w:hAnsi="Times New Roman" w:cs="Times New Roman"/>
          <w:b/>
          <w:bCs/>
        </w:rPr>
        <w:t xml:space="preserve"> </w:t>
      </w:r>
    </w:p>
    <w:p w14:paraId="49E60279" w14:textId="3A9B285C" w:rsidR="001B2251" w:rsidRPr="001B2251" w:rsidRDefault="001B2251" w:rsidP="00761E33">
      <w:pPr>
        <w:pStyle w:val="ListParagraph"/>
        <w:numPr>
          <w:ilvl w:val="0"/>
          <w:numId w:val="3"/>
        </w:numPr>
        <w:spacing w:before="240" w:after="0"/>
        <w:outlineLvl w:val="1"/>
        <w:rPr>
          <w:rFonts w:ascii="Times New Roman" w:eastAsiaTheme="majorEastAsia" w:hAnsi="Times New Roman" w:cs="Times New Roman"/>
          <w:b/>
          <w:bCs/>
          <w:sz w:val="32"/>
          <w:szCs w:val="32"/>
        </w:rPr>
      </w:pPr>
      <w:bookmarkStart w:id="12" w:name="_Toc227592201"/>
      <w:r>
        <w:rPr>
          <w:rFonts w:ascii="Times New Roman" w:hAnsi="Times New Roman" w:cs="Times New Roman"/>
          <w:b/>
          <w:bCs/>
          <w:sz w:val="28"/>
          <w:szCs w:val="28"/>
        </w:rPr>
        <w:t>Executive Summary</w:t>
      </w:r>
      <w:bookmarkEnd w:id="12"/>
    </w:p>
    <w:p w14:paraId="221E6E12" w14:textId="07717BB4" w:rsidR="001B2251" w:rsidRDefault="001B2251" w:rsidP="00C32AA4">
      <w:pPr>
        <w:spacing w:after="0"/>
        <w:ind w:left="360"/>
        <w:jc w:val="both"/>
        <w:rPr>
          <w:rFonts w:ascii="Times New Roman" w:hAnsi="Times New Roman" w:cs="Times New Roman"/>
        </w:rPr>
      </w:pPr>
      <w:r>
        <w:rPr>
          <w:rFonts w:ascii="Times New Roman" w:hAnsi="Times New Roman" w:cs="Times New Roman"/>
        </w:rPr>
        <w:t>Following the concerns raised by the senior management regarding the inefficient use of surplus liquidity, a portfolio has been constructed to better utilize the idle funds while maintaining controlled risk levels.</w:t>
      </w:r>
    </w:p>
    <w:p w14:paraId="2BC8583F" w14:textId="572B26DE" w:rsidR="001B2251" w:rsidRDefault="001B2251" w:rsidP="00C32AA4">
      <w:pPr>
        <w:spacing w:after="0"/>
        <w:ind w:left="360"/>
        <w:jc w:val="both"/>
        <w:rPr>
          <w:rFonts w:ascii="Times New Roman" w:hAnsi="Times New Roman" w:cs="Times New Roman"/>
        </w:rPr>
      </w:pPr>
      <w:r>
        <w:rPr>
          <w:rFonts w:ascii="Times New Roman" w:hAnsi="Times New Roman" w:cs="Times New Roman"/>
        </w:rPr>
        <w:t xml:space="preserve">The total investment portfolio value as given is </w:t>
      </w:r>
      <w:r w:rsidRPr="001B2251">
        <w:rPr>
          <w:rFonts w:ascii="Times New Roman" w:hAnsi="Times New Roman" w:cs="Times New Roman"/>
          <w:b/>
          <w:bCs/>
        </w:rPr>
        <w:t>PKR 2 billion</w:t>
      </w:r>
      <w:r>
        <w:rPr>
          <w:rFonts w:ascii="Times New Roman" w:hAnsi="Times New Roman" w:cs="Times New Roman"/>
        </w:rPr>
        <w:t>, which has been allocated across equities (</w:t>
      </w:r>
      <w:r>
        <w:rPr>
          <w:rFonts w:ascii="Times New Roman" w:hAnsi="Times New Roman" w:cs="Times New Roman"/>
          <w:b/>
          <w:bCs/>
        </w:rPr>
        <w:t>55%</w:t>
      </w:r>
      <w:r>
        <w:rPr>
          <w:rFonts w:ascii="Times New Roman" w:hAnsi="Times New Roman" w:cs="Times New Roman"/>
        </w:rPr>
        <w:t>), treasury bills (</w:t>
      </w:r>
      <w:r>
        <w:rPr>
          <w:rFonts w:ascii="Times New Roman" w:hAnsi="Times New Roman" w:cs="Times New Roman"/>
          <w:b/>
          <w:bCs/>
        </w:rPr>
        <w:t>30%</w:t>
      </w:r>
      <w:r>
        <w:rPr>
          <w:rFonts w:ascii="Times New Roman" w:hAnsi="Times New Roman" w:cs="Times New Roman"/>
        </w:rPr>
        <w:t>) and bank deposits (</w:t>
      </w:r>
      <w:r>
        <w:rPr>
          <w:rFonts w:ascii="Times New Roman" w:hAnsi="Times New Roman" w:cs="Times New Roman"/>
          <w:b/>
          <w:bCs/>
        </w:rPr>
        <w:t>15%</w:t>
      </w:r>
      <w:r>
        <w:rPr>
          <w:rFonts w:ascii="Times New Roman" w:hAnsi="Times New Roman" w:cs="Times New Roman"/>
        </w:rPr>
        <w:t>) as per the guidelines in Annexure-A.</w:t>
      </w:r>
    </w:p>
    <w:p w14:paraId="27D21097" w14:textId="001E70D7" w:rsidR="001B2251" w:rsidRDefault="001B2251" w:rsidP="00C32AA4">
      <w:pPr>
        <w:spacing w:after="0"/>
        <w:ind w:left="360"/>
        <w:jc w:val="both"/>
        <w:rPr>
          <w:rFonts w:ascii="Times New Roman" w:hAnsi="Times New Roman" w:cs="Times New Roman"/>
        </w:rPr>
      </w:pPr>
      <w:r>
        <w:rPr>
          <w:rFonts w:ascii="Times New Roman" w:hAnsi="Times New Roman" w:cs="Times New Roman"/>
        </w:rPr>
        <w:t xml:space="preserve">The equity portion consist of five PSX-listed stocks: </w:t>
      </w:r>
      <w:r w:rsidRPr="001B2251">
        <w:rPr>
          <w:rFonts w:ascii="Times New Roman" w:hAnsi="Times New Roman" w:cs="Times New Roman"/>
          <w:b/>
          <w:bCs/>
        </w:rPr>
        <w:t>FFC, SAZEW, OGDC, MEBL and LUCK</w:t>
      </w:r>
      <w:r w:rsidRPr="001B2251">
        <w:rPr>
          <w:rFonts w:ascii="Times New Roman" w:hAnsi="Times New Roman" w:cs="Times New Roman"/>
        </w:rPr>
        <w:t>, selected while ensuring that sector exposure limits are not violated.</w:t>
      </w:r>
    </w:p>
    <w:p w14:paraId="640C4927" w14:textId="745B3BED" w:rsidR="001B2251" w:rsidRDefault="00F62434" w:rsidP="001B2251">
      <w:pPr>
        <w:spacing w:after="0"/>
        <w:ind w:left="360"/>
        <w:rPr>
          <w:rFonts w:ascii="Times New Roman" w:hAnsi="Times New Roman" w:cs="Times New Roman"/>
        </w:rPr>
      </w:pPr>
      <w:r>
        <w:rPr>
          <w:noProof/>
        </w:rPr>
        <w:drawing>
          <wp:anchor distT="0" distB="0" distL="114300" distR="114300" simplePos="0" relativeHeight="251666432" behindDoc="1" locked="0" layoutInCell="1" allowOverlap="1" wp14:anchorId="4AE3978A" wp14:editId="51DF5BE0">
            <wp:simplePos x="0" y="0"/>
            <wp:positionH relativeFrom="margin">
              <wp:posOffset>3945255</wp:posOffset>
            </wp:positionH>
            <wp:positionV relativeFrom="paragraph">
              <wp:posOffset>11430</wp:posOffset>
            </wp:positionV>
            <wp:extent cx="838200" cy="838200"/>
            <wp:effectExtent l="0" t="0" r="0" b="0"/>
            <wp:wrapNone/>
            <wp:docPr id="114931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1075" name="Picture 1149310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675CA3A3" wp14:editId="5829AD04">
            <wp:simplePos x="0" y="0"/>
            <wp:positionH relativeFrom="margin">
              <wp:posOffset>2700443</wp:posOffset>
            </wp:positionH>
            <wp:positionV relativeFrom="paragraph">
              <wp:posOffset>11430</wp:posOffset>
            </wp:positionV>
            <wp:extent cx="855133" cy="855133"/>
            <wp:effectExtent l="0" t="0" r="0" b="0"/>
            <wp:wrapNone/>
            <wp:docPr id="1764623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23730" name="Picture 17646237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5133" cy="85513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6D5998A4" wp14:editId="1B604AFE">
            <wp:simplePos x="0" y="0"/>
            <wp:positionH relativeFrom="column">
              <wp:posOffset>1216660</wp:posOffset>
            </wp:positionH>
            <wp:positionV relativeFrom="paragraph">
              <wp:posOffset>11430</wp:posOffset>
            </wp:positionV>
            <wp:extent cx="1230130" cy="762000"/>
            <wp:effectExtent l="0" t="0" r="0" b="0"/>
            <wp:wrapNone/>
            <wp:docPr id="51226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6880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013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7AF090AB" wp14:editId="21DA72B6">
            <wp:simplePos x="0" y="0"/>
            <wp:positionH relativeFrom="margin">
              <wp:posOffset>5105400</wp:posOffset>
            </wp:positionH>
            <wp:positionV relativeFrom="paragraph">
              <wp:posOffset>11219</wp:posOffset>
            </wp:positionV>
            <wp:extent cx="1272540" cy="714375"/>
            <wp:effectExtent l="0" t="0" r="0" b="0"/>
            <wp:wrapNone/>
            <wp:docPr id="149587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382" name="Picture 149587382"/>
                    <pic:cNvPicPr/>
                  </pic:nvPicPr>
                  <pic:blipFill rotWithShape="1">
                    <a:blip r:embed="rId12" cstate="print">
                      <a:extLst>
                        <a:ext uri="{28A0092B-C50C-407E-A947-70E740481C1C}">
                          <a14:useLocalDpi xmlns:a14="http://schemas.microsoft.com/office/drawing/2010/main" val="0"/>
                        </a:ext>
                      </a:extLst>
                    </a:blip>
                    <a:srcRect t="21291" b="22556"/>
                    <a:stretch>
                      <a:fillRect/>
                    </a:stretch>
                  </pic:blipFill>
                  <pic:spPr bwMode="auto">
                    <a:xfrm>
                      <a:off x="0" y="0"/>
                      <a:ext cx="1272540"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1826FAFE" wp14:editId="6B16E729">
            <wp:simplePos x="0" y="0"/>
            <wp:positionH relativeFrom="margin">
              <wp:posOffset>152400</wp:posOffset>
            </wp:positionH>
            <wp:positionV relativeFrom="paragraph">
              <wp:posOffset>11642</wp:posOffset>
            </wp:positionV>
            <wp:extent cx="812800" cy="812800"/>
            <wp:effectExtent l="0" t="0" r="0" b="0"/>
            <wp:wrapNone/>
            <wp:docPr id="357220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20521" name="Picture 3572205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7368" cy="817368"/>
                    </a:xfrm>
                    <a:prstGeom prst="rect">
                      <a:avLst/>
                    </a:prstGeom>
                  </pic:spPr>
                </pic:pic>
              </a:graphicData>
            </a:graphic>
            <wp14:sizeRelH relativeFrom="page">
              <wp14:pctWidth>0</wp14:pctWidth>
            </wp14:sizeRelH>
            <wp14:sizeRelV relativeFrom="page">
              <wp14:pctHeight>0</wp14:pctHeight>
            </wp14:sizeRelV>
          </wp:anchor>
        </w:drawing>
      </w:r>
    </w:p>
    <w:p w14:paraId="061BECF0" w14:textId="68EA4A6B" w:rsidR="001B2251" w:rsidRDefault="001B2251" w:rsidP="001B2251">
      <w:pPr>
        <w:spacing w:after="0"/>
        <w:ind w:left="360"/>
        <w:rPr>
          <w:rFonts w:ascii="Times New Roman" w:hAnsi="Times New Roman" w:cs="Times New Roman"/>
        </w:rPr>
      </w:pPr>
    </w:p>
    <w:p w14:paraId="30528F49" w14:textId="001D6B28" w:rsidR="001B2251" w:rsidRDefault="001B2251" w:rsidP="001B2251">
      <w:pPr>
        <w:spacing w:after="0"/>
        <w:ind w:left="360"/>
        <w:rPr>
          <w:rFonts w:ascii="Times New Roman" w:hAnsi="Times New Roman" w:cs="Times New Roman"/>
        </w:rPr>
      </w:pPr>
    </w:p>
    <w:p w14:paraId="10F4FA87" w14:textId="64FE4CAE" w:rsidR="001B2251" w:rsidRDefault="001B2251" w:rsidP="001B2251">
      <w:pPr>
        <w:spacing w:after="0"/>
        <w:ind w:left="360"/>
        <w:rPr>
          <w:rFonts w:ascii="Times New Roman" w:hAnsi="Times New Roman" w:cs="Times New Roman"/>
        </w:rPr>
      </w:pPr>
    </w:p>
    <w:p w14:paraId="5E6D99AA" w14:textId="77777777" w:rsidR="00502D2A" w:rsidRPr="00502D2A" w:rsidRDefault="00502D2A" w:rsidP="00C32AA4">
      <w:pPr>
        <w:spacing w:after="0"/>
        <w:ind w:left="360"/>
        <w:jc w:val="both"/>
        <w:rPr>
          <w:rFonts w:ascii="Times New Roman" w:hAnsi="Times New Roman" w:cs="Times New Roman"/>
        </w:rPr>
      </w:pPr>
      <w:r w:rsidRPr="00502D2A">
        <w:rPr>
          <w:rFonts w:ascii="Times New Roman" w:hAnsi="Times New Roman" w:cs="Times New Roman"/>
        </w:rPr>
        <w:t>After performing optimization, the final portfolio achieved:</w:t>
      </w:r>
    </w:p>
    <w:p w14:paraId="2DAD0273" w14:textId="77777777" w:rsidR="00502D2A" w:rsidRPr="00502D2A" w:rsidRDefault="00502D2A" w:rsidP="00C32AA4">
      <w:pPr>
        <w:numPr>
          <w:ilvl w:val="0"/>
          <w:numId w:val="4"/>
        </w:numPr>
        <w:spacing w:after="0"/>
        <w:jc w:val="both"/>
        <w:rPr>
          <w:rFonts w:ascii="Times New Roman" w:hAnsi="Times New Roman" w:cs="Times New Roman"/>
        </w:rPr>
      </w:pPr>
      <w:r w:rsidRPr="00502D2A">
        <w:rPr>
          <w:rFonts w:ascii="Times New Roman" w:hAnsi="Times New Roman" w:cs="Times New Roman"/>
          <w:b/>
          <w:bCs/>
        </w:rPr>
        <w:t>Expected Return:</w:t>
      </w:r>
      <w:r w:rsidRPr="00502D2A">
        <w:rPr>
          <w:rFonts w:ascii="Times New Roman" w:hAnsi="Times New Roman" w:cs="Times New Roman"/>
        </w:rPr>
        <w:t xml:space="preserve"> 43.21% </w:t>
      </w:r>
    </w:p>
    <w:p w14:paraId="6143BAA2" w14:textId="77777777" w:rsidR="00502D2A" w:rsidRPr="00502D2A" w:rsidRDefault="00502D2A" w:rsidP="00C32AA4">
      <w:pPr>
        <w:numPr>
          <w:ilvl w:val="0"/>
          <w:numId w:val="4"/>
        </w:numPr>
        <w:spacing w:after="0"/>
        <w:jc w:val="both"/>
        <w:rPr>
          <w:rFonts w:ascii="Times New Roman" w:hAnsi="Times New Roman" w:cs="Times New Roman"/>
        </w:rPr>
      </w:pPr>
      <w:r w:rsidRPr="00502D2A">
        <w:rPr>
          <w:rFonts w:ascii="Times New Roman" w:hAnsi="Times New Roman" w:cs="Times New Roman"/>
          <w:b/>
          <w:bCs/>
        </w:rPr>
        <w:t>Portfolio Risk (Standard Deviation):</w:t>
      </w:r>
      <w:r w:rsidRPr="00502D2A">
        <w:rPr>
          <w:rFonts w:ascii="Times New Roman" w:hAnsi="Times New Roman" w:cs="Times New Roman"/>
        </w:rPr>
        <w:t xml:space="preserve"> 14.27% </w:t>
      </w:r>
    </w:p>
    <w:p w14:paraId="7E5BD647" w14:textId="77777777" w:rsidR="00502D2A" w:rsidRPr="00502D2A" w:rsidRDefault="00502D2A" w:rsidP="00C32AA4">
      <w:pPr>
        <w:numPr>
          <w:ilvl w:val="0"/>
          <w:numId w:val="4"/>
        </w:numPr>
        <w:spacing w:after="0"/>
        <w:jc w:val="both"/>
        <w:rPr>
          <w:rFonts w:ascii="Times New Roman" w:hAnsi="Times New Roman" w:cs="Times New Roman"/>
        </w:rPr>
      </w:pPr>
      <w:r w:rsidRPr="00502D2A">
        <w:rPr>
          <w:rFonts w:ascii="Times New Roman" w:hAnsi="Times New Roman" w:cs="Times New Roman"/>
          <w:b/>
          <w:bCs/>
        </w:rPr>
        <w:t>Sharpe Ratio:</w:t>
      </w:r>
      <w:r w:rsidRPr="00502D2A">
        <w:rPr>
          <w:rFonts w:ascii="Times New Roman" w:hAnsi="Times New Roman" w:cs="Times New Roman"/>
        </w:rPr>
        <w:t xml:space="preserve"> 1.98 </w:t>
      </w:r>
    </w:p>
    <w:p w14:paraId="2438648B" w14:textId="77777777" w:rsidR="00502D2A" w:rsidRPr="00502D2A" w:rsidRDefault="00502D2A" w:rsidP="00C32AA4">
      <w:pPr>
        <w:spacing w:after="0"/>
        <w:ind w:left="360"/>
        <w:jc w:val="both"/>
        <w:rPr>
          <w:rFonts w:ascii="Times New Roman" w:hAnsi="Times New Roman" w:cs="Times New Roman"/>
        </w:rPr>
      </w:pPr>
      <w:r w:rsidRPr="00502D2A">
        <w:rPr>
          <w:rFonts w:ascii="Times New Roman" w:hAnsi="Times New Roman" w:cs="Times New Roman"/>
        </w:rPr>
        <w:t>This shows that the portfolio is generating strong returns relative to the level of risk taken. A key observation is that while equities contribute to higher returns, the presence of treasury bills and bank deposits helps in stabilizing overall portfolio performance.</w:t>
      </w:r>
    </w:p>
    <w:p w14:paraId="00D61BCE" w14:textId="0A28FE6D" w:rsidR="001B2251" w:rsidRDefault="00502D2A" w:rsidP="00761E33">
      <w:pPr>
        <w:pStyle w:val="ListParagraph"/>
        <w:numPr>
          <w:ilvl w:val="0"/>
          <w:numId w:val="3"/>
        </w:numPr>
        <w:spacing w:before="240" w:after="0"/>
        <w:outlineLvl w:val="1"/>
        <w:rPr>
          <w:rFonts w:ascii="Times New Roman" w:hAnsi="Times New Roman" w:cs="Times New Roman"/>
          <w:b/>
          <w:bCs/>
          <w:sz w:val="28"/>
          <w:szCs w:val="28"/>
        </w:rPr>
      </w:pPr>
      <w:bookmarkStart w:id="13" w:name="_Toc227592202"/>
      <w:r>
        <w:rPr>
          <w:rFonts w:ascii="Times New Roman" w:hAnsi="Times New Roman" w:cs="Times New Roman"/>
          <w:b/>
          <w:bCs/>
          <w:sz w:val="28"/>
          <w:szCs w:val="28"/>
        </w:rPr>
        <w:t>Portfolio Composition</w:t>
      </w:r>
      <w:bookmarkEnd w:id="13"/>
    </w:p>
    <w:tbl>
      <w:tblPr>
        <w:tblStyle w:val="TableGrid"/>
        <w:tblW w:w="5000" w:type="pct"/>
        <w:tblLook w:val="04A0" w:firstRow="1" w:lastRow="0" w:firstColumn="1" w:lastColumn="0" w:noHBand="0" w:noVBand="1"/>
      </w:tblPr>
      <w:tblGrid>
        <w:gridCol w:w="3277"/>
        <w:gridCol w:w="4231"/>
        <w:gridCol w:w="2562"/>
      </w:tblGrid>
      <w:tr w:rsidR="00502D2A" w:rsidRPr="00B32626" w14:paraId="41258CA0" w14:textId="77777777" w:rsidTr="00B32626">
        <w:tc>
          <w:tcPr>
            <w:tcW w:w="1627" w:type="pct"/>
            <w:vAlign w:val="center"/>
          </w:tcPr>
          <w:p w14:paraId="3E2F7A99" w14:textId="29226F12" w:rsidR="00502D2A" w:rsidRPr="00B32626" w:rsidRDefault="00502D2A" w:rsidP="00B32626">
            <w:pPr>
              <w:pStyle w:val="ListParagraph"/>
              <w:spacing w:before="240"/>
              <w:ind w:left="0"/>
              <w:jc w:val="center"/>
              <w:rPr>
                <w:rFonts w:ascii="Times New Roman" w:hAnsi="Times New Roman" w:cs="Times New Roman"/>
                <w:b/>
                <w:bCs/>
                <w:sz w:val="17"/>
                <w:szCs w:val="17"/>
              </w:rPr>
            </w:pPr>
            <w:r w:rsidRPr="00B32626">
              <w:rPr>
                <w:rFonts w:ascii="Times New Roman" w:hAnsi="Times New Roman" w:cs="Times New Roman"/>
                <w:b/>
                <w:bCs/>
                <w:sz w:val="17"/>
                <w:szCs w:val="17"/>
              </w:rPr>
              <w:t>Asset</w:t>
            </w:r>
          </w:p>
        </w:tc>
        <w:tc>
          <w:tcPr>
            <w:tcW w:w="2101" w:type="pct"/>
            <w:vAlign w:val="center"/>
          </w:tcPr>
          <w:p w14:paraId="3E7F1C32" w14:textId="2EEF6D33" w:rsidR="00502D2A" w:rsidRPr="00B32626" w:rsidRDefault="00502D2A" w:rsidP="00B32626">
            <w:pPr>
              <w:pStyle w:val="ListParagraph"/>
              <w:spacing w:before="240"/>
              <w:ind w:left="0"/>
              <w:jc w:val="center"/>
              <w:rPr>
                <w:rFonts w:ascii="Times New Roman" w:hAnsi="Times New Roman" w:cs="Times New Roman"/>
                <w:b/>
                <w:bCs/>
                <w:sz w:val="17"/>
                <w:szCs w:val="17"/>
              </w:rPr>
            </w:pPr>
            <w:r w:rsidRPr="00B32626">
              <w:rPr>
                <w:rFonts w:ascii="Times New Roman" w:hAnsi="Times New Roman" w:cs="Times New Roman"/>
                <w:b/>
                <w:bCs/>
                <w:sz w:val="17"/>
                <w:szCs w:val="17"/>
              </w:rPr>
              <w:t>Sector</w:t>
            </w:r>
          </w:p>
        </w:tc>
        <w:tc>
          <w:tcPr>
            <w:tcW w:w="1272" w:type="pct"/>
            <w:vAlign w:val="center"/>
          </w:tcPr>
          <w:p w14:paraId="2D69711F" w14:textId="203343FE" w:rsidR="00502D2A" w:rsidRPr="00B32626" w:rsidRDefault="00502D2A" w:rsidP="00B32626">
            <w:pPr>
              <w:pStyle w:val="ListParagraph"/>
              <w:spacing w:before="240"/>
              <w:ind w:left="0"/>
              <w:jc w:val="center"/>
              <w:rPr>
                <w:rFonts w:ascii="Times New Roman" w:hAnsi="Times New Roman" w:cs="Times New Roman"/>
                <w:b/>
                <w:bCs/>
                <w:sz w:val="17"/>
                <w:szCs w:val="17"/>
              </w:rPr>
            </w:pPr>
            <w:r w:rsidRPr="00B32626">
              <w:rPr>
                <w:rFonts w:ascii="Times New Roman" w:hAnsi="Times New Roman" w:cs="Times New Roman"/>
                <w:b/>
                <w:bCs/>
                <w:sz w:val="17"/>
                <w:szCs w:val="17"/>
              </w:rPr>
              <w:t>Allocation</w:t>
            </w:r>
          </w:p>
        </w:tc>
      </w:tr>
      <w:tr w:rsidR="00502D2A" w:rsidRPr="00B32626" w14:paraId="1A000983" w14:textId="77777777" w:rsidTr="00B32626">
        <w:tc>
          <w:tcPr>
            <w:tcW w:w="1627" w:type="pct"/>
            <w:vAlign w:val="center"/>
          </w:tcPr>
          <w:p w14:paraId="5890B236" w14:textId="25FEF898"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FFC</w:t>
            </w:r>
          </w:p>
        </w:tc>
        <w:tc>
          <w:tcPr>
            <w:tcW w:w="2101" w:type="pct"/>
            <w:vAlign w:val="center"/>
          </w:tcPr>
          <w:p w14:paraId="4211A486" w14:textId="0858A4B0"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Fertilizer</w:t>
            </w:r>
          </w:p>
        </w:tc>
        <w:tc>
          <w:tcPr>
            <w:tcW w:w="1272" w:type="pct"/>
            <w:vAlign w:val="center"/>
          </w:tcPr>
          <w:p w14:paraId="39E17987" w14:textId="5753062B"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10.33%</w:t>
            </w:r>
          </w:p>
        </w:tc>
      </w:tr>
      <w:tr w:rsidR="00502D2A" w:rsidRPr="00B32626" w14:paraId="1A72195D" w14:textId="77777777" w:rsidTr="00B32626">
        <w:tc>
          <w:tcPr>
            <w:tcW w:w="1627" w:type="pct"/>
            <w:vAlign w:val="center"/>
          </w:tcPr>
          <w:p w14:paraId="0E79956C" w14:textId="5823C4B4"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SAZEW</w:t>
            </w:r>
          </w:p>
        </w:tc>
        <w:tc>
          <w:tcPr>
            <w:tcW w:w="2101" w:type="pct"/>
            <w:vAlign w:val="center"/>
          </w:tcPr>
          <w:p w14:paraId="696617DD" w14:textId="4FD9B6EC"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Other</w:t>
            </w:r>
          </w:p>
        </w:tc>
        <w:tc>
          <w:tcPr>
            <w:tcW w:w="1272" w:type="pct"/>
            <w:vAlign w:val="center"/>
          </w:tcPr>
          <w:p w14:paraId="0CAE6C01" w14:textId="03B7548A"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12.32%</w:t>
            </w:r>
          </w:p>
        </w:tc>
      </w:tr>
      <w:tr w:rsidR="00502D2A" w:rsidRPr="00B32626" w14:paraId="24292E92" w14:textId="77777777" w:rsidTr="00B32626">
        <w:tc>
          <w:tcPr>
            <w:tcW w:w="1627" w:type="pct"/>
            <w:vAlign w:val="center"/>
          </w:tcPr>
          <w:p w14:paraId="2643C4B3" w14:textId="16406AA1"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OGDC</w:t>
            </w:r>
          </w:p>
        </w:tc>
        <w:tc>
          <w:tcPr>
            <w:tcW w:w="2101" w:type="pct"/>
            <w:vAlign w:val="center"/>
          </w:tcPr>
          <w:p w14:paraId="10DDDE8C" w14:textId="45022B33"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Oil &amp; Gas</w:t>
            </w:r>
          </w:p>
        </w:tc>
        <w:tc>
          <w:tcPr>
            <w:tcW w:w="1272" w:type="pct"/>
            <w:vAlign w:val="center"/>
          </w:tcPr>
          <w:p w14:paraId="2AAF5A55" w14:textId="546DA79D"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9.23%</w:t>
            </w:r>
          </w:p>
        </w:tc>
      </w:tr>
      <w:tr w:rsidR="00502D2A" w:rsidRPr="00B32626" w14:paraId="6C051922" w14:textId="77777777" w:rsidTr="00B32626">
        <w:tc>
          <w:tcPr>
            <w:tcW w:w="1627" w:type="pct"/>
            <w:vAlign w:val="center"/>
          </w:tcPr>
          <w:p w14:paraId="5AEC59A6" w14:textId="46A81204"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MEBL</w:t>
            </w:r>
          </w:p>
        </w:tc>
        <w:tc>
          <w:tcPr>
            <w:tcW w:w="2101" w:type="pct"/>
            <w:vAlign w:val="center"/>
          </w:tcPr>
          <w:p w14:paraId="38382180" w14:textId="22816E7D"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Banking</w:t>
            </w:r>
            <w:r w:rsidR="00B32626" w:rsidRPr="00B32626">
              <w:rPr>
                <w:rFonts w:ascii="Times New Roman" w:hAnsi="Times New Roman" w:cs="Times New Roman"/>
                <w:sz w:val="17"/>
                <w:szCs w:val="17"/>
              </w:rPr>
              <w:t xml:space="preserve"> &amp; Finance</w:t>
            </w:r>
          </w:p>
        </w:tc>
        <w:tc>
          <w:tcPr>
            <w:tcW w:w="1272" w:type="pct"/>
            <w:vAlign w:val="center"/>
          </w:tcPr>
          <w:p w14:paraId="5C6A106D" w14:textId="380901F9"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21.93%</w:t>
            </w:r>
          </w:p>
        </w:tc>
      </w:tr>
      <w:tr w:rsidR="00502D2A" w:rsidRPr="00B32626" w14:paraId="48F5E297" w14:textId="77777777" w:rsidTr="00B32626">
        <w:tc>
          <w:tcPr>
            <w:tcW w:w="1627" w:type="pct"/>
            <w:vAlign w:val="center"/>
          </w:tcPr>
          <w:p w14:paraId="1AA23101" w14:textId="709A4226"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LUCK</w:t>
            </w:r>
          </w:p>
        </w:tc>
        <w:tc>
          <w:tcPr>
            <w:tcW w:w="2101" w:type="pct"/>
            <w:vAlign w:val="center"/>
          </w:tcPr>
          <w:p w14:paraId="5B3EAC62" w14:textId="06835810"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Other</w:t>
            </w:r>
          </w:p>
        </w:tc>
        <w:tc>
          <w:tcPr>
            <w:tcW w:w="1272" w:type="pct"/>
            <w:vAlign w:val="center"/>
          </w:tcPr>
          <w:p w14:paraId="0E680E36" w14:textId="2BE8E09C"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1.18%</w:t>
            </w:r>
          </w:p>
        </w:tc>
      </w:tr>
      <w:tr w:rsidR="00502D2A" w:rsidRPr="00B32626" w14:paraId="12328EAD" w14:textId="77777777" w:rsidTr="00B32626">
        <w:tc>
          <w:tcPr>
            <w:tcW w:w="1627" w:type="pct"/>
            <w:vAlign w:val="center"/>
          </w:tcPr>
          <w:p w14:paraId="1C02A4CE" w14:textId="21784BBB"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Treasury Bills</w:t>
            </w:r>
          </w:p>
        </w:tc>
        <w:tc>
          <w:tcPr>
            <w:tcW w:w="2101" w:type="pct"/>
            <w:vAlign w:val="center"/>
          </w:tcPr>
          <w:p w14:paraId="2C794688" w14:textId="6ED5165E"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Government</w:t>
            </w:r>
          </w:p>
        </w:tc>
        <w:tc>
          <w:tcPr>
            <w:tcW w:w="1272" w:type="pct"/>
            <w:vAlign w:val="center"/>
          </w:tcPr>
          <w:p w14:paraId="4393A520" w14:textId="7BFF4BCB"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30.00%</w:t>
            </w:r>
          </w:p>
        </w:tc>
      </w:tr>
      <w:tr w:rsidR="00502D2A" w:rsidRPr="00B32626" w14:paraId="4033EC8C" w14:textId="77777777" w:rsidTr="00B32626">
        <w:tc>
          <w:tcPr>
            <w:tcW w:w="1627" w:type="pct"/>
            <w:vAlign w:val="center"/>
          </w:tcPr>
          <w:p w14:paraId="1188A9DF" w14:textId="6F8A71D5"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Bank Deposits</w:t>
            </w:r>
          </w:p>
        </w:tc>
        <w:tc>
          <w:tcPr>
            <w:tcW w:w="2101" w:type="pct"/>
            <w:vAlign w:val="center"/>
          </w:tcPr>
          <w:p w14:paraId="42E999BE" w14:textId="3899BCCD"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Banking</w:t>
            </w:r>
          </w:p>
        </w:tc>
        <w:tc>
          <w:tcPr>
            <w:tcW w:w="1272" w:type="pct"/>
            <w:vAlign w:val="center"/>
          </w:tcPr>
          <w:p w14:paraId="16BBDDAD" w14:textId="1956C780" w:rsidR="00502D2A" w:rsidRPr="00B32626" w:rsidRDefault="00502D2A" w:rsidP="000A6CE6">
            <w:pPr>
              <w:pStyle w:val="ListParagraph"/>
              <w:keepNext/>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15.00%</w:t>
            </w:r>
          </w:p>
        </w:tc>
      </w:tr>
    </w:tbl>
    <w:p w14:paraId="2036853D" w14:textId="5D796F3D" w:rsidR="000A6CE6" w:rsidRDefault="000A6CE6" w:rsidP="000A6CE6">
      <w:pPr>
        <w:pStyle w:val="Caption"/>
        <w:jc w:val="center"/>
        <w:rPr>
          <w:rFonts w:ascii="Times New Roman" w:hAnsi="Times New Roman" w:cs="Times New Roman"/>
        </w:rPr>
      </w:pPr>
      <w:r w:rsidRPr="000A6CE6">
        <w:rPr>
          <w:rFonts w:ascii="Times New Roman" w:hAnsi="Times New Roman" w:cs="Times New Roman"/>
        </w:rPr>
        <w:t xml:space="preserve">Table </w:t>
      </w:r>
      <w:r w:rsidRPr="000A6CE6">
        <w:rPr>
          <w:rFonts w:ascii="Times New Roman" w:hAnsi="Times New Roman" w:cs="Times New Roman"/>
        </w:rPr>
        <w:fldChar w:fldCharType="begin"/>
      </w:r>
      <w:r w:rsidRPr="000A6CE6">
        <w:rPr>
          <w:rFonts w:ascii="Times New Roman" w:hAnsi="Times New Roman" w:cs="Times New Roman"/>
        </w:rPr>
        <w:instrText xml:space="preserve"> SEQ Table \* ARABIC </w:instrText>
      </w:r>
      <w:r w:rsidRPr="000A6CE6">
        <w:rPr>
          <w:rFonts w:ascii="Times New Roman" w:hAnsi="Times New Roman" w:cs="Times New Roman"/>
        </w:rPr>
        <w:fldChar w:fldCharType="separate"/>
      </w:r>
      <w:r w:rsidR="00FB0B80">
        <w:rPr>
          <w:rFonts w:ascii="Times New Roman" w:hAnsi="Times New Roman" w:cs="Times New Roman"/>
          <w:noProof/>
        </w:rPr>
        <w:t>1</w:t>
      </w:r>
      <w:r w:rsidRPr="000A6CE6">
        <w:rPr>
          <w:rFonts w:ascii="Times New Roman" w:hAnsi="Times New Roman" w:cs="Times New Roman"/>
        </w:rPr>
        <w:fldChar w:fldCharType="end"/>
      </w:r>
      <w:r w:rsidRPr="000A6CE6">
        <w:rPr>
          <w:rFonts w:ascii="Times New Roman" w:hAnsi="Times New Roman" w:cs="Times New Roman"/>
        </w:rPr>
        <w:t xml:space="preserve"> Optimized Portfolio Allocation</w:t>
      </w:r>
    </w:p>
    <w:p w14:paraId="44CCDA58" w14:textId="77777777" w:rsidR="000A6CE6" w:rsidRPr="000A6CE6" w:rsidRDefault="000A6CE6" w:rsidP="00C32AA4">
      <w:pPr>
        <w:spacing w:before="100" w:beforeAutospacing="1" w:after="100" w:afterAutospacing="1" w:line="240" w:lineRule="auto"/>
        <w:ind w:firstLine="360"/>
        <w:jc w:val="both"/>
        <w:rPr>
          <w:rFonts w:ascii="Times New Roman" w:eastAsia="Times New Roman" w:hAnsi="Times New Roman" w:cs="Times New Roman"/>
          <w:kern w:val="0"/>
          <w14:ligatures w14:val="none"/>
        </w:rPr>
      </w:pPr>
      <w:r w:rsidRPr="000A6CE6">
        <w:rPr>
          <w:rFonts w:ascii="Times New Roman" w:eastAsia="Times New Roman" w:hAnsi="Times New Roman" w:cs="Times New Roman"/>
          <w:kern w:val="0"/>
          <w14:ligatures w14:val="none"/>
        </w:rPr>
        <w:lastRenderedPageBreak/>
        <w:t>The portfolio strictly follows all constraints defined in Annexure-A:</w:t>
      </w:r>
    </w:p>
    <w:p w14:paraId="01E14B8C" w14:textId="77777777" w:rsidR="000A6CE6" w:rsidRPr="000A6CE6" w:rsidRDefault="000A6CE6" w:rsidP="00C32AA4">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0A6CE6">
        <w:rPr>
          <w:rFonts w:ascii="Times New Roman" w:eastAsia="Times New Roman" w:hAnsi="Times New Roman" w:cs="Times New Roman"/>
          <w:kern w:val="0"/>
          <w14:ligatures w14:val="none"/>
        </w:rPr>
        <w:t xml:space="preserve">Equity allocation is maintained at </w:t>
      </w:r>
      <w:r w:rsidRPr="000A6CE6">
        <w:rPr>
          <w:rFonts w:ascii="Times New Roman" w:eastAsia="Times New Roman" w:hAnsi="Times New Roman" w:cs="Times New Roman"/>
          <w:b/>
          <w:bCs/>
          <w:kern w:val="0"/>
          <w14:ligatures w14:val="none"/>
        </w:rPr>
        <w:t>55%</w:t>
      </w:r>
      <w:r w:rsidRPr="000A6CE6">
        <w:rPr>
          <w:rFonts w:ascii="Times New Roman" w:eastAsia="Times New Roman" w:hAnsi="Times New Roman" w:cs="Times New Roman"/>
          <w:kern w:val="0"/>
          <w14:ligatures w14:val="none"/>
        </w:rPr>
        <w:t xml:space="preserve"> </w:t>
      </w:r>
    </w:p>
    <w:p w14:paraId="3B1BEAB7" w14:textId="77777777" w:rsidR="000A6CE6" w:rsidRPr="000A6CE6" w:rsidRDefault="000A6CE6" w:rsidP="00C32AA4">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0A6CE6">
        <w:rPr>
          <w:rFonts w:ascii="Times New Roman" w:eastAsia="Times New Roman" w:hAnsi="Times New Roman" w:cs="Times New Roman"/>
          <w:kern w:val="0"/>
          <w14:ligatures w14:val="none"/>
        </w:rPr>
        <w:t xml:space="preserve">Treasury bills and deposits meet the required minimum allocations </w:t>
      </w:r>
    </w:p>
    <w:p w14:paraId="39083272" w14:textId="77777777" w:rsidR="000A6CE6" w:rsidRPr="000A6CE6" w:rsidRDefault="000A6CE6" w:rsidP="00C32AA4">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0A6CE6">
        <w:rPr>
          <w:rFonts w:ascii="Times New Roman" w:eastAsia="Times New Roman" w:hAnsi="Times New Roman" w:cs="Times New Roman"/>
          <w:kern w:val="0"/>
          <w14:ligatures w14:val="none"/>
        </w:rPr>
        <w:t xml:space="preserve">No individual stock exceeds </w:t>
      </w:r>
      <w:r w:rsidRPr="000A6CE6">
        <w:rPr>
          <w:rFonts w:ascii="Times New Roman" w:eastAsia="Times New Roman" w:hAnsi="Times New Roman" w:cs="Times New Roman"/>
          <w:b/>
          <w:bCs/>
          <w:kern w:val="0"/>
          <w14:ligatures w14:val="none"/>
        </w:rPr>
        <w:t>25% of total portfolio</w:t>
      </w:r>
      <w:r w:rsidRPr="000A6CE6">
        <w:rPr>
          <w:rFonts w:ascii="Times New Roman" w:eastAsia="Times New Roman" w:hAnsi="Times New Roman" w:cs="Times New Roman"/>
          <w:kern w:val="0"/>
          <w14:ligatures w14:val="none"/>
        </w:rPr>
        <w:t xml:space="preserve"> </w:t>
      </w:r>
    </w:p>
    <w:p w14:paraId="0A84003B" w14:textId="4C33DB9D" w:rsidR="000A6CE6" w:rsidRPr="000A6CE6" w:rsidRDefault="000A6CE6" w:rsidP="00C32AA4">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0A6CE6">
        <w:rPr>
          <w:rFonts w:ascii="Times New Roman" w:eastAsia="Times New Roman" w:hAnsi="Times New Roman" w:cs="Times New Roman"/>
          <w:kern w:val="0"/>
          <w14:ligatures w14:val="none"/>
        </w:rPr>
        <w:t xml:space="preserve">Sector exposure limits are </w:t>
      </w:r>
      <w:r w:rsidR="00A767D2">
        <w:rPr>
          <w:rFonts w:ascii="Times New Roman" w:eastAsia="Times New Roman" w:hAnsi="Times New Roman" w:cs="Times New Roman"/>
          <w:kern w:val="0"/>
          <w14:ligatures w14:val="none"/>
        </w:rPr>
        <w:t>maintained within the defined thresholds</w:t>
      </w:r>
      <w:r w:rsidRPr="000A6CE6">
        <w:rPr>
          <w:rFonts w:ascii="Times New Roman" w:eastAsia="Times New Roman" w:hAnsi="Times New Roman" w:cs="Times New Roman"/>
          <w:kern w:val="0"/>
          <w14:ligatures w14:val="none"/>
        </w:rPr>
        <w:t xml:space="preserve"> </w:t>
      </w:r>
    </w:p>
    <w:p w14:paraId="3ABB8F65" w14:textId="58EB2D7A" w:rsidR="000A6CE6" w:rsidRPr="000A6CE6" w:rsidRDefault="000A6CE6" w:rsidP="00C32AA4">
      <w:p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0A6CE6">
        <w:rPr>
          <w:rFonts w:ascii="Times New Roman" w:eastAsia="Times New Roman" w:hAnsi="Times New Roman" w:cs="Times New Roman"/>
          <w:kern w:val="0"/>
          <w14:ligatures w14:val="none"/>
        </w:rPr>
        <w:t xml:space="preserve">Special care was taken in managing exposure to the </w:t>
      </w:r>
      <w:r w:rsidRPr="000A6CE6">
        <w:rPr>
          <w:rFonts w:ascii="Times New Roman" w:eastAsia="Times New Roman" w:hAnsi="Times New Roman" w:cs="Times New Roman"/>
          <w:b/>
          <w:bCs/>
          <w:kern w:val="0"/>
          <w14:ligatures w14:val="none"/>
        </w:rPr>
        <w:t>“Other” sector</w:t>
      </w:r>
      <w:r w:rsidRPr="000A6CE6">
        <w:rPr>
          <w:rFonts w:ascii="Times New Roman" w:eastAsia="Times New Roman" w:hAnsi="Times New Roman" w:cs="Times New Roman"/>
          <w:kern w:val="0"/>
          <w14:ligatures w14:val="none"/>
        </w:rPr>
        <w:t>, ensuring that the combined weight of SAZEW and LUCK remains within the allowed limit.</w:t>
      </w:r>
    </w:p>
    <w:p w14:paraId="56E85C92" w14:textId="0CEFFF60" w:rsidR="00431D75" w:rsidRDefault="00B32626" w:rsidP="00761E33">
      <w:pPr>
        <w:pStyle w:val="ListParagraph"/>
        <w:numPr>
          <w:ilvl w:val="0"/>
          <w:numId w:val="3"/>
        </w:numPr>
        <w:spacing w:before="240" w:after="0"/>
        <w:outlineLvl w:val="1"/>
        <w:rPr>
          <w:rFonts w:ascii="Times New Roman" w:eastAsiaTheme="majorEastAsia" w:hAnsi="Times New Roman" w:cs="Times New Roman"/>
          <w:b/>
          <w:bCs/>
          <w:sz w:val="28"/>
          <w:szCs w:val="28"/>
        </w:rPr>
      </w:pPr>
      <w:bookmarkStart w:id="14" w:name="_Toc227592203"/>
      <w:r w:rsidRPr="00B32626">
        <w:rPr>
          <w:rFonts w:ascii="Times New Roman" w:eastAsiaTheme="majorEastAsia" w:hAnsi="Times New Roman" w:cs="Times New Roman"/>
          <w:b/>
          <w:bCs/>
          <w:sz w:val="28"/>
          <w:szCs w:val="28"/>
        </w:rPr>
        <w:t>Portfolio Risk Analysis</w:t>
      </w:r>
      <w:bookmarkEnd w:id="14"/>
    </w:p>
    <w:p w14:paraId="00600E41" w14:textId="77777777" w:rsidR="00B32626" w:rsidRPr="00B32626" w:rsidRDefault="00B32626" w:rsidP="00C32AA4">
      <w:pPr>
        <w:pStyle w:val="ListParagraph"/>
        <w:spacing w:before="240" w:after="0"/>
        <w:jc w:val="both"/>
        <w:rPr>
          <w:rFonts w:ascii="Times New Roman" w:eastAsiaTheme="majorEastAsia" w:hAnsi="Times New Roman" w:cs="Times New Roman"/>
        </w:rPr>
      </w:pPr>
      <w:r w:rsidRPr="00B32626">
        <w:rPr>
          <w:rFonts w:ascii="Times New Roman" w:eastAsiaTheme="majorEastAsia" w:hAnsi="Times New Roman" w:cs="Times New Roman"/>
        </w:rPr>
        <w:t>The risk of the portfolio was calculated using the covariance matrix of stock returns along with the assigned weights.</w:t>
      </w:r>
    </w:p>
    <w:p w14:paraId="000F96D4" w14:textId="77777777" w:rsidR="00B32626" w:rsidRPr="00B32626" w:rsidRDefault="00B32626" w:rsidP="00C32AA4">
      <w:pPr>
        <w:pStyle w:val="ListParagraph"/>
        <w:numPr>
          <w:ilvl w:val="0"/>
          <w:numId w:val="6"/>
        </w:numPr>
        <w:spacing w:before="240" w:after="0"/>
        <w:jc w:val="both"/>
        <w:rPr>
          <w:rFonts w:ascii="Times New Roman" w:eastAsiaTheme="majorEastAsia" w:hAnsi="Times New Roman" w:cs="Times New Roman"/>
        </w:rPr>
      </w:pPr>
      <w:r w:rsidRPr="00B32626">
        <w:rPr>
          <w:rFonts w:ascii="Times New Roman" w:eastAsiaTheme="majorEastAsia" w:hAnsi="Times New Roman" w:cs="Times New Roman"/>
          <w:b/>
          <w:bCs/>
        </w:rPr>
        <w:t>Portfolio Standard Deviation:</w:t>
      </w:r>
      <w:r w:rsidRPr="00B32626">
        <w:rPr>
          <w:rFonts w:ascii="Times New Roman" w:eastAsiaTheme="majorEastAsia" w:hAnsi="Times New Roman" w:cs="Times New Roman"/>
        </w:rPr>
        <w:t xml:space="preserve"> 14.27% </w:t>
      </w:r>
    </w:p>
    <w:p w14:paraId="7119F3DE" w14:textId="67A13193" w:rsidR="00B32626" w:rsidRPr="00B32626" w:rsidRDefault="00B32626" w:rsidP="00C32AA4">
      <w:pPr>
        <w:pStyle w:val="ListParagraph"/>
        <w:spacing w:before="240" w:after="0"/>
        <w:jc w:val="both"/>
        <w:rPr>
          <w:rFonts w:ascii="Times New Roman" w:eastAsiaTheme="majorEastAsia" w:hAnsi="Times New Roman" w:cs="Times New Roman"/>
        </w:rPr>
      </w:pPr>
      <w:r w:rsidRPr="00B32626">
        <w:rPr>
          <w:rFonts w:ascii="Times New Roman" w:eastAsiaTheme="majorEastAsia" w:hAnsi="Times New Roman" w:cs="Times New Roman"/>
        </w:rPr>
        <w:t xml:space="preserve">This level of risk reflects the volatility coming from equity investments. However, diversification across multiple sectors helps reduce overall risk, since </w:t>
      </w:r>
      <w:r w:rsidR="00A767D2">
        <w:rPr>
          <w:rFonts w:ascii="Times New Roman" w:eastAsiaTheme="majorEastAsia" w:hAnsi="Times New Roman" w:cs="Times New Roman"/>
        </w:rPr>
        <w:t>different sectors react differently to market conditions, the overall volatility is reduced</w:t>
      </w:r>
      <w:r w:rsidRPr="00B32626">
        <w:rPr>
          <w:rFonts w:ascii="Times New Roman" w:eastAsiaTheme="majorEastAsia" w:hAnsi="Times New Roman" w:cs="Times New Roman"/>
        </w:rPr>
        <w:t>move exactly together.</w:t>
      </w:r>
    </w:p>
    <w:p w14:paraId="0BAD8459" w14:textId="77777777" w:rsidR="00B32626" w:rsidRPr="00B32626" w:rsidRDefault="00B32626" w:rsidP="00C32AA4">
      <w:pPr>
        <w:pStyle w:val="ListParagraph"/>
        <w:spacing w:before="240" w:after="0"/>
        <w:jc w:val="both"/>
        <w:rPr>
          <w:rFonts w:ascii="Times New Roman" w:eastAsiaTheme="majorEastAsia" w:hAnsi="Times New Roman" w:cs="Times New Roman"/>
        </w:rPr>
      </w:pPr>
      <w:r w:rsidRPr="00B32626">
        <w:rPr>
          <w:rFonts w:ascii="Times New Roman" w:eastAsiaTheme="majorEastAsia" w:hAnsi="Times New Roman" w:cs="Times New Roman"/>
        </w:rPr>
        <w:t>Additionally, the inclusion of treasury bills and bank deposits plays an important role in stabilizing the portfolio, as these instruments provide relatively fixed and predictable returns.</w:t>
      </w:r>
    </w:p>
    <w:p w14:paraId="7B87132F" w14:textId="18EC701B" w:rsidR="00B32626" w:rsidRPr="00B32626" w:rsidRDefault="00B32626" w:rsidP="00C32AA4">
      <w:pPr>
        <w:pStyle w:val="ListParagraph"/>
        <w:spacing w:before="240" w:after="0"/>
        <w:jc w:val="both"/>
        <w:rPr>
          <w:rFonts w:ascii="Times New Roman" w:eastAsiaTheme="majorEastAsia" w:hAnsi="Times New Roman" w:cs="Times New Roman"/>
        </w:rPr>
      </w:pPr>
      <w:r w:rsidRPr="00B32626">
        <w:rPr>
          <w:rFonts w:ascii="Times New Roman" w:eastAsiaTheme="majorEastAsia" w:hAnsi="Times New Roman" w:cs="Times New Roman"/>
        </w:rPr>
        <w:t xml:space="preserve">The Sharpe ratio of </w:t>
      </w:r>
      <w:r w:rsidRPr="00B32626">
        <w:rPr>
          <w:rFonts w:ascii="Times New Roman" w:eastAsiaTheme="majorEastAsia" w:hAnsi="Times New Roman" w:cs="Times New Roman"/>
          <w:b/>
          <w:bCs/>
        </w:rPr>
        <w:t>1.98</w:t>
      </w:r>
      <w:r w:rsidRPr="00B32626">
        <w:rPr>
          <w:rFonts w:ascii="Times New Roman" w:eastAsiaTheme="majorEastAsia" w:hAnsi="Times New Roman" w:cs="Times New Roman"/>
        </w:rPr>
        <w:t xml:space="preserve"> indicates that the portfolio is performing well on a risk-adjusted basis. It shows that the return generated is significantly higher than the risk-free rate, making the portfolio efficient.</w:t>
      </w:r>
      <w:r w:rsidR="00C32AA4">
        <w:rPr>
          <w:rFonts w:ascii="Times New Roman" w:eastAsiaTheme="majorEastAsia" w:hAnsi="Times New Roman" w:cs="Times New Roman"/>
        </w:rPr>
        <w:t xml:space="preserve"> </w:t>
      </w:r>
    </w:p>
    <w:p w14:paraId="1E90940A" w14:textId="77777777" w:rsidR="00B32626" w:rsidRDefault="00B32626" w:rsidP="00761E33">
      <w:pPr>
        <w:pStyle w:val="ListParagraph"/>
        <w:numPr>
          <w:ilvl w:val="0"/>
          <w:numId w:val="3"/>
        </w:numPr>
        <w:outlineLvl w:val="1"/>
        <w:rPr>
          <w:rFonts w:ascii="Times New Roman" w:eastAsiaTheme="majorEastAsia" w:hAnsi="Times New Roman" w:cs="Times New Roman"/>
          <w:b/>
          <w:bCs/>
          <w:sz w:val="28"/>
          <w:szCs w:val="28"/>
        </w:rPr>
      </w:pPr>
      <w:bookmarkStart w:id="15" w:name="_Toc227592204"/>
      <w:r w:rsidRPr="00B32626">
        <w:rPr>
          <w:rFonts w:ascii="Times New Roman" w:eastAsiaTheme="majorEastAsia" w:hAnsi="Times New Roman" w:cs="Times New Roman"/>
          <w:b/>
          <w:bCs/>
          <w:sz w:val="28"/>
          <w:szCs w:val="28"/>
        </w:rPr>
        <w:t>Recommendation to Management</w:t>
      </w:r>
      <w:bookmarkEnd w:id="15"/>
    </w:p>
    <w:p w14:paraId="61AA84A6" w14:textId="77777777" w:rsidR="00B32626" w:rsidRPr="00B32626" w:rsidRDefault="00B32626" w:rsidP="00C32AA4">
      <w:pPr>
        <w:pStyle w:val="ListParagraph"/>
        <w:jc w:val="both"/>
        <w:rPr>
          <w:rFonts w:ascii="Times New Roman" w:eastAsiaTheme="majorEastAsia" w:hAnsi="Times New Roman" w:cs="Times New Roman"/>
        </w:rPr>
      </w:pPr>
      <w:r w:rsidRPr="00B32626">
        <w:rPr>
          <w:rFonts w:ascii="Times New Roman" w:eastAsiaTheme="majorEastAsia" w:hAnsi="Times New Roman" w:cs="Times New Roman"/>
        </w:rPr>
        <w:t>Based on the analysis, the proposed portfolio is suitable for FinRise Digital Finance Ltd.</w:t>
      </w:r>
    </w:p>
    <w:p w14:paraId="65AFD0AF" w14:textId="77777777" w:rsidR="00B32626" w:rsidRPr="00B32626" w:rsidRDefault="00B32626" w:rsidP="00C32AA4">
      <w:pPr>
        <w:pStyle w:val="ListParagraph"/>
        <w:jc w:val="both"/>
        <w:rPr>
          <w:rFonts w:ascii="Times New Roman" w:eastAsiaTheme="majorEastAsia" w:hAnsi="Times New Roman" w:cs="Times New Roman"/>
        </w:rPr>
      </w:pPr>
      <w:r w:rsidRPr="00B32626">
        <w:rPr>
          <w:rFonts w:ascii="Times New Roman" w:eastAsiaTheme="majorEastAsia" w:hAnsi="Times New Roman" w:cs="Times New Roman"/>
        </w:rPr>
        <w:t>The portfolio:</w:t>
      </w:r>
    </w:p>
    <w:p w14:paraId="24E5B77F" w14:textId="77777777" w:rsidR="00B32626" w:rsidRPr="00B32626" w:rsidRDefault="00B32626" w:rsidP="00C32AA4">
      <w:pPr>
        <w:pStyle w:val="ListParagraph"/>
        <w:numPr>
          <w:ilvl w:val="0"/>
          <w:numId w:val="6"/>
        </w:numPr>
        <w:jc w:val="both"/>
        <w:rPr>
          <w:rFonts w:ascii="Times New Roman" w:eastAsiaTheme="majorEastAsia" w:hAnsi="Times New Roman" w:cs="Times New Roman"/>
        </w:rPr>
      </w:pPr>
      <w:r w:rsidRPr="00B32626">
        <w:rPr>
          <w:rFonts w:ascii="Times New Roman" w:eastAsiaTheme="majorEastAsia" w:hAnsi="Times New Roman" w:cs="Times New Roman"/>
        </w:rPr>
        <w:t xml:space="preserve">Complies with all </w:t>
      </w:r>
      <w:r w:rsidRPr="00B32626">
        <w:rPr>
          <w:rFonts w:ascii="Times New Roman" w:eastAsiaTheme="majorEastAsia" w:hAnsi="Times New Roman" w:cs="Times New Roman"/>
          <w:b/>
          <w:bCs/>
        </w:rPr>
        <w:t>SBP and SECP exposure limits</w:t>
      </w:r>
      <w:r w:rsidRPr="00B32626">
        <w:rPr>
          <w:rFonts w:ascii="Times New Roman" w:eastAsiaTheme="majorEastAsia" w:hAnsi="Times New Roman" w:cs="Times New Roman"/>
        </w:rPr>
        <w:t xml:space="preserve"> </w:t>
      </w:r>
    </w:p>
    <w:p w14:paraId="1BBD4886" w14:textId="77777777" w:rsidR="00B32626" w:rsidRPr="00B32626" w:rsidRDefault="00B32626" w:rsidP="00C32AA4">
      <w:pPr>
        <w:pStyle w:val="ListParagraph"/>
        <w:numPr>
          <w:ilvl w:val="0"/>
          <w:numId w:val="6"/>
        </w:numPr>
        <w:jc w:val="both"/>
        <w:rPr>
          <w:rFonts w:ascii="Times New Roman" w:eastAsiaTheme="majorEastAsia" w:hAnsi="Times New Roman" w:cs="Times New Roman"/>
        </w:rPr>
      </w:pPr>
      <w:r w:rsidRPr="00B32626">
        <w:rPr>
          <w:rFonts w:ascii="Times New Roman" w:eastAsiaTheme="majorEastAsia" w:hAnsi="Times New Roman" w:cs="Times New Roman"/>
        </w:rPr>
        <w:t xml:space="preserve">Maintains a balance between risk and return </w:t>
      </w:r>
    </w:p>
    <w:p w14:paraId="4793F7CC" w14:textId="77777777" w:rsidR="00B32626" w:rsidRPr="00B32626" w:rsidRDefault="00B32626" w:rsidP="00C32AA4">
      <w:pPr>
        <w:pStyle w:val="ListParagraph"/>
        <w:numPr>
          <w:ilvl w:val="0"/>
          <w:numId w:val="6"/>
        </w:numPr>
        <w:jc w:val="both"/>
        <w:rPr>
          <w:rFonts w:ascii="Times New Roman" w:eastAsiaTheme="majorEastAsia" w:hAnsi="Times New Roman" w:cs="Times New Roman"/>
        </w:rPr>
      </w:pPr>
      <w:r w:rsidRPr="00B32626">
        <w:rPr>
          <w:rFonts w:ascii="Times New Roman" w:eastAsiaTheme="majorEastAsia" w:hAnsi="Times New Roman" w:cs="Times New Roman"/>
        </w:rPr>
        <w:t xml:space="preserve">Efficiently utilizes surplus liquidity </w:t>
      </w:r>
    </w:p>
    <w:p w14:paraId="12963304" w14:textId="77777777" w:rsidR="00B32626" w:rsidRPr="00B32626" w:rsidRDefault="00B32626" w:rsidP="00C32AA4">
      <w:pPr>
        <w:pStyle w:val="ListParagraph"/>
        <w:jc w:val="both"/>
        <w:rPr>
          <w:rFonts w:ascii="Times New Roman" w:eastAsiaTheme="majorEastAsia" w:hAnsi="Times New Roman" w:cs="Times New Roman"/>
        </w:rPr>
      </w:pPr>
      <w:r w:rsidRPr="00B32626">
        <w:rPr>
          <w:rFonts w:ascii="Times New Roman" w:eastAsiaTheme="majorEastAsia" w:hAnsi="Times New Roman" w:cs="Times New Roman"/>
        </w:rPr>
        <w:t>It is recommended that management adopt this portfolio structure for investing idle funds.</w:t>
      </w:r>
    </w:p>
    <w:p w14:paraId="272FD521" w14:textId="77777777" w:rsidR="00B32626" w:rsidRPr="00B32626" w:rsidRDefault="00B32626" w:rsidP="00C32AA4">
      <w:pPr>
        <w:pStyle w:val="ListParagraph"/>
        <w:jc w:val="both"/>
        <w:rPr>
          <w:rFonts w:ascii="Times New Roman" w:eastAsiaTheme="majorEastAsia" w:hAnsi="Times New Roman" w:cs="Times New Roman"/>
        </w:rPr>
      </w:pPr>
      <w:r w:rsidRPr="00B32626">
        <w:rPr>
          <w:rFonts w:ascii="Times New Roman" w:eastAsiaTheme="majorEastAsia" w:hAnsi="Times New Roman" w:cs="Times New Roman"/>
        </w:rPr>
        <w:t>However, the following points should be considered going forward:</w:t>
      </w:r>
    </w:p>
    <w:p w14:paraId="71102110" w14:textId="77777777" w:rsidR="00B32626" w:rsidRPr="00B32626" w:rsidRDefault="00B32626" w:rsidP="00C32AA4">
      <w:pPr>
        <w:pStyle w:val="ListParagraph"/>
        <w:numPr>
          <w:ilvl w:val="0"/>
          <w:numId w:val="9"/>
        </w:numPr>
        <w:jc w:val="both"/>
        <w:rPr>
          <w:rFonts w:ascii="Times New Roman" w:eastAsiaTheme="majorEastAsia" w:hAnsi="Times New Roman" w:cs="Times New Roman"/>
        </w:rPr>
      </w:pPr>
      <w:r w:rsidRPr="00B32626">
        <w:rPr>
          <w:rFonts w:ascii="Times New Roman" w:eastAsiaTheme="majorEastAsia" w:hAnsi="Times New Roman" w:cs="Times New Roman"/>
        </w:rPr>
        <w:t xml:space="preserve">Equity markets are volatile, so periodic review and rebalancing of the portfolio is necessary </w:t>
      </w:r>
    </w:p>
    <w:p w14:paraId="12D146FF" w14:textId="77777777" w:rsidR="00B32626" w:rsidRPr="00B32626" w:rsidRDefault="00B32626" w:rsidP="00C32AA4">
      <w:pPr>
        <w:pStyle w:val="ListParagraph"/>
        <w:numPr>
          <w:ilvl w:val="0"/>
          <w:numId w:val="9"/>
        </w:numPr>
        <w:jc w:val="both"/>
        <w:rPr>
          <w:rFonts w:ascii="Times New Roman" w:eastAsiaTheme="majorEastAsia" w:hAnsi="Times New Roman" w:cs="Times New Roman"/>
        </w:rPr>
      </w:pPr>
      <w:r w:rsidRPr="00B32626">
        <w:rPr>
          <w:rFonts w:ascii="Times New Roman" w:eastAsiaTheme="majorEastAsia" w:hAnsi="Times New Roman" w:cs="Times New Roman"/>
        </w:rPr>
        <w:t xml:space="preserve">Sector exposure should be monitored regularly to ensure continued compliance </w:t>
      </w:r>
    </w:p>
    <w:p w14:paraId="019D5292" w14:textId="77777777" w:rsidR="00B32626" w:rsidRPr="00B32626" w:rsidRDefault="00B32626" w:rsidP="00C32AA4">
      <w:pPr>
        <w:pStyle w:val="ListParagraph"/>
        <w:numPr>
          <w:ilvl w:val="0"/>
          <w:numId w:val="9"/>
        </w:numPr>
        <w:jc w:val="both"/>
        <w:rPr>
          <w:rFonts w:ascii="Times New Roman" w:eastAsiaTheme="majorEastAsia" w:hAnsi="Times New Roman" w:cs="Times New Roman"/>
        </w:rPr>
      </w:pPr>
      <w:r w:rsidRPr="00B32626">
        <w:rPr>
          <w:rFonts w:ascii="Times New Roman" w:eastAsiaTheme="majorEastAsia" w:hAnsi="Times New Roman" w:cs="Times New Roman"/>
        </w:rPr>
        <w:t xml:space="preserve">Risk management practices should be updated as market conditions change </w:t>
      </w:r>
    </w:p>
    <w:p w14:paraId="0B756BC8" w14:textId="77777777" w:rsidR="00B32626" w:rsidRDefault="00B32626" w:rsidP="00C32AA4">
      <w:pPr>
        <w:pStyle w:val="ListParagraph"/>
        <w:jc w:val="both"/>
        <w:rPr>
          <w:rFonts w:ascii="Times New Roman" w:eastAsiaTheme="majorEastAsia" w:hAnsi="Times New Roman" w:cs="Times New Roman"/>
        </w:rPr>
      </w:pPr>
      <w:r w:rsidRPr="00B32626">
        <w:rPr>
          <w:rFonts w:ascii="Times New Roman" w:eastAsiaTheme="majorEastAsia" w:hAnsi="Times New Roman" w:cs="Times New Roman"/>
        </w:rPr>
        <w:t>Overall, the portfolio improves the utilization of surplus liquidity while maintaining prudent risk levels, aligning well with the firm’s objectives.</w:t>
      </w:r>
    </w:p>
    <w:p w14:paraId="4E7EF16E" w14:textId="77777777" w:rsidR="00B53851" w:rsidRDefault="00B53851" w:rsidP="00C32AA4">
      <w:pPr>
        <w:pStyle w:val="ListParagraph"/>
        <w:jc w:val="both"/>
        <w:rPr>
          <w:rFonts w:ascii="Times New Roman" w:eastAsiaTheme="majorEastAsia" w:hAnsi="Times New Roman" w:cs="Times New Roman"/>
        </w:rPr>
      </w:pPr>
    </w:p>
    <w:p w14:paraId="1E0BF1FE" w14:textId="77777777" w:rsidR="00B32626" w:rsidRDefault="00B32626" w:rsidP="00B32626">
      <w:pPr>
        <w:pStyle w:val="ListParagraph"/>
        <w:jc w:val="right"/>
        <w:rPr>
          <w:rFonts w:ascii="Times New Roman" w:hAnsi="Times New Roman" w:cs="Times New Roman"/>
          <w:i/>
          <w:iCs/>
          <w:color w:val="292929"/>
        </w:rPr>
      </w:pPr>
      <w:r w:rsidRPr="00A532D2">
        <w:rPr>
          <w:rFonts w:ascii="Times New Roman" w:hAnsi="Times New Roman" w:cs="Times New Roman"/>
          <w:i/>
          <w:iCs/>
          <w:color w:val="292929"/>
        </w:rPr>
        <w:t>Regards</w:t>
      </w:r>
      <w:r>
        <w:rPr>
          <w:rFonts w:ascii="Times New Roman" w:hAnsi="Times New Roman" w:cs="Times New Roman"/>
          <w:i/>
          <w:iCs/>
          <w:color w:val="292929"/>
        </w:rPr>
        <w:t>,</w:t>
      </w:r>
    </w:p>
    <w:p w14:paraId="4B4F6B33" w14:textId="77777777" w:rsidR="00B32626" w:rsidRDefault="00B32626" w:rsidP="00B32626">
      <w:pPr>
        <w:pStyle w:val="ListParagraph"/>
        <w:jc w:val="right"/>
        <w:rPr>
          <w:rFonts w:ascii="Times New Roman" w:hAnsi="Times New Roman" w:cs="Times New Roman"/>
          <w:i/>
          <w:iCs/>
          <w:color w:val="292929"/>
        </w:rPr>
      </w:pPr>
      <w:r>
        <w:rPr>
          <w:rFonts w:ascii="Times New Roman" w:hAnsi="Times New Roman" w:cs="Times New Roman"/>
          <w:i/>
          <w:iCs/>
          <w:color w:val="292929"/>
        </w:rPr>
        <w:t>Risk Management Team</w:t>
      </w:r>
    </w:p>
    <w:p w14:paraId="40D059C5" w14:textId="77777777" w:rsidR="00B32626" w:rsidRPr="00A532D2" w:rsidRDefault="00B32626" w:rsidP="00B32626">
      <w:pPr>
        <w:pStyle w:val="ListParagraph"/>
        <w:jc w:val="right"/>
        <w:rPr>
          <w:rFonts w:ascii="Times New Roman" w:hAnsi="Times New Roman" w:cs="Times New Roman"/>
          <w:i/>
          <w:iCs/>
          <w:color w:val="292929"/>
        </w:rPr>
      </w:pPr>
      <w:r>
        <w:rPr>
          <w:rFonts w:ascii="Times New Roman" w:hAnsi="Times New Roman" w:cs="Times New Roman"/>
          <w:i/>
          <w:iCs/>
          <w:color w:val="292929"/>
        </w:rPr>
        <w:t>FinRise Digital Finance Ltd.</w:t>
      </w:r>
    </w:p>
    <w:p w14:paraId="447A486C" w14:textId="26CF0BEA" w:rsidR="00B32626" w:rsidRPr="00B32626" w:rsidRDefault="00B32626">
      <w:pPr>
        <w:rPr>
          <w:rFonts w:ascii="Times New Roman" w:hAnsi="Times New Roman" w:cs="Times New Roman"/>
          <w:b/>
          <w:bCs/>
          <w:sz w:val="32"/>
          <w:szCs w:val="32"/>
        </w:rPr>
      </w:pPr>
    </w:p>
    <w:p w14:paraId="4E491984" w14:textId="1CBE6506" w:rsidR="0003241E" w:rsidRDefault="00431D75" w:rsidP="00431D75">
      <w:pPr>
        <w:pStyle w:val="Heading1"/>
        <w:rPr>
          <w:rFonts w:ascii="Times New Roman" w:hAnsi="Times New Roman" w:cs="Times New Roman"/>
          <w:b/>
          <w:bCs/>
          <w:color w:val="auto"/>
          <w:sz w:val="32"/>
          <w:szCs w:val="32"/>
        </w:rPr>
      </w:pPr>
      <w:bookmarkStart w:id="16" w:name="_Toc227592205"/>
      <w:r>
        <w:rPr>
          <w:rFonts w:ascii="Times New Roman" w:hAnsi="Times New Roman" w:cs="Times New Roman"/>
          <w:b/>
          <w:bCs/>
          <w:color w:val="auto"/>
          <w:sz w:val="32"/>
          <w:szCs w:val="32"/>
        </w:rPr>
        <w:lastRenderedPageBreak/>
        <w:t>Part 3: Credit Risk Modelling</w:t>
      </w:r>
      <w:bookmarkEnd w:id="16"/>
      <w:r>
        <w:rPr>
          <w:rFonts w:ascii="Times New Roman" w:hAnsi="Times New Roman" w:cs="Times New Roman"/>
          <w:b/>
          <w:bCs/>
          <w:color w:val="auto"/>
          <w:sz w:val="32"/>
          <w:szCs w:val="32"/>
        </w:rPr>
        <w:t xml:space="preserve"> </w:t>
      </w:r>
    </w:p>
    <w:p w14:paraId="57B4E844" w14:textId="77777777" w:rsidR="000A6CE6" w:rsidRPr="001B2251" w:rsidRDefault="000A6CE6" w:rsidP="000A6CE6">
      <w:pPr>
        <w:spacing w:after="0"/>
        <w:rPr>
          <w:rFonts w:ascii="Times New Roman" w:hAnsi="Times New Roman" w:cs="Times New Roman"/>
        </w:rPr>
      </w:pPr>
      <w:r w:rsidRPr="001B2251">
        <w:rPr>
          <w:rFonts w:ascii="Times New Roman" w:hAnsi="Times New Roman" w:cs="Times New Roman"/>
          <w:b/>
          <w:bCs/>
        </w:rPr>
        <w:t xml:space="preserve">To: </w:t>
      </w:r>
      <w:r w:rsidRPr="001B2251">
        <w:rPr>
          <w:rFonts w:ascii="Times New Roman" w:hAnsi="Times New Roman" w:cs="Times New Roman"/>
        </w:rPr>
        <w:t>Chief Risk Officer (CRO) and Chief Financial Officer (CFO)</w:t>
      </w:r>
    </w:p>
    <w:p w14:paraId="523F602E" w14:textId="77777777" w:rsidR="000A6CE6" w:rsidRPr="001B2251" w:rsidRDefault="000A6CE6" w:rsidP="000A6CE6">
      <w:pPr>
        <w:spacing w:after="0"/>
        <w:rPr>
          <w:rFonts w:ascii="Times New Roman" w:hAnsi="Times New Roman" w:cs="Times New Roman"/>
          <w:b/>
          <w:bCs/>
        </w:rPr>
      </w:pPr>
      <w:r w:rsidRPr="001B2251">
        <w:rPr>
          <w:rFonts w:ascii="Times New Roman" w:hAnsi="Times New Roman" w:cs="Times New Roman"/>
          <w:b/>
          <w:bCs/>
        </w:rPr>
        <w:t xml:space="preserve">From: </w:t>
      </w:r>
      <w:r w:rsidRPr="001B2251">
        <w:rPr>
          <w:rFonts w:ascii="Times New Roman" w:hAnsi="Times New Roman" w:cs="Times New Roman"/>
        </w:rPr>
        <w:t xml:space="preserve">Risk Analytics Team </w:t>
      </w:r>
      <w:r w:rsidRPr="001B2251">
        <w:rPr>
          <w:rFonts w:ascii="Times New Roman" w:hAnsi="Times New Roman" w:cs="Times New Roman"/>
          <w:b/>
          <w:bCs/>
        </w:rPr>
        <w:t>(Syed Yahya Tariq, Muhammad Umer Raza)</w:t>
      </w:r>
    </w:p>
    <w:p w14:paraId="645998A1" w14:textId="5522CB6E" w:rsidR="000A6CE6" w:rsidRPr="000A6CE6" w:rsidRDefault="000A6CE6" w:rsidP="000A6CE6">
      <w:pPr>
        <w:spacing w:after="0"/>
        <w:rPr>
          <w:rFonts w:ascii="Times New Roman" w:hAnsi="Times New Roman" w:cs="Times New Roman"/>
        </w:rPr>
      </w:pPr>
      <w:r w:rsidRPr="001B2251">
        <w:rPr>
          <w:rFonts w:ascii="Times New Roman" w:hAnsi="Times New Roman" w:cs="Times New Roman"/>
          <w:b/>
          <w:bCs/>
        </w:rPr>
        <w:t xml:space="preserve">Subject: </w:t>
      </w:r>
      <w:r>
        <w:rPr>
          <w:rFonts w:ascii="Times New Roman" w:hAnsi="Times New Roman" w:cs="Times New Roman"/>
        </w:rPr>
        <w:t>Credit Risk Modeling for Nano-Lending Platform</w:t>
      </w:r>
    </w:p>
    <w:p w14:paraId="5C41431C" w14:textId="77777777" w:rsidR="000A6CE6" w:rsidRDefault="000A6CE6" w:rsidP="000A6CE6">
      <w:pPr>
        <w:spacing w:after="0"/>
        <w:rPr>
          <w:rFonts w:ascii="Times New Roman" w:hAnsi="Times New Roman" w:cs="Times New Roman"/>
          <w:b/>
          <w:bCs/>
        </w:rPr>
      </w:pPr>
      <w:r w:rsidRPr="001B2251">
        <w:rPr>
          <w:rFonts w:ascii="Times New Roman" w:hAnsi="Times New Roman" w:cs="Times New Roman"/>
          <w:b/>
          <w:bCs/>
        </w:rPr>
        <w:t>Date:</w:t>
      </w:r>
      <w:r>
        <w:rPr>
          <w:rFonts w:ascii="Times New Roman" w:hAnsi="Times New Roman" w:cs="Times New Roman"/>
          <w:b/>
          <w:bCs/>
        </w:rPr>
        <w:t xml:space="preserve"> </w:t>
      </w:r>
      <w:r w:rsidRPr="001B2251">
        <w:rPr>
          <w:rFonts w:ascii="Times New Roman" w:hAnsi="Times New Roman" w:cs="Times New Roman"/>
        </w:rPr>
        <w:t>11</w:t>
      </w:r>
      <w:r w:rsidRPr="001B2251">
        <w:rPr>
          <w:rFonts w:ascii="Times New Roman" w:hAnsi="Times New Roman" w:cs="Times New Roman"/>
          <w:vertAlign w:val="superscript"/>
        </w:rPr>
        <w:t>th</w:t>
      </w:r>
      <w:r w:rsidRPr="001B2251">
        <w:rPr>
          <w:rFonts w:ascii="Times New Roman" w:hAnsi="Times New Roman" w:cs="Times New Roman"/>
        </w:rPr>
        <w:t xml:space="preserve"> April 2026</w:t>
      </w:r>
      <w:r w:rsidRPr="001B2251">
        <w:rPr>
          <w:rFonts w:ascii="Times New Roman" w:hAnsi="Times New Roman" w:cs="Times New Roman"/>
          <w:b/>
          <w:bCs/>
        </w:rPr>
        <w:t xml:space="preserve"> </w:t>
      </w:r>
    </w:p>
    <w:p w14:paraId="149A0224" w14:textId="03098D09" w:rsidR="000A6CE6" w:rsidRPr="000A6CE6" w:rsidRDefault="000A6CE6" w:rsidP="00A709CD">
      <w:pPr>
        <w:pStyle w:val="Heading2"/>
        <w:rPr>
          <w:rFonts w:ascii="Times New Roman" w:hAnsi="Times New Roman" w:cs="Times New Roman"/>
          <w:b/>
          <w:sz w:val="28"/>
        </w:rPr>
      </w:pPr>
      <w:bookmarkStart w:id="17" w:name="_Toc227592206"/>
      <w:r w:rsidRPr="000A6CE6">
        <w:rPr>
          <w:rFonts w:ascii="Times New Roman" w:hAnsi="Times New Roman" w:cs="Times New Roman"/>
          <w:b/>
          <w:sz w:val="28"/>
        </w:rPr>
        <w:t>1.</w:t>
      </w:r>
      <w:r w:rsidRPr="00A709CD">
        <w:rPr>
          <w:rFonts w:ascii="Times New Roman" w:hAnsi="Times New Roman" w:cs="Times New Roman"/>
          <w:b/>
          <w:color w:val="auto"/>
          <w:sz w:val="28"/>
        </w:rPr>
        <w:t>Introduction</w:t>
      </w:r>
      <w:bookmarkEnd w:id="17"/>
    </w:p>
    <w:p w14:paraId="7350E655" w14:textId="77777777" w:rsidR="000A6CE6" w:rsidRPr="000A6CE6" w:rsidRDefault="000A6CE6" w:rsidP="000A6CE6">
      <w:pPr>
        <w:jc w:val="both"/>
        <w:rPr>
          <w:rFonts w:ascii="Times New Roman" w:hAnsi="Times New Roman"/>
        </w:rPr>
      </w:pPr>
      <w:r w:rsidRPr="000A6CE6">
        <w:rPr>
          <w:rFonts w:ascii="Times New Roman" w:hAnsi="Times New Roman"/>
        </w:rPr>
        <w:t>As highlighted in the case study, the primary risk faced by FinRise lies in its nano-lending operations, particularly due to rising default rates among borrowers. This report develops a data-driven credit risk model to estimate the Probability of Default (PD) and optimize lending decisions. The objective is to support risk-adjusted lending while maintaining profitability.</w:t>
      </w:r>
    </w:p>
    <w:p w14:paraId="01A1411F" w14:textId="77777777" w:rsidR="000A6CE6" w:rsidRPr="00A709CD" w:rsidRDefault="000A6CE6" w:rsidP="00A709CD">
      <w:pPr>
        <w:pStyle w:val="Heading2"/>
        <w:rPr>
          <w:rFonts w:ascii="Times New Roman" w:hAnsi="Times New Roman" w:cs="Times New Roman"/>
          <w:b/>
          <w:color w:val="auto"/>
          <w:sz w:val="28"/>
        </w:rPr>
      </w:pPr>
      <w:bookmarkStart w:id="18" w:name="_Toc227592207"/>
      <w:r w:rsidRPr="00A709CD">
        <w:rPr>
          <w:rFonts w:ascii="Times New Roman" w:hAnsi="Times New Roman" w:cs="Times New Roman"/>
          <w:b/>
          <w:color w:val="auto"/>
          <w:sz w:val="28"/>
        </w:rPr>
        <w:t>2. Data Exploration &amp; Cleaning</w:t>
      </w:r>
      <w:bookmarkEnd w:id="18"/>
    </w:p>
    <w:p w14:paraId="224BE7A7" w14:textId="77777777" w:rsidR="000A6CE6" w:rsidRPr="000A6CE6" w:rsidRDefault="000A6CE6" w:rsidP="000A6CE6">
      <w:pPr>
        <w:jc w:val="both"/>
        <w:rPr>
          <w:rFonts w:ascii="Times New Roman" w:hAnsi="Times New Roman"/>
          <w:lang w:val="en-GB"/>
        </w:rPr>
      </w:pPr>
      <w:r w:rsidRPr="000A6CE6">
        <w:rPr>
          <w:rFonts w:ascii="Times New Roman" w:hAnsi="Times New Roman"/>
          <w:lang w:val="en-GB"/>
        </w:rPr>
        <w:t>The dataset was imported into Python and the target variable “defaulted” (1 = default, 0 = repaid) was identified. Initial exploration involved checking data types, missing values, and summary statistics. Missing numerical values were handled using median imputation, while categorical variables such as employment type were converted into numerical form using one-hot encoding. Outliers were treated using the IQR method, and features were standardized to improve model performance.</w:t>
      </w:r>
    </w:p>
    <w:p w14:paraId="5502BDA5" w14:textId="77777777" w:rsidR="000A6CE6" w:rsidRPr="00A709CD" w:rsidRDefault="000A6CE6" w:rsidP="00A709CD">
      <w:pPr>
        <w:pStyle w:val="Heading2"/>
        <w:rPr>
          <w:rFonts w:ascii="Times New Roman" w:hAnsi="Times New Roman" w:cs="Times New Roman"/>
          <w:b/>
          <w:color w:val="auto"/>
          <w:sz w:val="28"/>
        </w:rPr>
      </w:pPr>
      <w:bookmarkStart w:id="19" w:name="_Toc227592208"/>
      <w:r w:rsidRPr="00A709CD">
        <w:rPr>
          <w:rFonts w:ascii="Times New Roman" w:hAnsi="Times New Roman" w:cs="Times New Roman"/>
          <w:b/>
          <w:color w:val="auto"/>
          <w:sz w:val="28"/>
        </w:rPr>
        <w:t>3. Model Development</w:t>
      </w:r>
      <w:bookmarkEnd w:id="19"/>
    </w:p>
    <w:p w14:paraId="65324F53" w14:textId="77777777" w:rsidR="000A6CE6" w:rsidRPr="000A6CE6" w:rsidRDefault="000A6CE6" w:rsidP="000A6CE6">
      <w:pPr>
        <w:jc w:val="both"/>
        <w:rPr>
          <w:rFonts w:ascii="Times New Roman" w:hAnsi="Times New Roman"/>
        </w:rPr>
      </w:pPr>
      <w:r w:rsidRPr="000A6CE6">
        <w:rPr>
          <w:rFonts w:ascii="Times New Roman" w:hAnsi="Times New Roman"/>
        </w:rPr>
        <w:t xml:space="preserve">A logistic regression model was used to estimate PD due to its suitability for binary classification and interpretability. The dataset was split into training and testing sets using </w:t>
      </w:r>
      <w:r w:rsidRPr="000A6CE6">
        <w:rPr>
          <w:rFonts w:ascii="Times New Roman" w:hAnsi="Times New Roman"/>
          <w:b/>
        </w:rPr>
        <w:t>stratified sampling</w:t>
      </w:r>
      <w:r w:rsidRPr="000A6CE6">
        <w:rPr>
          <w:rFonts w:ascii="Times New Roman" w:hAnsi="Times New Roman"/>
        </w:rPr>
        <w:t xml:space="preserve"> to preserve class distribution. Feature scaling and class weighting were applied to address differences in scale and class imbalance.</w:t>
      </w:r>
    </w:p>
    <w:p w14:paraId="561A065B" w14:textId="1C593B4B" w:rsidR="000A6CE6" w:rsidRPr="000A6CE6" w:rsidRDefault="000A6CE6" w:rsidP="000A6CE6">
      <w:pPr>
        <w:jc w:val="both"/>
        <w:rPr>
          <w:rFonts w:ascii="Times New Roman" w:hAnsi="Times New Roman"/>
        </w:rPr>
      </w:pPr>
      <w:r>
        <w:rPr>
          <w:noProof/>
        </w:rPr>
        <mc:AlternateContent>
          <mc:Choice Requires="wps">
            <w:drawing>
              <wp:anchor distT="0" distB="0" distL="114300" distR="114300" simplePos="0" relativeHeight="251671552" behindDoc="1" locked="0" layoutInCell="1" allowOverlap="1" wp14:anchorId="26445DA0" wp14:editId="3FF45DC7">
                <wp:simplePos x="0" y="0"/>
                <wp:positionH relativeFrom="column">
                  <wp:posOffset>1270</wp:posOffset>
                </wp:positionH>
                <wp:positionV relativeFrom="paragraph">
                  <wp:posOffset>1344295</wp:posOffset>
                </wp:positionV>
                <wp:extent cx="2627630" cy="635"/>
                <wp:effectExtent l="0" t="0" r="1270" b="0"/>
                <wp:wrapTight wrapText="bothSides">
                  <wp:wrapPolygon edited="0">
                    <wp:start x="0" y="0"/>
                    <wp:lineTo x="0" y="20057"/>
                    <wp:lineTo x="21454" y="20057"/>
                    <wp:lineTo x="21454" y="0"/>
                    <wp:lineTo x="0" y="0"/>
                  </wp:wrapPolygon>
                </wp:wrapTight>
                <wp:docPr id="445893392" name="Text Box 1"/>
                <wp:cNvGraphicFramePr/>
                <a:graphic xmlns:a="http://schemas.openxmlformats.org/drawingml/2006/main">
                  <a:graphicData uri="http://schemas.microsoft.com/office/word/2010/wordprocessingShape">
                    <wps:wsp>
                      <wps:cNvSpPr txBox="1"/>
                      <wps:spPr>
                        <a:xfrm>
                          <a:off x="0" y="0"/>
                          <a:ext cx="2627630" cy="635"/>
                        </a:xfrm>
                        <a:prstGeom prst="rect">
                          <a:avLst/>
                        </a:prstGeom>
                        <a:noFill/>
                        <a:ln>
                          <a:noFill/>
                        </a:ln>
                      </wps:spPr>
                      <wps:txbx>
                        <w:txbxContent>
                          <w:p w14:paraId="305B672C" w14:textId="7A4EAC4E" w:rsidR="000A6CE6" w:rsidRPr="000A6CE6" w:rsidRDefault="000A6CE6" w:rsidP="000A6CE6">
                            <w:pPr>
                              <w:pStyle w:val="Caption"/>
                              <w:jc w:val="center"/>
                              <w:rPr>
                                <w:rFonts w:ascii="Times New Roman" w:hAnsi="Times New Roman" w:cs="Times New Roman"/>
                                <w:noProof/>
                              </w:rPr>
                            </w:pPr>
                            <w:bookmarkStart w:id="20" w:name="_Toc227592377"/>
                            <w:r w:rsidRPr="000A6CE6">
                              <w:rPr>
                                <w:rFonts w:ascii="Times New Roman" w:hAnsi="Times New Roman" w:cs="Times New Roman"/>
                              </w:rPr>
                              <w:t xml:space="preserve">Figure </w:t>
                            </w:r>
                            <w:r w:rsidRPr="000A6CE6">
                              <w:rPr>
                                <w:rFonts w:ascii="Times New Roman" w:hAnsi="Times New Roman" w:cs="Times New Roman"/>
                              </w:rPr>
                              <w:fldChar w:fldCharType="begin"/>
                            </w:r>
                            <w:r w:rsidRPr="000A6CE6">
                              <w:rPr>
                                <w:rFonts w:ascii="Times New Roman" w:hAnsi="Times New Roman" w:cs="Times New Roman"/>
                              </w:rPr>
                              <w:instrText xml:space="preserve"> SEQ Figure \* ARABIC </w:instrText>
                            </w:r>
                            <w:r w:rsidRPr="000A6CE6">
                              <w:rPr>
                                <w:rFonts w:ascii="Times New Roman" w:hAnsi="Times New Roman" w:cs="Times New Roman"/>
                              </w:rPr>
                              <w:fldChar w:fldCharType="separate"/>
                            </w:r>
                            <w:r w:rsidR="00FB0B80">
                              <w:rPr>
                                <w:rFonts w:ascii="Times New Roman" w:hAnsi="Times New Roman" w:cs="Times New Roman"/>
                                <w:noProof/>
                              </w:rPr>
                              <w:t>1</w:t>
                            </w:r>
                            <w:r w:rsidRPr="000A6CE6">
                              <w:rPr>
                                <w:rFonts w:ascii="Times New Roman" w:hAnsi="Times New Roman" w:cs="Times New Roman"/>
                              </w:rPr>
                              <w:fldChar w:fldCharType="end"/>
                            </w:r>
                            <w:r w:rsidR="009B3CEF">
                              <w:rPr>
                                <w:rFonts w:ascii="Times New Roman" w:hAnsi="Times New Roman" w:cs="Times New Roman"/>
                              </w:rPr>
                              <w:t xml:space="preserve">: </w:t>
                            </w:r>
                            <w:r w:rsidR="009B3CEF" w:rsidRPr="009B3CEF">
                              <w:rPr>
                                <w:rFonts w:ascii="Times New Roman" w:hAnsi="Times New Roman" w:cs="Times New Roman"/>
                              </w:rPr>
                              <w:t>Impact of Model Coefficients on Default Probability</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445DA0" id="_x0000_t202" coordsize="21600,21600" o:spt="202" path="m,l,21600r21600,l21600,xe">
                <v:stroke joinstyle="miter"/>
                <v:path gradientshapeok="t" o:connecttype="rect"/>
              </v:shapetype>
              <v:shape id="Text Box 1" o:spid="_x0000_s1026" type="#_x0000_t202" style="position:absolute;left:0;text-align:left;margin-left:.1pt;margin-top:105.85pt;width:206.9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" filled="f" stroked="f">
                <v:textbox style="mso-fit-shape-to-text:t" inset="0,0,0,0">
                  <w:txbxContent>
                    <w:p w14:paraId="305B672C" w14:textId="7A4EAC4E" w:rsidR="000A6CE6" w:rsidRPr="000A6CE6" w:rsidRDefault="000A6CE6" w:rsidP="000A6CE6">
                      <w:pPr>
                        <w:pStyle w:val="Caption"/>
                        <w:jc w:val="center"/>
                        <w:rPr>
                          <w:rFonts w:ascii="Times New Roman" w:hAnsi="Times New Roman" w:cs="Times New Roman"/>
                          <w:noProof/>
                        </w:rPr>
                      </w:pPr>
                      <w:bookmarkStart w:id="21" w:name="_Toc227592377"/>
                      <w:r w:rsidRPr="000A6CE6">
                        <w:rPr>
                          <w:rFonts w:ascii="Times New Roman" w:hAnsi="Times New Roman" w:cs="Times New Roman"/>
                        </w:rPr>
                        <w:t xml:space="preserve">Figure </w:t>
                      </w:r>
                      <w:r w:rsidRPr="000A6CE6">
                        <w:rPr>
                          <w:rFonts w:ascii="Times New Roman" w:hAnsi="Times New Roman" w:cs="Times New Roman"/>
                        </w:rPr>
                        <w:fldChar w:fldCharType="begin"/>
                      </w:r>
                      <w:r w:rsidRPr="000A6CE6">
                        <w:rPr>
                          <w:rFonts w:ascii="Times New Roman" w:hAnsi="Times New Roman" w:cs="Times New Roman"/>
                        </w:rPr>
                        <w:instrText xml:space="preserve"> SEQ Figure \* ARABIC </w:instrText>
                      </w:r>
                      <w:r w:rsidRPr="000A6CE6">
                        <w:rPr>
                          <w:rFonts w:ascii="Times New Roman" w:hAnsi="Times New Roman" w:cs="Times New Roman"/>
                        </w:rPr>
                        <w:fldChar w:fldCharType="separate"/>
                      </w:r>
                      <w:r w:rsidR="00FB0B80">
                        <w:rPr>
                          <w:rFonts w:ascii="Times New Roman" w:hAnsi="Times New Roman" w:cs="Times New Roman"/>
                          <w:noProof/>
                        </w:rPr>
                        <w:t>1</w:t>
                      </w:r>
                      <w:r w:rsidRPr="000A6CE6">
                        <w:rPr>
                          <w:rFonts w:ascii="Times New Roman" w:hAnsi="Times New Roman" w:cs="Times New Roman"/>
                        </w:rPr>
                        <w:fldChar w:fldCharType="end"/>
                      </w:r>
                      <w:r w:rsidR="009B3CEF">
                        <w:rPr>
                          <w:rFonts w:ascii="Times New Roman" w:hAnsi="Times New Roman" w:cs="Times New Roman"/>
                        </w:rPr>
                        <w:t xml:space="preserve">: </w:t>
                      </w:r>
                      <w:r w:rsidR="009B3CEF" w:rsidRPr="009B3CEF">
                        <w:rPr>
                          <w:rFonts w:ascii="Times New Roman" w:hAnsi="Times New Roman" w:cs="Times New Roman"/>
                        </w:rPr>
                        <w:t>Impact of Model Coefficients on Default Probability</w:t>
                      </w:r>
                      <w:bookmarkEnd w:id="21"/>
                    </w:p>
                  </w:txbxContent>
                </v:textbox>
                <w10:wrap type="tight"/>
              </v:shape>
            </w:pict>
          </mc:Fallback>
        </mc:AlternateContent>
      </w:r>
      <w:r w:rsidRPr="000A6CE6">
        <w:rPr>
          <w:rFonts w:ascii="Times New Roman" w:hAnsi="Times New Roman"/>
          <w:noProof/>
        </w:rPr>
        <w:drawing>
          <wp:anchor distT="0" distB="0" distL="114300" distR="114300" simplePos="0" relativeHeight="251669504" behindDoc="1" locked="0" layoutInCell="1" allowOverlap="1" wp14:anchorId="5B6E8EF8" wp14:editId="42390DFD">
            <wp:simplePos x="0" y="0"/>
            <wp:positionH relativeFrom="column">
              <wp:posOffset>1321</wp:posOffset>
            </wp:positionH>
            <wp:positionV relativeFrom="paragraph">
              <wp:posOffset>-2081</wp:posOffset>
            </wp:positionV>
            <wp:extent cx="2628147" cy="1289674"/>
            <wp:effectExtent l="0" t="0" r="1270" b="6350"/>
            <wp:wrapTight wrapText="bothSides">
              <wp:wrapPolygon edited="0">
                <wp:start x="0" y="0"/>
                <wp:lineTo x="0" y="21387"/>
                <wp:lineTo x="21454" y="21387"/>
                <wp:lineTo x="2145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8147" cy="1289674"/>
                    </a:xfrm>
                    <a:prstGeom prst="rect">
                      <a:avLst/>
                    </a:prstGeom>
                  </pic:spPr>
                </pic:pic>
              </a:graphicData>
            </a:graphic>
            <wp14:sizeRelH relativeFrom="page">
              <wp14:pctWidth>0</wp14:pctWidth>
            </wp14:sizeRelH>
            <wp14:sizeRelV relativeFrom="page">
              <wp14:pctHeight>0</wp14:pctHeight>
            </wp14:sizeRelV>
          </wp:anchor>
        </w:drawing>
      </w:r>
      <w:r w:rsidRPr="000A6CE6">
        <w:rPr>
          <w:rFonts w:ascii="Times New Roman" w:hAnsi="Times New Roman"/>
        </w:rPr>
        <w:t>The model coefficients indicate the direction of impact of each variable on default probability. Variables associated with unstable income profiles tend to increase default risk, while more stable financial indicators reduce it. This aligns with FinRise’s observed exposure to higher-risk borrower segments.</w:t>
      </w:r>
    </w:p>
    <w:p w14:paraId="3F72BDC8" w14:textId="62F326F9" w:rsidR="000A6CE6" w:rsidRPr="000A6CE6" w:rsidRDefault="009B3CEF" w:rsidP="000A6CE6">
      <w:pPr>
        <w:jc w:val="both"/>
        <w:rPr>
          <w:rFonts w:ascii="Times New Roman" w:hAnsi="Times New Roman"/>
        </w:rPr>
      </w:pPr>
      <w:r>
        <w:rPr>
          <w:rFonts w:ascii="Times New Roman" w:hAnsi="Times New Roman"/>
        </w:rPr>
        <w:tab/>
      </w:r>
    </w:p>
    <w:p w14:paraId="2FE76AA3" w14:textId="77777777" w:rsidR="000A6CE6" w:rsidRPr="00A709CD" w:rsidRDefault="000A6CE6" w:rsidP="00A709CD">
      <w:pPr>
        <w:pStyle w:val="Heading2"/>
        <w:rPr>
          <w:rFonts w:ascii="Times New Roman" w:hAnsi="Times New Roman" w:cs="Times New Roman"/>
          <w:b/>
          <w:color w:val="auto"/>
          <w:sz w:val="28"/>
        </w:rPr>
      </w:pPr>
      <w:bookmarkStart w:id="22" w:name="_Toc227592209"/>
      <w:r w:rsidRPr="00A709CD">
        <w:rPr>
          <w:rFonts w:ascii="Times New Roman" w:hAnsi="Times New Roman" w:cs="Times New Roman"/>
          <w:b/>
          <w:color w:val="auto"/>
          <w:sz w:val="28"/>
        </w:rPr>
        <w:t>4. Model Evaluation</w:t>
      </w:r>
      <w:bookmarkEnd w:id="22"/>
      <w:r w:rsidRPr="00A709CD">
        <w:rPr>
          <w:rFonts w:ascii="Times New Roman" w:hAnsi="Times New Roman" w:cs="Times New Roman"/>
          <w:b/>
          <w:color w:val="auto"/>
          <w:sz w:val="28"/>
        </w:rPr>
        <w:t xml:space="preserve"> </w:t>
      </w:r>
    </w:p>
    <w:p w14:paraId="5BF2C5E8" w14:textId="77777777" w:rsidR="000A6CE6" w:rsidRPr="000A6CE6" w:rsidRDefault="000A6CE6" w:rsidP="000A6CE6">
      <w:pPr>
        <w:jc w:val="both"/>
        <w:rPr>
          <w:rFonts w:ascii="Times New Roman" w:hAnsi="Times New Roman"/>
        </w:rPr>
      </w:pPr>
      <w:r w:rsidRPr="000A6CE6">
        <w:rPr>
          <w:rFonts w:ascii="Times New Roman" w:hAnsi="Times New Roman"/>
        </w:rPr>
        <w:t xml:space="preserve">The model was evaluated using the test dataset. The confusion matrix and accuracy provide an overview of prediction performance, while the ROC curve and AUC score assess the model’s ability to distinguish between defaulters and non-defaulters. </w:t>
      </w:r>
    </w:p>
    <w:p w14:paraId="0B9F3531" w14:textId="77777777" w:rsidR="000A6CE6" w:rsidRPr="000A6CE6" w:rsidRDefault="000A6CE6" w:rsidP="000A6CE6">
      <w:pPr>
        <w:numPr>
          <w:ilvl w:val="0"/>
          <w:numId w:val="10"/>
        </w:numPr>
        <w:contextualSpacing/>
        <w:jc w:val="both"/>
        <w:rPr>
          <w:rFonts w:ascii="Times New Roman" w:hAnsi="Times New Roman"/>
        </w:rPr>
      </w:pPr>
      <w:r w:rsidRPr="000A6CE6">
        <w:rPr>
          <w:rFonts w:ascii="Times New Roman" w:hAnsi="Times New Roman"/>
        </w:rPr>
        <w:t xml:space="preserve">The model gave an AUC score of </w:t>
      </w:r>
      <w:r w:rsidRPr="000A6CE6">
        <w:rPr>
          <w:rFonts w:ascii="Times New Roman" w:hAnsi="Times New Roman"/>
          <w:b/>
        </w:rPr>
        <w:t xml:space="preserve">“0.7189” </w:t>
      </w:r>
      <w:r w:rsidRPr="000A6CE6">
        <w:rPr>
          <w:rFonts w:ascii="Times New Roman" w:hAnsi="Times New Roman"/>
        </w:rPr>
        <w:t xml:space="preserve">which means that the model has good discriminatory power in distinguishing between defaulting and non-defaulting borrowers. </w:t>
      </w:r>
    </w:p>
    <w:p w14:paraId="75C85F75" w14:textId="77777777" w:rsidR="000A6CE6" w:rsidRPr="000A6CE6" w:rsidRDefault="000A6CE6" w:rsidP="000A6CE6">
      <w:pPr>
        <w:numPr>
          <w:ilvl w:val="0"/>
          <w:numId w:val="10"/>
        </w:numPr>
        <w:contextualSpacing/>
        <w:jc w:val="both"/>
        <w:rPr>
          <w:rFonts w:ascii="Times New Roman" w:hAnsi="Times New Roman"/>
        </w:rPr>
      </w:pPr>
      <w:r w:rsidRPr="000A6CE6">
        <w:rPr>
          <w:rFonts w:ascii="Times New Roman" w:hAnsi="Times New Roman"/>
        </w:rPr>
        <w:lastRenderedPageBreak/>
        <w:t>As for the ROC curve, it is clearly above the diagonal line and rises steadily (shown in ipynb file). This means that the model is not perfect, but its meaningfully better than random guessing.</w:t>
      </w:r>
    </w:p>
    <w:p w14:paraId="2302F05C" w14:textId="77777777" w:rsidR="000A6CE6" w:rsidRPr="00A709CD" w:rsidRDefault="000A6CE6" w:rsidP="00A709CD">
      <w:pPr>
        <w:pStyle w:val="Heading2"/>
        <w:rPr>
          <w:rFonts w:ascii="Times New Roman" w:hAnsi="Times New Roman" w:cs="Times New Roman"/>
          <w:b/>
          <w:color w:val="auto"/>
          <w:sz w:val="28"/>
        </w:rPr>
      </w:pPr>
      <w:bookmarkStart w:id="23" w:name="_Toc227592210"/>
      <w:r w:rsidRPr="00A709CD">
        <w:rPr>
          <w:rFonts w:ascii="Times New Roman" w:hAnsi="Times New Roman" w:cs="Times New Roman"/>
          <w:b/>
          <w:color w:val="auto"/>
          <w:sz w:val="28"/>
        </w:rPr>
        <w:t>5. PD and Threshold Optimization (+ Optimal Portfolio)</w:t>
      </w:r>
      <w:bookmarkEnd w:id="23"/>
    </w:p>
    <w:p w14:paraId="42CBBFC8" w14:textId="77777777" w:rsidR="000A6CE6" w:rsidRPr="000A6CE6" w:rsidRDefault="000A6CE6" w:rsidP="000A6CE6">
      <w:pPr>
        <w:jc w:val="both"/>
        <w:rPr>
          <w:rFonts w:ascii="Times New Roman" w:hAnsi="Times New Roman"/>
          <w:b/>
          <w:bCs/>
          <w:lang w:val="en-GB"/>
        </w:rPr>
      </w:pPr>
      <w:r w:rsidRPr="000A6CE6">
        <w:rPr>
          <w:rFonts w:ascii="Times New Roman" w:hAnsi="Times New Roman"/>
          <w:lang w:val="en-GB"/>
        </w:rPr>
        <w:t xml:space="preserve">Different PD thresholds were tested (e.g., 1% to 20%) due to relatively low predicted probabilities. For each threshold, the following metrics were computed; </w:t>
      </w:r>
      <w:r w:rsidRPr="000A6CE6">
        <w:rPr>
          <w:rFonts w:ascii="Times New Roman" w:hAnsi="Times New Roman"/>
          <w:b/>
          <w:bCs/>
          <w:lang w:val="en-GB"/>
        </w:rPr>
        <w:t>Expected Loss (EL)</w:t>
      </w:r>
      <w:r w:rsidRPr="000A6CE6">
        <w:rPr>
          <w:rFonts w:ascii="Times New Roman" w:hAnsi="Times New Roman"/>
          <w:lang w:val="en-GB"/>
        </w:rPr>
        <w:t xml:space="preserve">, </w:t>
      </w:r>
      <w:r w:rsidRPr="000A6CE6">
        <w:rPr>
          <w:rFonts w:ascii="Times New Roman" w:hAnsi="Times New Roman"/>
          <w:b/>
          <w:bCs/>
          <w:lang w:val="en-GB"/>
        </w:rPr>
        <w:t>Saved Loss</w:t>
      </w:r>
      <w:r w:rsidRPr="000A6CE6">
        <w:rPr>
          <w:rFonts w:ascii="Times New Roman" w:hAnsi="Times New Roman"/>
          <w:lang w:val="en-GB"/>
        </w:rPr>
        <w:t xml:space="preserve"> (from rejecting high-risk borrowers), </w:t>
      </w:r>
      <w:r w:rsidRPr="000A6CE6">
        <w:rPr>
          <w:rFonts w:ascii="Times New Roman" w:hAnsi="Times New Roman"/>
          <w:b/>
          <w:bCs/>
          <w:lang w:val="en-GB"/>
        </w:rPr>
        <w:t>Interest Income</w:t>
      </w:r>
      <w:r w:rsidRPr="000A6CE6">
        <w:rPr>
          <w:rFonts w:ascii="Times New Roman" w:hAnsi="Times New Roman"/>
          <w:lang w:val="en-GB"/>
        </w:rPr>
        <w:t xml:space="preserve"> (from approved loans), </w:t>
      </w:r>
      <w:r w:rsidRPr="000A6CE6">
        <w:rPr>
          <w:rFonts w:ascii="Times New Roman" w:hAnsi="Times New Roman"/>
          <w:b/>
          <w:bCs/>
          <w:lang w:val="en-GB"/>
        </w:rPr>
        <w:t>Opportunity Cost</w:t>
      </w:r>
      <w:r w:rsidRPr="000A6CE6">
        <w:rPr>
          <w:rFonts w:ascii="Times New Roman" w:hAnsi="Times New Roman"/>
          <w:lang w:val="en-GB"/>
        </w:rPr>
        <w:t xml:space="preserve"> (from rejecting good borrowers), </w:t>
      </w:r>
      <w:r w:rsidRPr="000A6CE6">
        <w:rPr>
          <w:rFonts w:ascii="Times New Roman" w:hAnsi="Times New Roman"/>
          <w:b/>
          <w:bCs/>
          <w:lang w:val="en-GB"/>
        </w:rPr>
        <w:t xml:space="preserve">Net Financial Impact. </w:t>
      </w:r>
    </w:p>
    <w:p w14:paraId="3F4D7583" w14:textId="77777777" w:rsidR="009B3CEF" w:rsidRDefault="000A6CE6" w:rsidP="00A709CD">
      <w:pPr>
        <w:keepNext/>
        <w:spacing w:after="0"/>
        <w:jc w:val="both"/>
      </w:pPr>
      <w:r w:rsidRPr="000A6CE6">
        <w:rPr>
          <w:rFonts w:ascii="Times New Roman" w:hAnsi="Times New Roman"/>
          <w:noProof/>
          <w:lang w:val="en-GB"/>
        </w:rPr>
        <w:drawing>
          <wp:inline distT="0" distB="0" distL="0" distR="0" wp14:anchorId="4542E28C" wp14:editId="31F9DED1">
            <wp:extent cx="6448370" cy="167640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48370" cy="1676400"/>
                    </a:xfrm>
                    <a:prstGeom prst="rect">
                      <a:avLst/>
                    </a:prstGeom>
                  </pic:spPr>
                </pic:pic>
              </a:graphicData>
            </a:graphic>
          </wp:inline>
        </w:drawing>
      </w:r>
    </w:p>
    <w:p w14:paraId="1D8924A4" w14:textId="7819FFAD" w:rsidR="000A6CE6" w:rsidRPr="009B3CEF" w:rsidRDefault="009B3CEF" w:rsidP="009B3CEF">
      <w:pPr>
        <w:pStyle w:val="Caption"/>
        <w:jc w:val="center"/>
        <w:rPr>
          <w:rFonts w:ascii="Times New Roman" w:hAnsi="Times New Roman" w:cs="Times New Roman"/>
          <w:lang w:val="en-GB"/>
        </w:rPr>
      </w:pPr>
      <w:r w:rsidRPr="009B3CEF">
        <w:rPr>
          <w:rFonts w:ascii="Times New Roman" w:hAnsi="Times New Roman" w:cs="Times New Roman"/>
        </w:rPr>
        <w:t xml:space="preserve">Figure </w:t>
      </w:r>
      <w:r w:rsidRPr="009B3CEF">
        <w:rPr>
          <w:rFonts w:ascii="Times New Roman" w:hAnsi="Times New Roman" w:cs="Times New Roman"/>
        </w:rPr>
        <w:fldChar w:fldCharType="begin"/>
      </w:r>
      <w:r w:rsidRPr="009B3CEF">
        <w:rPr>
          <w:rFonts w:ascii="Times New Roman" w:hAnsi="Times New Roman" w:cs="Times New Roman"/>
        </w:rPr>
        <w:instrText xml:space="preserve"> SEQ Figure \* ARABIC </w:instrText>
      </w:r>
      <w:r w:rsidRPr="009B3CEF">
        <w:rPr>
          <w:rFonts w:ascii="Times New Roman" w:hAnsi="Times New Roman" w:cs="Times New Roman"/>
        </w:rPr>
        <w:fldChar w:fldCharType="separate"/>
      </w:r>
      <w:r w:rsidR="00FB0B80">
        <w:rPr>
          <w:rFonts w:ascii="Times New Roman" w:hAnsi="Times New Roman" w:cs="Times New Roman"/>
          <w:noProof/>
        </w:rPr>
        <w:t>2</w:t>
      </w:r>
      <w:r w:rsidRPr="009B3CEF">
        <w:rPr>
          <w:rFonts w:ascii="Times New Roman" w:hAnsi="Times New Roman" w:cs="Times New Roman"/>
        </w:rPr>
        <w:fldChar w:fldCharType="end"/>
      </w:r>
      <w:r w:rsidRPr="009B3CEF">
        <w:rPr>
          <w:rFonts w:ascii="Times New Roman" w:hAnsi="Times New Roman" w:cs="Times New Roman"/>
        </w:rPr>
        <w:t>: Financial Impact Across Different PD Thresholds</w:t>
      </w:r>
    </w:p>
    <w:p w14:paraId="314F57E8" w14:textId="7E080164" w:rsidR="000A6CE6" w:rsidRPr="000A6CE6" w:rsidRDefault="000A6CE6" w:rsidP="000A6CE6">
      <w:pPr>
        <w:jc w:val="both"/>
        <w:rPr>
          <w:rFonts w:ascii="Times New Roman" w:hAnsi="Times New Roman"/>
        </w:rPr>
      </w:pPr>
      <w:r w:rsidRPr="000A6CE6">
        <w:rPr>
          <w:rFonts w:ascii="Times New Roman" w:hAnsi="Times New Roman"/>
        </w:rPr>
        <w:t xml:space="preserve">The optimal threshold is identified at </w:t>
      </w:r>
      <w:r w:rsidRPr="000A6CE6">
        <w:rPr>
          <w:rFonts w:ascii="Times New Roman" w:hAnsi="Times New Roman"/>
          <w:b/>
          <w:bCs/>
        </w:rPr>
        <w:t>PD = 0.20</w:t>
      </w:r>
      <w:r w:rsidRPr="000A6CE6">
        <w:rPr>
          <w:rFonts w:ascii="Times New Roman" w:hAnsi="Times New Roman"/>
        </w:rPr>
        <w:t xml:space="preserve">, where the net financial impact is maximized at approximately </w:t>
      </w:r>
      <w:r w:rsidRPr="000A6CE6">
        <w:rPr>
          <w:rFonts w:ascii="Times New Roman" w:hAnsi="Times New Roman"/>
          <w:b/>
          <w:bCs/>
        </w:rPr>
        <w:t>PKR 15.01 million</w:t>
      </w:r>
      <w:r w:rsidRPr="000A6CE6">
        <w:rPr>
          <w:rFonts w:ascii="Times New Roman" w:hAnsi="Times New Roman"/>
        </w:rPr>
        <w:t>. At this level, the model allows a higher number of loan approvals, resulting in the highest interest income, while the incremental increase in expected loss remains manageable</w:t>
      </w:r>
      <w:r w:rsidR="00A709CD">
        <w:rPr>
          <w:rFonts w:ascii="Times New Roman" w:hAnsi="Times New Roman"/>
        </w:rPr>
        <w:t xml:space="preserve">. </w:t>
      </w:r>
      <w:r w:rsidRPr="000A6CE6">
        <w:rPr>
          <w:rFonts w:ascii="Times New Roman" w:hAnsi="Times New Roman"/>
        </w:rPr>
        <w:t>This indicates that a relatively less conservative lending strategy is more suitable for FinRise, given the model’s predictive capability.</w:t>
      </w:r>
    </w:p>
    <w:p w14:paraId="4BEC3F30" w14:textId="77777777" w:rsidR="000A6CE6" w:rsidRPr="00A709CD" w:rsidRDefault="000A6CE6" w:rsidP="00A709CD">
      <w:pPr>
        <w:pStyle w:val="Heading2"/>
        <w:rPr>
          <w:rFonts w:ascii="Times New Roman" w:hAnsi="Times New Roman" w:cs="Times New Roman"/>
          <w:b/>
          <w:color w:val="auto"/>
          <w:sz w:val="28"/>
        </w:rPr>
      </w:pPr>
      <w:bookmarkStart w:id="24" w:name="_Toc227592211"/>
      <w:r w:rsidRPr="00A709CD">
        <w:rPr>
          <w:rFonts w:ascii="Times New Roman" w:hAnsi="Times New Roman" w:cs="Times New Roman"/>
          <w:b/>
          <w:color w:val="auto"/>
          <w:sz w:val="28"/>
        </w:rPr>
        <w:t>6. Key Insights</w:t>
      </w:r>
      <w:bookmarkEnd w:id="24"/>
    </w:p>
    <w:p w14:paraId="41410175" w14:textId="142A6453" w:rsidR="000A6CE6" w:rsidRPr="000A6CE6" w:rsidRDefault="000A6CE6" w:rsidP="000A6CE6">
      <w:pPr>
        <w:jc w:val="both"/>
        <w:rPr>
          <w:rFonts w:ascii="Times New Roman" w:hAnsi="Times New Roman"/>
        </w:rPr>
      </w:pPr>
      <w:r w:rsidRPr="000A6CE6">
        <w:rPr>
          <w:rFonts w:ascii="Times New Roman" w:hAnsi="Times New Roman"/>
        </w:rPr>
        <w:t>The analysis shows that the nano-lending portfolio is highly imbalanced, with relatively few defaults but significant financial impact when they occur. The logistic regression model provides useful and interpretable risk signals. A clear trade-off exists between risk and profitability, where stricter thresholds reduce losses but limit revenue, while relaxed thresholds improve income at the cost of higher default exposure.</w:t>
      </w:r>
    </w:p>
    <w:p w14:paraId="75E1CA5B" w14:textId="77777777" w:rsidR="000A6CE6" w:rsidRPr="00A709CD" w:rsidRDefault="000A6CE6" w:rsidP="00A709CD">
      <w:pPr>
        <w:pStyle w:val="Heading2"/>
        <w:rPr>
          <w:rFonts w:ascii="Times New Roman" w:hAnsi="Times New Roman" w:cs="Times New Roman"/>
          <w:b/>
          <w:color w:val="auto"/>
          <w:sz w:val="28"/>
        </w:rPr>
      </w:pPr>
      <w:bookmarkStart w:id="25" w:name="_Toc227592212"/>
      <w:r w:rsidRPr="00A709CD">
        <w:rPr>
          <w:rFonts w:ascii="Times New Roman" w:hAnsi="Times New Roman" w:cs="Times New Roman"/>
          <w:b/>
          <w:color w:val="auto"/>
          <w:sz w:val="28"/>
        </w:rPr>
        <w:t>7. Recommendations &amp; Conclusion</w:t>
      </w:r>
      <w:bookmarkEnd w:id="25"/>
    </w:p>
    <w:p w14:paraId="721CF1A1" w14:textId="77777777" w:rsidR="000A6CE6" w:rsidRDefault="000A6CE6" w:rsidP="000A6CE6">
      <w:pPr>
        <w:jc w:val="both"/>
        <w:rPr>
          <w:rFonts w:ascii="Times New Roman" w:hAnsi="Times New Roman"/>
        </w:rPr>
      </w:pPr>
      <w:r w:rsidRPr="000A6CE6">
        <w:rPr>
          <w:rFonts w:ascii="Times New Roman" w:hAnsi="Times New Roman"/>
        </w:rPr>
        <w:t>FinRise should adopt a PD-based lending strategy using the optimized threshold to improve credit decisions and portfolio quality. The model should be regularly updated and enhanced with additional behavioral data to improve accuracy. Continuous monitoring of borrower segments, especially higher-risk groups like gig workers, is essential. Overall, a data-driven approach enables FinRise to better balance profitability and risk while supporting sustainable growth.</w:t>
      </w:r>
    </w:p>
    <w:p w14:paraId="0D47B27D" w14:textId="77777777" w:rsidR="000A6CE6" w:rsidRDefault="000A6CE6" w:rsidP="000A6CE6">
      <w:pPr>
        <w:pStyle w:val="ListParagraph"/>
        <w:jc w:val="right"/>
        <w:rPr>
          <w:rFonts w:ascii="Times New Roman" w:hAnsi="Times New Roman" w:cs="Times New Roman"/>
          <w:i/>
          <w:iCs/>
          <w:color w:val="292929"/>
        </w:rPr>
      </w:pPr>
      <w:r w:rsidRPr="00A532D2">
        <w:rPr>
          <w:rFonts w:ascii="Times New Roman" w:hAnsi="Times New Roman" w:cs="Times New Roman"/>
          <w:i/>
          <w:iCs/>
          <w:color w:val="292929"/>
        </w:rPr>
        <w:t>Regards</w:t>
      </w:r>
      <w:r>
        <w:rPr>
          <w:rFonts w:ascii="Times New Roman" w:hAnsi="Times New Roman" w:cs="Times New Roman"/>
          <w:i/>
          <w:iCs/>
          <w:color w:val="292929"/>
        </w:rPr>
        <w:t>,</w:t>
      </w:r>
    </w:p>
    <w:p w14:paraId="129719CA" w14:textId="77777777" w:rsidR="000A6CE6" w:rsidRDefault="000A6CE6" w:rsidP="000A6CE6">
      <w:pPr>
        <w:pStyle w:val="ListParagraph"/>
        <w:jc w:val="right"/>
        <w:rPr>
          <w:rFonts w:ascii="Times New Roman" w:hAnsi="Times New Roman" w:cs="Times New Roman"/>
          <w:i/>
          <w:iCs/>
          <w:color w:val="292929"/>
        </w:rPr>
      </w:pPr>
      <w:r>
        <w:rPr>
          <w:rFonts w:ascii="Times New Roman" w:hAnsi="Times New Roman" w:cs="Times New Roman"/>
          <w:i/>
          <w:iCs/>
          <w:color w:val="292929"/>
        </w:rPr>
        <w:t>Risk Management Team</w:t>
      </w:r>
    </w:p>
    <w:p w14:paraId="778D517C" w14:textId="6A0BF997" w:rsidR="000A6CE6" w:rsidRPr="000A6CE6" w:rsidRDefault="000A6CE6" w:rsidP="000A6CE6">
      <w:pPr>
        <w:pStyle w:val="ListParagraph"/>
        <w:jc w:val="right"/>
        <w:rPr>
          <w:rFonts w:ascii="Times New Roman" w:hAnsi="Times New Roman" w:cs="Times New Roman"/>
          <w:i/>
          <w:iCs/>
          <w:color w:val="292929"/>
        </w:rPr>
      </w:pPr>
      <w:r>
        <w:rPr>
          <w:rFonts w:ascii="Times New Roman" w:hAnsi="Times New Roman" w:cs="Times New Roman"/>
          <w:i/>
          <w:iCs/>
          <w:color w:val="292929"/>
        </w:rPr>
        <w:t>FinRise Digital Finance Ltd.</w:t>
      </w:r>
    </w:p>
    <w:sectPr w:rsidR="000A6CE6" w:rsidRPr="000A6CE6" w:rsidSect="00EE5E00">
      <w:headerReference w:type="default" r:id="rId16"/>
      <w:footerReference w:type="default" r:id="rId17"/>
      <w:pgSz w:w="12240" w:h="15840"/>
      <w:pgMar w:top="1440" w:right="1080" w:bottom="1440" w:left="108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05C4" w14:textId="77777777" w:rsidR="004559AA" w:rsidRDefault="004559AA" w:rsidP="00512A2F">
      <w:pPr>
        <w:spacing w:after="0" w:line="240" w:lineRule="auto"/>
      </w:pPr>
      <w:r>
        <w:separator/>
      </w:r>
    </w:p>
  </w:endnote>
  <w:endnote w:type="continuationSeparator" w:id="0">
    <w:p w14:paraId="6A3F482B" w14:textId="77777777" w:rsidR="004559AA" w:rsidRDefault="004559AA" w:rsidP="00512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528313"/>
      <w:docPartObj>
        <w:docPartGallery w:val="Page Numbers (Bottom of Page)"/>
        <w:docPartUnique/>
      </w:docPartObj>
    </w:sdtPr>
    <w:sdtEndPr>
      <w:rPr>
        <w:color w:val="7F7F7F" w:themeColor="background1" w:themeShade="7F"/>
        <w:spacing w:val="60"/>
      </w:rPr>
    </w:sdtEndPr>
    <w:sdtContent>
      <w:p w14:paraId="5558A225" w14:textId="7B1B08A7" w:rsidR="00512A2F" w:rsidRDefault="00512A2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3A8ADF7" w14:textId="77777777" w:rsidR="00512A2F" w:rsidRDefault="00512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7AF56" w14:textId="77777777" w:rsidR="004559AA" w:rsidRDefault="004559AA" w:rsidP="00512A2F">
      <w:pPr>
        <w:spacing w:after="0" w:line="240" w:lineRule="auto"/>
      </w:pPr>
      <w:r>
        <w:separator/>
      </w:r>
    </w:p>
  </w:footnote>
  <w:footnote w:type="continuationSeparator" w:id="0">
    <w:p w14:paraId="41E08F01" w14:textId="77777777" w:rsidR="004559AA" w:rsidRDefault="004559AA" w:rsidP="00512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162D" w14:textId="77777777" w:rsidR="00512A2F" w:rsidRDefault="00512A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619"/>
    <w:multiLevelType w:val="multilevel"/>
    <w:tmpl w:val="FC6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62468"/>
    <w:multiLevelType w:val="hybridMultilevel"/>
    <w:tmpl w:val="B87CFD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021E63"/>
    <w:multiLevelType w:val="multilevel"/>
    <w:tmpl w:val="F7A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06495"/>
    <w:multiLevelType w:val="hybridMultilevel"/>
    <w:tmpl w:val="657A6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B3354FF"/>
    <w:multiLevelType w:val="hybridMultilevel"/>
    <w:tmpl w:val="72161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3A7215"/>
    <w:multiLevelType w:val="multilevel"/>
    <w:tmpl w:val="C6B484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37F1E0B"/>
    <w:multiLevelType w:val="multilevel"/>
    <w:tmpl w:val="6EB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131C1"/>
    <w:multiLevelType w:val="hybridMultilevel"/>
    <w:tmpl w:val="F98E6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F20F0C"/>
    <w:multiLevelType w:val="multilevel"/>
    <w:tmpl w:val="F252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3466A"/>
    <w:multiLevelType w:val="hybridMultilevel"/>
    <w:tmpl w:val="6EBE1296"/>
    <w:lvl w:ilvl="0" w:tplc="AC108EA2">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4C208AD"/>
    <w:multiLevelType w:val="hybridMultilevel"/>
    <w:tmpl w:val="8B5E1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54317808">
    <w:abstractNumId w:val="4"/>
  </w:num>
  <w:num w:numId="2" w16cid:durableId="1716275401">
    <w:abstractNumId w:val="1"/>
  </w:num>
  <w:num w:numId="3" w16cid:durableId="597762632">
    <w:abstractNumId w:val="9"/>
  </w:num>
  <w:num w:numId="4" w16cid:durableId="1367946736">
    <w:abstractNumId w:val="8"/>
  </w:num>
  <w:num w:numId="5" w16cid:durableId="798495680">
    <w:abstractNumId w:val="6"/>
  </w:num>
  <w:num w:numId="6" w16cid:durableId="1340505446">
    <w:abstractNumId w:val="10"/>
  </w:num>
  <w:num w:numId="7" w16cid:durableId="904798864">
    <w:abstractNumId w:val="0"/>
  </w:num>
  <w:num w:numId="8" w16cid:durableId="2039431658">
    <w:abstractNumId w:val="2"/>
  </w:num>
  <w:num w:numId="9" w16cid:durableId="87123318">
    <w:abstractNumId w:val="3"/>
  </w:num>
  <w:num w:numId="10" w16cid:durableId="1962301253">
    <w:abstractNumId w:val="7"/>
  </w:num>
  <w:num w:numId="11" w16cid:durableId="9815423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o:colormru v:ext="edit" colors="#e4e2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75"/>
    <w:rsid w:val="0003241E"/>
    <w:rsid w:val="000A6CE6"/>
    <w:rsid w:val="000D4317"/>
    <w:rsid w:val="0014415F"/>
    <w:rsid w:val="00152373"/>
    <w:rsid w:val="001640BA"/>
    <w:rsid w:val="001874FD"/>
    <w:rsid w:val="001B2251"/>
    <w:rsid w:val="00200179"/>
    <w:rsid w:val="00207826"/>
    <w:rsid w:val="00230314"/>
    <w:rsid w:val="00232D88"/>
    <w:rsid w:val="00241C17"/>
    <w:rsid w:val="00244DFC"/>
    <w:rsid w:val="00284CDF"/>
    <w:rsid w:val="003923B3"/>
    <w:rsid w:val="0040579A"/>
    <w:rsid w:val="00431D75"/>
    <w:rsid w:val="004559AA"/>
    <w:rsid w:val="00456253"/>
    <w:rsid w:val="00472886"/>
    <w:rsid w:val="004F1128"/>
    <w:rsid w:val="004F3087"/>
    <w:rsid w:val="00502D2A"/>
    <w:rsid w:val="00506A57"/>
    <w:rsid w:val="00506C47"/>
    <w:rsid w:val="00512A2F"/>
    <w:rsid w:val="00535158"/>
    <w:rsid w:val="00581744"/>
    <w:rsid w:val="005B1298"/>
    <w:rsid w:val="005D1BE7"/>
    <w:rsid w:val="0064112C"/>
    <w:rsid w:val="00695A5E"/>
    <w:rsid w:val="00710717"/>
    <w:rsid w:val="00761E33"/>
    <w:rsid w:val="008D55DB"/>
    <w:rsid w:val="008E55B1"/>
    <w:rsid w:val="009B3CEF"/>
    <w:rsid w:val="009B719D"/>
    <w:rsid w:val="00A11680"/>
    <w:rsid w:val="00A44C4C"/>
    <w:rsid w:val="00A532D2"/>
    <w:rsid w:val="00A709CD"/>
    <w:rsid w:val="00A767D2"/>
    <w:rsid w:val="00A9548E"/>
    <w:rsid w:val="00AB770E"/>
    <w:rsid w:val="00B00048"/>
    <w:rsid w:val="00B32626"/>
    <w:rsid w:val="00B53851"/>
    <w:rsid w:val="00BA5A9C"/>
    <w:rsid w:val="00BE2208"/>
    <w:rsid w:val="00BF7EFD"/>
    <w:rsid w:val="00C32AA4"/>
    <w:rsid w:val="00C468AE"/>
    <w:rsid w:val="00CD152B"/>
    <w:rsid w:val="00D931BE"/>
    <w:rsid w:val="00E20627"/>
    <w:rsid w:val="00E2610F"/>
    <w:rsid w:val="00E51233"/>
    <w:rsid w:val="00EB6D1B"/>
    <w:rsid w:val="00EE5E00"/>
    <w:rsid w:val="00F62434"/>
    <w:rsid w:val="00F74FC7"/>
    <w:rsid w:val="00F7597A"/>
    <w:rsid w:val="00FA5F4A"/>
    <w:rsid w:val="00FB0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4e2dd"/>
    </o:shapedefaults>
    <o:shapelayout v:ext="edit">
      <o:idmap v:ext="edit" data="2"/>
    </o:shapelayout>
  </w:shapeDefaults>
  <w:decimalSymbol w:val="."/>
  <w:listSeparator w:val=","/>
  <w14:docId w14:val="4624C0BA"/>
  <w15:chartTrackingRefBased/>
  <w15:docId w15:val="{3650EE68-1381-4218-8493-8B4DC4F2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D75"/>
    <w:rPr>
      <w:rFonts w:eastAsiaTheme="majorEastAsia" w:cstheme="majorBidi"/>
      <w:color w:val="272727" w:themeColor="text1" w:themeTint="D8"/>
    </w:rPr>
  </w:style>
  <w:style w:type="paragraph" w:styleId="Title">
    <w:name w:val="Title"/>
    <w:basedOn w:val="Normal"/>
    <w:next w:val="Normal"/>
    <w:link w:val="TitleChar"/>
    <w:uiPriority w:val="10"/>
    <w:qFormat/>
    <w:rsid w:val="00431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D75"/>
    <w:pPr>
      <w:spacing w:before="160"/>
      <w:jc w:val="center"/>
    </w:pPr>
    <w:rPr>
      <w:i/>
      <w:iCs/>
      <w:color w:val="404040" w:themeColor="text1" w:themeTint="BF"/>
    </w:rPr>
  </w:style>
  <w:style w:type="character" w:customStyle="1" w:styleId="QuoteChar">
    <w:name w:val="Quote Char"/>
    <w:basedOn w:val="DefaultParagraphFont"/>
    <w:link w:val="Quote"/>
    <w:uiPriority w:val="29"/>
    <w:rsid w:val="00431D75"/>
    <w:rPr>
      <w:i/>
      <w:iCs/>
      <w:color w:val="404040" w:themeColor="text1" w:themeTint="BF"/>
    </w:rPr>
  </w:style>
  <w:style w:type="paragraph" w:styleId="ListParagraph">
    <w:name w:val="List Paragraph"/>
    <w:basedOn w:val="Normal"/>
    <w:uiPriority w:val="34"/>
    <w:qFormat/>
    <w:rsid w:val="00431D75"/>
    <w:pPr>
      <w:ind w:left="720"/>
      <w:contextualSpacing/>
    </w:pPr>
  </w:style>
  <w:style w:type="character" w:styleId="IntenseEmphasis">
    <w:name w:val="Intense Emphasis"/>
    <w:basedOn w:val="DefaultParagraphFont"/>
    <w:uiPriority w:val="21"/>
    <w:qFormat/>
    <w:rsid w:val="00431D75"/>
    <w:rPr>
      <w:i/>
      <w:iCs/>
      <w:color w:val="0F4761" w:themeColor="accent1" w:themeShade="BF"/>
    </w:rPr>
  </w:style>
  <w:style w:type="paragraph" w:styleId="IntenseQuote">
    <w:name w:val="Intense Quote"/>
    <w:basedOn w:val="Normal"/>
    <w:next w:val="Normal"/>
    <w:link w:val="IntenseQuoteChar"/>
    <w:uiPriority w:val="30"/>
    <w:qFormat/>
    <w:rsid w:val="00431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D75"/>
    <w:rPr>
      <w:i/>
      <w:iCs/>
      <w:color w:val="0F4761" w:themeColor="accent1" w:themeShade="BF"/>
    </w:rPr>
  </w:style>
  <w:style w:type="character" w:styleId="IntenseReference">
    <w:name w:val="Intense Reference"/>
    <w:basedOn w:val="DefaultParagraphFont"/>
    <w:uiPriority w:val="32"/>
    <w:qFormat/>
    <w:rsid w:val="00431D75"/>
    <w:rPr>
      <w:b/>
      <w:bCs/>
      <w:smallCaps/>
      <w:color w:val="0F4761" w:themeColor="accent1" w:themeShade="BF"/>
      <w:spacing w:val="5"/>
    </w:rPr>
  </w:style>
  <w:style w:type="paragraph" w:styleId="TOCHeading">
    <w:name w:val="TOC Heading"/>
    <w:basedOn w:val="Heading1"/>
    <w:next w:val="Normal"/>
    <w:uiPriority w:val="39"/>
    <w:unhideWhenUsed/>
    <w:qFormat/>
    <w:rsid w:val="00431D7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31D75"/>
    <w:pPr>
      <w:spacing w:after="100"/>
    </w:pPr>
  </w:style>
  <w:style w:type="character" w:styleId="Hyperlink">
    <w:name w:val="Hyperlink"/>
    <w:basedOn w:val="DefaultParagraphFont"/>
    <w:uiPriority w:val="99"/>
    <w:unhideWhenUsed/>
    <w:rsid w:val="00431D75"/>
    <w:rPr>
      <w:color w:val="467886" w:themeColor="hyperlink"/>
      <w:u w:val="single"/>
    </w:rPr>
  </w:style>
  <w:style w:type="paragraph" w:styleId="Header">
    <w:name w:val="header"/>
    <w:basedOn w:val="Normal"/>
    <w:link w:val="HeaderChar"/>
    <w:uiPriority w:val="99"/>
    <w:unhideWhenUsed/>
    <w:rsid w:val="00512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A2F"/>
  </w:style>
  <w:style w:type="paragraph" w:styleId="Footer">
    <w:name w:val="footer"/>
    <w:basedOn w:val="Normal"/>
    <w:link w:val="FooterChar"/>
    <w:uiPriority w:val="99"/>
    <w:unhideWhenUsed/>
    <w:rsid w:val="00512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A2F"/>
  </w:style>
  <w:style w:type="paragraph" w:styleId="TOC2">
    <w:name w:val="toc 2"/>
    <w:basedOn w:val="Normal"/>
    <w:next w:val="Normal"/>
    <w:autoRedefine/>
    <w:uiPriority w:val="39"/>
    <w:unhideWhenUsed/>
    <w:rsid w:val="00F74FC7"/>
    <w:pPr>
      <w:spacing w:after="100"/>
      <w:ind w:left="240"/>
    </w:pPr>
  </w:style>
  <w:style w:type="paragraph" w:styleId="TOC3">
    <w:name w:val="toc 3"/>
    <w:basedOn w:val="Normal"/>
    <w:next w:val="Normal"/>
    <w:autoRedefine/>
    <w:uiPriority w:val="39"/>
    <w:unhideWhenUsed/>
    <w:rsid w:val="009B719D"/>
    <w:pPr>
      <w:spacing w:after="100"/>
      <w:ind w:left="480"/>
    </w:pPr>
  </w:style>
  <w:style w:type="table" w:styleId="TableGrid">
    <w:name w:val="Table Grid"/>
    <w:basedOn w:val="TableNormal"/>
    <w:uiPriority w:val="39"/>
    <w:rsid w:val="00502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6CE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D9101-0F3A-45D5-9EC2-A376102FC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8</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Yahya Tariq</dc:creator>
  <cp:keywords/>
  <dc:description/>
  <cp:lastModifiedBy>Syed Yahya Tariq</cp:lastModifiedBy>
  <cp:revision>50</cp:revision>
  <cp:lastPrinted>2026-04-20T10:44:00Z</cp:lastPrinted>
  <dcterms:created xsi:type="dcterms:W3CDTF">2026-03-26T10:14:00Z</dcterms:created>
  <dcterms:modified xsi:type="dcterms:W3CDTF">2026-04-20T10:47:00Z</dcterms:modified>
</cp:coreProperties>
</file>