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E672" w14:textId="77777777" w:rsidR="00847183" w:rsidRDefault="00847183" w:rsidP="00847183">
      <w:pPr>
        <w:pStyle w:val="Heading1"/>
        <w:numPr>
          <w:ilvl w:val="0"/>
          <w:numId w:val="6"/>
        </w:numPr>
        <w:rPr>
          <w:rFonts w:eastAsia="Times New Roman"/>
        </w:rPr>
      </w:pPr>
      <w:r w:rsidRPr="009849F3">
        <w:rPr>
          <w:rFonts w:eastAsia="Times New Roman"/>
        </w:rPr>
        <w:t>INTRODUCTION </w:t>
      </w:r>
    </w:p>
    <w:p w14:paraId="1DF6A80B" w14:textId="77777777" w:rsidR="00847183" w:rsidRPr="001D2270" w:rsidRDefault="00847183" w:rsidP="00847183">
      <w:pPr>
        <w:pStyle w:val="ListParagraph"/>
        <w:spacing w:before="302" w:after="0" w:line="240" w:lineRule="auto"/>
        <w:ind w:left="380"/>
        <w:rPr>
          <w:rFonts w:eastAsia="Times New Roman" w:cstheme="minorHAnsi"/>
          <w:b/>
          <w:bCs/>
          <w:color w:val="000000"/>
        </w:rPr>
      </w:pPr>
    </w:p>
    <w:p w14:paraId="1A996585" w14:textId="77777777" w:rsidR="00847183" w:rsidRPr="009849F3" w:rsidRDefault="00847183" w:rsidP="0084718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1.1 </w:t>
      </w:r>
      <w:r w:rsidRPr="009849F3">
        <w:rPr>
          <w:rFonts w:eastAsia="Times New Roman"/>
        </w:rPr>
        <w:t>Purpose </w:t>
      </w:r>
    </w:p>
    <w:p w14:paraId="09D869A6" w14:textId="77777777" w:rsidR="00847183" w:rsidRPr="009849F3" w:rsidRDefault="00847183" w:rsidP="00847183">
      <w:pPr>
        <w:pStyle w:val="NormalWeb"/>
        <w:spacing w:before="240" w:beforeAutospacing="0" w:after="240" w:afterAutospacing="0" w:line="276" w:lineRule="auto"/>
        <w:ind w:left="3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document aims</w:t>
      </w:r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 to provide more technical information about the </w:t>
      </w:r>
      <w:proofErr w:type="spellStart"/>
      <w:r w:rsidRPr="009849F3">
        <w:rPr>
          <w:rFonts w:asciiTheme="minorHAnsi" w:hAnsiTheme="minorHAnsi" w:cstheme="minorHAnsi"/>
          <w:color w:val="000000"/>
          <w:sz w:val="22"/>
          <w:szCs w:val="22"/>
        </w:rPr>
        <w:t>eMSP</w:t>
      </w:r>
      <w:proofErr w:type="spellEnd"/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 application and its interaction with different components of the </w:t>
      </w:r>
      <w:proofErr w:type="spellStart"/>
      <w:r w:rsidRPr="009849F3">
        <w:rPr>
          <w:rFonts w:asciiTheme="minorHAnsi" w:hAnsiTheme="minorHAnsi" w:cstheme="minorHAnsi"/>
          <w:color w:val="000000"/>
          <w:sz w:val="22"/>
          <w:szCs w:val="22"/>
        </w:rPr>
        <w:t>eMSP</w:t>
      </w:r>
      <w:proofErr w:type="spellEnd"/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 system and the CPMS system of charging stations. In fact, developers of the application use this document as a guide to </w:t>
      </w:r>
      <w:r>
        <w:rPr>
          <w:rFonts w:asciiTheme="minorHAnsi" w:hAnsiTheme="minorHAnsi" w:cstheme="minorHAnsi" w:hint="cs"/>
          <w:color w:val="000000"/>
          <w:sz w:val="22"/>
          <w:szCs w:val="22"/>
        </w:rPr>
        <w:t>redevelop</w:t>
      </w:r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 the application. In general, the main different features of this document are:</w:t>
      </w:r>
    </w:p>
    <w:p w14:paraId="4E59BFF9" w14:textId="77777777" w:rsidR="00847183" w:rsidRPr="009849F3" w:rsidRDefault="00847183" w:rsidP="00847183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49F3">
        <w:rPr>
          <w:rFonts w:asciiTheme="minorHAnsi" w:hAnsiTheme="minorHAnsi" w:cstheme="minorHAnsi"/>
          <w:color w:val="000000"/>
          <w:sz w:val="22"/>
          <w:szCs w:val="22"/>
        </w:rPr>
        <w:t>The high-level architecture</w:t>
      </w:r>
    </w:p>
    <w:p w14:paraId="642695E9" w14:textId="77777777" w:rsidR="00847183" w:rsidRPr="009849F3" w:rsidRDefault="00847183" w:rsidP="00847183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49F3">
        <w:rPr>
          <w:rFonts w:asciiTheme="minorHAnsi" w:hAnsiTheme="minorHAnsi" w:cstheme="minorHAnsi"/>
          <w:color w:val="000000"/>
          <w:sz w:val="22"/>
          <w:szCs w:val="22"/>
        </w:rPr>
        <w:t>Main components of the system</w:t>
      </w:r>
    </w:p>
    <w:p w14:paraId="3751FF69" w14:textId="77777777" w:rsidR="00847183" w:rsidRPr="009849F3" w:rsidRDefault="00847183" w:rsidP="00847183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Interfaces provided by the </w:t>
      </w:r>
      <w:proofErr w:type="gramStart"/>
      <w:r w:rsidRPr="009849F3">
        <w:rPr>
          <w:rFonts w:asciiTheme="minorHAnsi" w:hAnsiTheme="minorHAnsi" w:cstheme="minorHAnsi"/>
          <w:color w:val="000000"/>
          <w:sz w:val="22"/>
          <w:szCs w:val="22"/>
        </w:rPr>
        <w:t>components</w:t>
      </w:r>
      <w:proofErr w:type="gramEnd"/>
    </w:p>
    <w:p w14:paraId="5FC02AF8" w14:textId="77777777" w:rsidR="00847183" w:rsidRPr="009849F3" w:rsidRDefault="00847183" w:rsidP="00847183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49F3">
        <w:rPr>
          <w:rFonts w:asciiTheme="minorHAnsi" w:hAnsiTheme="minorHAnsi" w:cstheme="minorHAnsi"/>
          <w:color w:val="000000"/>
          <w:sz w:val="22"/>
          <w:szCs w:val="22"/>
        </w:rPr>
        <w:t xml:space="preserve">Design patterns </w:t>
      </w:r>
      <w:proofErr w:type="gramStart"/>
      <w:r w:rsidRPr="009849F3">
        <w:rPr>
          <w:rFonts w:asciiTheme="minorHAnsi" w:hAnsiTheme="minorHAnsi" w:cstheme="minorHAnsi"/>
          <w:color w:val="000000"/>
          <w:sz w:val="22"/>
          <w:szCs w:val="22"/>
        </w:rPr>
        <w:t>adopted</w:t>
      </w:r>
      <w:proofErr w:type="gramEnd"/>
    </w:p>
    <w:p w14:paraId="6A3D6567" w14:textId="77777777" w:rsidR="00847183" w:rsidRPr="009849F3" w:rsidRDefault="00847183" w:rsidP="00847183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849F3">
        <w:rPr>
          <w:rFonts w:asciiTheme="minorHAnsi" w:hAnsiTheme="minorHAnsi" w:cstheme="minorHAnsi"/>
          <w:color w:val="000000"/>
          <w:sz w:val="22"/>
          <w:szCs w:val="22"/>
        </w:rPr>
        <w:t>Implementation, integration, and testing</w:t>
      </w:r>
    </w:p>
    <w:p w14:paraId="5067FD2E" w14:textId="77777777" w:rsidR="00847183" w:rsidRPr="009849F3" w:rsidRDefault="00847183" w:rsidP="00847183">
      <w:pPr>
        <w:spacing w:before="13" w:after="0" w:line="240" w:lineRule="auto"/>
        <w:ind w:left="20"/>
        <w:rPr>
          <w:rFonts w:eastAsia="Times New Roman" w:cstheme="minorHAnsi"/>
        </w:rPr>
      </w:pPr>
    </w:p>
    <w:p w14:paraId="4068A29B" w14:textId="77777777" w:rsidR="00847183" w:rsidRPr="009849F3" w:rsidRDefault="00847183" w:rsidP="0084718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1.2 </w:t>
      </w:r>
      <w:r w:rsidRPr="009849F3">
        <w:rPr>
          <w:rFonts w:eastAsia="Times New Roman"/>
        </w:rPr>
        <w:t>Scope </w:t>
      </w:r>
    </w:p>
    <w:p w14:paraId="0932E66F" w14:textId="77777777" w:rsidR="00847183" w:rsidRPr="009849F3" w:rsidRDefault="00847183" w:rsidP="00847183">
      <w:pPr>
        <w:spacing w:before="13" w:after="0" w:line="240" w:lineRule="auto"/>
        <w:ind w:left="20"/>
        <w:rPr>
          <w:rFonts w:eastAsia="Times New Roman" w:cstheme="minorHAnsi"/>
          <w:i/>
          <w:iCs/>
          <w:color w:val="000000"/>
        </w:rPr>
      </w:pPr>
    </w:p>
    <w:p w14:paraId="00BEE6CD" w14:textId="7116C3BD" w:rsidR="00847183" w:rsidRPr="009849F3" w:rsidRDefault="00847183" w:rsidP="00847183">
      <w:pPr>
        <w:spacing w:before="13" w:after="0" w:line="276" w:lineRule="auto"/>
        <w:ind w:left="20"/>
        <w:jc w:val="both"/>
        <w:rPr>
          <w:rFonts w:eastAsia="Times New Roman" w:cstheme="minorHAnsi"/>
        </w:rPr>
      </w:pPr>
      <w:proofErr w:type="spellStart"/>
      <w:r w:rsidRPr="009849F3">
        <w:rPr>
          <w:rFonts w:eastAsia="Times New Roman" w:cstheme="minorHAnsi"/>
        </w:rPr>
        <w:t>eM</w:t>
      </w:r>
      <w:r>
        <w:rPr>
          <w:rFonts w:eastAsia="Times New Roman" w:cstheme="minorHAnsi"/>
        </w:rPr>
        <w:t>all</w:t>
      </w:r>
      <w:proofErr w:type="spellEnd"/>
      <w:r w:rsidRPr="009849F3">
        <w:rPr>
          <w:rFonts w:eastAsia="Times New Roman" w:cstheme="minorHAnsi"/>
        </w:rPr>
        <w:t xml:space="preserve"> is a system that has two kinds of applications. One of them is </w:t>
      </w:r>
      <w:proofErr w:type="spellStart"/>
      <w:r w:rsidRPr="009849F3">
        <w:rPr>
          <w:rFonts w:eastAsia="Times New Roman" w:cstheme="minorHAnsi"/>
        </w:rPr>
        <w:t>eMSP</w:t>
      </w:r>
      <w:proofErr w:type="spellEnd"/>
      <w:r w:rsidRPr="00425E6D">
        <w:rPr>
          <w:rFonts w:eastAsia="Times New Roman" w:cstheme="minorHAnsi"/>
        </w:rPr>
        <w:t>, developed for end users, and another is CPMS, implemented</w:t>
      </w:r>
      <w:r w:rsidRPr="009849F3">
        <w:rPr>
          <w:rFonts w:eastAsia="Times New Roman" w:cstheme="minorHAnsi"/>
        </w:rPr>
        <w:t xml:space="preserve"> for CPOs. CPOs installed and maintained charge stations in charging stations. Also, they can own and operate a set of charging stations or use them for third parties. </w:t>
      </w:r>
      <w:r w:rsidRPr="00425E6D">
        <w:rPr>
          <w:rFonts w:eastAsia="Times New Roman" w:cstheme="minorHAnsi"/>
        </w:rPr>
        <w:t>Some companies made some DSO</w:t>
      </w:r>
      <w:r w:rsidR="00E25A55">
        <w:rPr>
          <w:rFonts w:eastAsia="Times New Roman" w:cstheme="minorHAnsi"/>
        </w:rPr>
        <w:t>s</w:t>
      </w:r>
      <w:r w:rsidRPr="00425E6D">
        <w:rPr>
          <w:rFonts w:eastAsia="Times New Roman" w:cstheme="minorHAnsi"/>
        </w:rPr>
        <w:t xml:space="preserve"> that </w:t>
      </w:r>
      <w:r w:rsidR="00E314D6">
        <w:rPr>
          <w:rFonts w:eastAsia="Times New Roman" w:cstheme="minorHAnsi"/>
        </w:rPr>
        <w:t>are</w:t>
      </w:r>
      <w:r w:rsidRPr="00425E6D">
        <w:rPr>
          <w:rFonts w:eastAsia="Times New Roman" w:cstheme="minorHAnsi"/>
        </w:rPr>
        <w:t xml:space="preserve"> extra batteries</w:t>
      </w:r>
      <w:r w:rsidRPr="009849F3">
        <w:rPr>
          <w:rFonts w:eastAsia="Times New Roman" w:cstheme="minorHAnsi"/>
        </w:rPr>
        <w:t xml:space="preserve">, and they can be used instead of </w:t>
      </w:r>
      <w:r w:rsidRPr="009849F3">
        <w:rPr>
          <w:rFonts w:eastAsia="Times New Roman" w:cstheme="minorHAnsi"/>
          <w:rtl/>
        </w:rPr>
        <w:t>batteries for</w:t>
      </w:r>
      <w:r w:rsidRPr="009849F3">
        <w:rPr>
          <w:rFonts w:eastAsia="Times New Roman" w:cstheme="minorHAnsi"/>
        </w:rPr>
        <w:t xml:space="preserve"> </w:t>
      </w:r>
      <w:r w:rsidRPr="009849F3">
        <w:rPr>
          <w:rFonts w:eastAsia="Times New Roman" w:cstheme="minorHAnsi"/>
          <w:rtl/>
        </w:rPr>
        <w:t>charging stations</w:t>
      </w:r>
      <w:r w:rsidRPr="009849F3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More detailed information can be found on the RASD document.</w:t>
      </w:r>
    </w:p>
    <w:p w14:paraId="36A8FBF9" w14:textId="77777777" w:rsidR="00847183" w:rsidRPr="009849F3" w:rsidRDefault="00847183" w:rsidP="00847183">
      <w:pPr>
        <w:spacing w:before="13" w:after="0" w:line="240" w:lineRule="auto"/>
        <w:ind w:left="20"/>
        <w:rPr>
          <w:rFonts w:eastAsia="Times New Roman" w:cstheme="minorHAnsi"/>
        </w:rPr>
      </w:pPr>
    </w:p>
    <w:p w14:paraId="0BD74D76" w14:textId="77777777" w:rsidR="00847183" w:rsidRPr="009849F3" w:rsidRDefault="00847183" w:rsidP="0084718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1.3 </w:t>
      </w:r>
      <w:r w:rsidRPr="009849F3">
        <w:rPr>
          <w:rFonts w:eastAsia="Times New Roman"/>
        </w:rPr>
        <w:t>Definitions, Acronyms, Abbreviations</w:t>
      </w:r>
    </w:p>
    <w:p w14:paraId="5DC36A2D" w14:textId="77777777" w:rsidR="00847183" w:rsidRPr="009849F3" w:rsidRDefault="00847183" w:rsidP="00847183">
      <w:pPr>
        <w:spacing w:before="13" w:after="0" w:line="240" w:lineRule="auto"/>
        <w:ind w:left="20"/>
        <w:rPr>
          <w:rFonts w:eastAsia="Times New Roman" w:cstheme="minorHAnsi"/>
        </w:rPr>
      </w:pPr>
      <w:r w:rsidRPr="009849F3">
        <w:rPr>
          <w:rFonts w:eastAsia="Times New Roman" w:cstheme="minorHAnsi"/>
          <w:i/>
          <w:iCs/>
          <w:color w:val="000000"/>
        </w:rPr>
        <w:t> </w:t>
      </w:r>
    </w:p>
    <w:p w14:paraId="2CCD3709" w14:textId="77777777" w:rsidR="00847183" w:rsidRPr="009849F3" w:rsidRDefault="00847183" w:rsidP="00847183">
      <w:pPr>
        <w:pStyle w:val="Heading3"/>
        <w:rPr>
          <w:rFonts w:eastAsia="Times New Roman"/>
        </w:rPr>
      </w:pPr>
      <w:r w:rsidRPr="009849F3">
        <w:rPr>
          <w:rFonts w:eastAsia="Times New Roman"/>
        </w:rPr>
        <w:t xml:space="preserve">1.3.1. </w:t>
      </w:r>
      <w:r w:rsidRPr="00BF7F03">
        <w:rPr>
          <w:rFonts w:eastAsia="Times New Roman"/>
        </w:rPr>
        <w:t>Definitions</w:t>
      </w:r>
    </w:p>
    <w:p w14:paraId="57C52351" w14:textId="77777777" w:rsidR="00847183" w:rsidRPr="009849F3" w:rsidRDefault="00847183" w:rsidP="00847183">
      <w:pPr>
        <w:spacing w:before="13" w:after="0" w:line="240" w:lineRule="auto"/>
        <w:rPr>
          <w:rFonts w:eastAsia="Times New Roman" w:cstheme="minorHAnsi"/>
          <w:i/>
          <w:iCs/>
          <w:color w:val="000000"/>
        </w:rPr>
      </w:pPr>
    </w:p>
    <w:p w14:paraId="40E8CC78" w14:textId="77777777" w:rsidR="00847183" w:rsidRDefault="00847183" w:rsidP="0084718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Definitions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1"/>
        <w:gridCol w:w="6609"/>
      </w:tblGrid>
      <w:tr w:rsidR="00847183" w:rsidRPr="009849F3" w14:paraId="54E3126C" w14:textId="77777777" w:rsidTr="00BD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DF8DC9A" w14:textId="77777777" w:rsidR="00847183" w:rsidRPr="009849F3" w:rsidRDefault="00847183" w:rsidP="00BD0BAB">
            <w:pPr>
              <w:ind w:right="1020"/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Definition</w:t>
            </w:r>
          </w:p>
        </w:tc>
        <w:tc>
          <w:tcPr>
            <w:tcW w:w="6609" w:type="dxa"/>
          </w:tcPr>
          <w:p w14:paraId="0F33E4F4" w14:textId="77777777" w:rsidR="00847183" w:rsidRPr="009849F3" w:rsidRDefault="00847183" w:rsidP="00BD0BAB">
            <w:pPr>
              <w:ind w:right="10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Description</w:t>
            </w:r>
          </w:p>
        </w:tc>
      </w:tr>
      <w:tr w:rsidR="00847183" w:rsidRPr="009849F3" w14:paraId="378654C7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6469267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Notification</w:t>
            </w:r>
          </w:p>
        </w:tc>
        <w:tc>
          <w:tcPr>
            <w:tcW w:w="6609" w:type="dxa"/>
          </w:tcPr>
          <w:p w14:paraId="7C6B32BC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 xml:space="preserve">A message </w:t>
            </w:r>
            <w:r>
              <w:rPr>
                <w:rFonts w:eastAsia="Times New Roman" w:cstheme="minorHAnsi"/>
                <w:color w:val="000000"/>
              </w:rPr>
              <w:t xml:space="preserve">is </w:t>
            </w:r>
            <w:r w:rsidRPr="009849F3">
              <w:rPr>
                <w:rFonts w:eastAsia="Times New Roman" w:cstheme="minorHAnsi"/>
                <w:color w:val="000000"/>
              </w:rPr>
              <w:t xml:space="preserve">shown to the user by </w:t>
            </w:r>
            <w:r>
              <w:rPr>
                <w:rFonts w:eastAsia="Times New Roman" w:cstheme="minorHAnsi"/>
                <w:color w:val="000000"/>
              </w:rPr>
              <w:t xml:space="preserve">the </w:t>
            </w:r>
            <w:r w:rsidRPr="009849F3">
              <w:rPr>
                <w:rFonts w:eastAsia="Times New Roman" w:cstheme="minorHAnsi"/>
                <w:color w:val="000000"/>
              </w:rPr>
              <w:t xml:space="preserve">system when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9849F3">
              <w:rPr>
                <w:rFonts w:eastAsia="Times New Roman" w:cstheme="minorHAnsi"/>
                <w:color w:val="000000"/>
              </w:rPr>
              <w:t>he/he must be notified about something (ex: the end of the charging process will be shown to him/her).</w:t>
            </w:r>
          </w:p>
        </w:tc>
      </w:tr>
      <w:tr w:rsidR="00847183" w:rsidRPr="009849F3" w14:paraId="5F05B76F" w14:textId="77777777" w:rsidTr="00BD0B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76F2126" w14:textId="77777777" w:rsidR="00847183" w:rsidRPr="009849F3" w:rsidRDefault="00847183" w:rsidP="00BD0BAB">
            <w:pPr>
              <w:ind w:right="1020"/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lastRenderedPageBreak/>
              <w:t>External Status</w:t>
            </w:r>
          </w:p>
        </w:tc>
        <w:tc>
          <w:tcPr>
            <w:tcW w:w="6609" w:type="dxa"/>
          </w:tcPr>
          <w:p w14:paraId="3D5773E4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Number of charging sockets available, their type such as slow/fast/rapid, their cost, if all sockets of a certain type are occupied, the estimated amount of time until the first socket of that type is freed</w:t>
            </w:r>
          </w:p>
        </w:tc>
      </w:tr>
      <w:tr w:rsidR="00847183" w:rsidRPr="009849F3" w14:paraId="1FDC3745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795B13B5" w14:textId="77777777" w:rsidR="00847183" w:rsidRPr="009849F3" w:rsidRDefault="00847183" w:rsidP="00BD0BAB">
            <w:pPr>
              <w:ind w:right="1020"/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Internal Status</w:t>
            </w:r>
          </w:p>
        </w:tc>
        <w:tc>
          <w:tcPr>
            <w:tcW w:w="6609" w:type="dxa"/>
          </w:tcPr>
          <w:p w14:paraId="361006A8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Amount of energy available in its batteries, if any, number of vehicles being charged</w:t>
            </w:r>
            <w:r>
              <w:rPr>
                <w:rFonts w:eastAsia="Times New Roman" w:cstheme="minorHAnsi"/>
                <w:color w:val="000000"/>
              </w:rPr>
              <w:t>,</w:t>
            </w:r>
            <w:r w:rsidRPr="009849F3">
              <w:rPr>
                <w:rFonts w:eastAsia="Times New Roman" w:cstheme="minorHAnsi"/>
                <w:color w:val="000000"/>
              </w:rPr>
              <w:t xml:space="preserve"> and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9849F3">
              <w:rPr>
                <w:rFonts w:eastAsia="Times New Roman" w:cstheme="minorHAnsi"/>
                <w:color w:val="000000"/>
              </w:rPr>
              <w:t>for each charging vehicle, amount of power absorbed, and time left to the end of the charge</w:t>
            </w:r>
          </w:p>
        </w:tc>
      </w:tr>
      <w:tr w:rsidR="00847183" w:rsidRPr="009849F3" w14:paraId="701F8271" w14:textId="77777777" w:rsidTr="00BD0BA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5E411C8B" w14:textId="77777777" w:rsidR="00847183" w:rsidRPr="009849F3" w:rsidRDefault="00847183" w:rsidP="00BD0BAB">
            <w:pPr>
              <w:ind w:right="1020"/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Time Frame</w:t>
            </w:r>
          </w:p>
        </w:tc>
        <w:tc>
          <w:tcPr>
            <w:tcW w:w="6609" w:type="dxa"/>
          </w:tcPr>
          <w:p w14:paraId="02F0EF78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A specified period in which something occurs or is planned to take place</w:t>
            </w:r>
          </w:p>
        </w:tc>
      </w:tr>
      <w:tr w:rsidR="00847183" w:rsidRPr="009849F3" w14:paraId="452EDF43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3DC1D92" w14:textId="77777777" w:rsidR="00847183" w:rsidRPr="009849F3" w:rsidRDefault="00847183" w:rsidP="00BD0BAB">
            <w:pPr>
              <w:ind w:right="1020"/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Valid QR code</w:t>
            </w:r>
          </w:p>
        </w:tc>
        <w:tc>
          <w:tcPr>
            <w:tcW w:w="6609" w:type="dxa"/>
          </w:tcPr>
          <w:p w14:paraId="2E671F77" w14:textId="77777777" w:rsidR="00847183" w:rsidRPr="009849F3" w:rsidRDefault="00847183" w:rsidP="00BD0BAB">
            <w:pPr>
              <w:spacing w:line="276" w:lineRule="auto"/>
              <w:ind w:right="10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 xml:space="preserve">A QR code is defined </w:t>
            </w:r>
            <w:r>
              <w:rPr>
                <w:rFonts w:eastAsia="Times New Roman" w:cstheme="minorHAnsi"/>
                <w:color w:val="000000"/>
              </w:rPr>
              <w:t xml:space="preserve">as </w:t>
            </w:r>
            <w:r w:rsidRPr="009849F3">
              <w:rPr>
                <w:rFonts w:eastAsia="Times New Roman" w:cstheme="minorHAnsi"/>
                <w:color w:val="000000"/>
              </w:rPr>
              <w:t xml:space="preserve">valid in 5 minutes after </w:t>
            </w:r>
            <w:r>
              <w:rPr>
                <w:rFonts w:eastAsia="Times New Roman" w:cstheme="minorHAnsi"/>
                <w:color w:val="000000"/>
              </w:rPr>
              <w:t xml:space="preserve">the </w:t>
            </w:r>
            <w:r w:rsidRPr="009849F3">
              <w:rPr>
                <w:rFonts w:eastAsia="Times New Roman" w:cstheme="minorHAnsi"/>
                <w:color w:val="000000"/>
              </w:rPr>
              <w:t>end user wants to pay for the services</w:t>
            </w:r>
          </w:p>
        </w:tc>
      </w:tr>
    </w:tbl>
    <w:p w14:paraId="3237EEAC" w14:textId="77777777" w:rsidR="00847183" w:rsidRPr="009849F3" w:rsidRDefault="00847183" w:rsidP="00847183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26CC1474" w14:textId="77777777" w:rsidR="00847183" w:rsidRPr="009849F3" w:rsidRDefault="00847183" w:rsidP="00847183">
      <w:pPr>
        <w:pStyle w:val="Heading3"/>
        <w:rPr>
          <w:rFonts w:eastAsia="Times New Roman"/>
        </w:rPr>
      </w:pPr>
      <w:r w:rsidRPr="009849F3">
        <w:rPr>
          <w:rFonts w:eastAsia="Times New Roman"/>
        </w:rPr>
        <w:t xml:space="preserve">1.3.2 </w:t>
      </w:r>
      <w:r w:rsidRPr="00BF7F03">
        <w:rPr>
          <w:rFonts w:eastAsia="Times New Roman"/>
        </w:rPr>
        <w:t>Acronyms</w:t>
      </w:r>
    </w:p>
    <w:p w14:paraId="7E39630E" w14:textId="77777777" w:rsidR="00847183" w:rsidRPr="009849F3" w:rsidRDefault="00847183" w:rsidP="00847183">
      <w:pPr>
        <w:spacing w:before="13" w:after="0" w:line="240" w:lineRule="auto"/>
        <w:rPr>
          <w:rFonts w:eastAsia="Times New Roman" w:cstheme="minorHAnsi"/>
          <w:i/>
          <w:iCs/>
          <w:color w:val="000000"/>
        </w:rPr>
      </w:pPr>
    </w:p>
    <w:p w14:paraId="7A9A03C6" w14:textId="77777777" w:rsidR="00847183" w:rsidRDefault="00847183" w:rsidP="0084718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 Acronyms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47183" w:rsidRPr="009849F3" w14:paraId="5621EB0E" w14:textId="77777777" w:rsidTr="00BD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18FAE28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Acronyms</w:t>
            </w:r>
          </w:p>
        </w:tc>
        <w:tc>
          <w:tcPr>
            <w:tcW w:w="6655" w:type="dxa"/>
          </w:tcPr>
          <w:p w14:paraId="0018E550" w14:textId="77777777" w:rsidR="00847183" w:rsidRPr="009849F3" w:rsidRDefault="00847183" w:rsidP="00BD0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Description</w:t>
            </w:r>
          </w:p>
        </w:tc>
      </w:tr>
      <w:tr w:rsidR="00847183" w:rsidRPr="009849F3" w14:paraId="18BC2F5C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E4357E1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CPO</w:t>
            </w:r>
          </w:p>
        </w:tc>
        <w:tc>
          <w:tcPr>
            <w:tcW w:w="6655" w:type="dxa"/>
          </w:tcPr>
          <w:p w14:paraId="288F339F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Charging Point Operator</w:t>
            </w:r>
          </w:p>
        </w:tc>
      </w:tr>
      <w:tr w:rsidR="00847183" w:rsidRPr="009849F3" w14:paraId="0702A46B" w14:textId="77777777" w:rsidTr="00BD0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7192AC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CPMS</w:t>
            </w:r>
          </w:p>
        </w:tc>
        <w:tc>
          <w:tcPr>
            <w:tcW w:w="6655" w:type="dxa"/>
          </w:tcPr>
          <w:p w14:paraId="4E149771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Charge point Management System</w:t>
            </w:r>
          </w:p>
        </w:tc>
      </w:tr>
      <w:tr w:rsidR="00847183" w:rsidRPr="009849F3" w14:paraId="6546C078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B6A5299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DSO</w:t>
            </w:r>
          </w:p>
        </w:tc>
        <w:tc>
          <w:tcPr>
            <w:tcW w:w="6655" w:type="dxa"/>
          </w:tcPr>
          <w:p w14:paraId="08EF7421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Distribution System Operator</w:t>
            </w:r>
          </w:p>
        </w:tc>
      </w:tr>
      <w:tr w:rsidR="00847183" w:rsidRPr="009849F3" w14:paraId="33438A98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652BB6B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9849F3">
              <w:rPr>
                <w:rFonts w:eastAsia="Times New Roman" w:cstheme="minorHAnsi"/>
                <w:color w:val="000000"/>
              </w:rPr>
              <w:t>eMSP</w:t>
            </w:r>
            <w:proofErr w:type="spellEnd"/>
          </w:p>
        </w:tc>
        <w:tc>
          <w:tcPr>
            <w:tcW w:w="6655" w:type="dxa"/>
          </w:tcPr>
          <w:p w14:paraId="0EECF36E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e-Mobility Service Provider</w:t>
            </w:r>
          </w:p>
        </w:tc>
      </w:tr>
      <w:tr w:rsidR="00847183" w:rsidRPr="009849F3" w14:paraId="60865255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128B592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9849F3">
              <w:rPr>
                <w:rFonts w:eastAsia="Times New Roman" w:cstheme="minorHAnsi"/>
                <w:color w:val="000000"/>
              </w:rPr>
              <w:t>eMall</w:t>
            </w:r>
            <w:proofErr w:type="spellEnd"/>
          </w:p>
        </w:tc>
        <w:tc>
          <w:tcPr>
            <w:tcW w:w="6655" w:type="dxa"/>
          </w:tcPr>
          <w:p w14:paraId="51CA7F66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  <w:color w:val="000000"/>
              </w:rPr>
              <w:t>e-Mobility for All</w:t>
            </w:r>
          </w:p>
        </w:tc>
      </w:tr>
      <w:tr w:rsidR="00847183" w:rsidRPr="009849F3" w14:paraId="1AA282BC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C115E66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GPS</w:t>
            </w:r>
          </w:p>
        </w:tc>
        <w:tc>
          <w:tcPr>
            <w:tcW w:w="6655" w:type="dxa"/>
          </w:tcPr>
          <w:p w14:paraId="615F2886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Global Positioning System</w:t>
            </w:r>
          </w:p>
        </w:tc>
      </w:tr>
      <w:tr w:rsidR="00847183" w:rsidRPr="009849F3" w14:paraId="4D278540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7E28E8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API</w:t>
            </w:r>
          </w:p>
        </w:tc>
        <w:tc>
          <w:tcPr>
            <w:tcW w:w="6655" w:type="dxa"/>
          </w:tcPr>
          <w:p w14:paraId="6DF4387A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849F3">
              <w:rPr>
                <w:rFonts w:eastAsia="Times New Roman" w:cstheme="minorHAnsi"/>
                <w:color w:val="000000"/>
              </w:rPr>
              <w:t>Application Programming Interface</w:t>
            </w:r>
          </w:p>
        </w:tc>
      </w:tr>
      <w:tr w:rsidR="00847183" w:rsidRPr="009849F3" w14:paraId="21926E4E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02FB581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IT</w:t>
            </w:r>
          </w:p>
        </w:tc>
        <w:tc>
          <w:tcPr>
            <w:tcW w:w="6655" w:type="dxa"/>
          </w:tcPr>
          <w:p w14:paraId="4152D3C1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Information Technology</w:t>
            </w:r>
          </w:p>
        </w:tc>
      </w:tr>
      <w:tr w:rsidR="00847183" w:rsidRPr="009849F3" w14:paraId="10710B07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9E6A60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HTTP</w:t>
            </w:r>
          </w:p>
        </w:tc>
        <w:tc>
          <w:tcPr>
            <w:tcW w:w="6655" w:type="dxa"/>
          </w:tcPr>
          <w:p w14:paraId="1D6395A8" w14:textId="49726DB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Hyper</w:t>
            </w:r>
            <w:r w:rsidR="000F3952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Text Transfer Protocol</w:t>
            </w:r>
          </w:p>
        </w:tc>
      </w:tr>
      <w:tr w:rsidR="00847183" w:rsidRPr="009849F3" w14:paraId="6A919CE3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BC0B979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XML</w:t>
            </w:r>
          </w:p>
        </w:tc>
        <w:tc>
          <w:tcPr>
            <w:tcW w:w="6655" w:type="dxa"/>
          </w:tcPr>
          <w:p w14:paraId="0B983E10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Extensible Markup Language</w:t>
            </w:r>
          </w:p>
        </w:tc>
      </w:tr>
      <w:tr w:rsidR="00847183" w:rsidRPr="009849F3" w14:paraId="07EB21A3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3CAFB1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JSON</w:t>
            </w:r>
          </w:p>
        </w:tc>
        <w:tc>
          <w:tcPr>
            <w:tcW w:w="6655" w:type="dxa"/>
          </w:tcPr>
          <w:p w14:paraId="062D037A" w14:textId="77777777" w:rsidR="0084718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C3964">
              <w:rPr>
                <w:rFonts w:eastAsia="Times New Roman" w:cstheme="minorHAnsi"/>
                <w:color w:val="000000"/>
              </w:rPr>
              <w:t>JavaScript Object Notation</w:t>
            </w:r>
          </w:p>
        </w:tc>
      </w:tr>
      <w:tr w:rsidR="00847183" w:rsidRPr="009849F3" w14:paraId="3F9E01BC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276142C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REST</w:t>
            </w:r>
          </w:p>
        </w:tc>
        <w:tc>
          <w:tcPr>
            <w:tcW w:w="6655" w:type="dxa"/>
          </w:tcPr>
          <w:p w14:paraId="66F0D165" w14:textId="77777777" w:rsidR="0084718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8C3964">
              <w:rPr>
                <w:rFonts w:eastAsia="Times New Roman" w:cstheme="minorHAnsi"/>
                <w:color w:val="000000"/>
              </w:rPr>
              <w:t>Representational State Transfer</w:t>
            </w:r>
          </w:p>
        </w:tc>
      </w:tr>
      <w:tr w:rsidR="00847183" w:rsidRPr="009849F3" w14:paraId="77163CBF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BB54E4F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SOAP</w:t>
            </w:r>
          </w:p>
        </w:tc>
        <w:tc>
          <w:tcPr>
            <w:tcW w:w="6655" w:type="dxa"/>
          </w:tcPr>
          <w:p w14:paraId="6589EB56" w14:textId="77777777" w:rsidR="0084718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74305">
              <w:rPr>
                <w:rFonts w:eastAsia="Times New Roman" w:cstheme="minorHAnsi"/>
                <w:color w:val="000000"/>
              </w:rPr>
              <w:t>Simple Object Access Protocol</w:t>
            </w:r>
          </w:p>
        </w:tc>
      </w:tr>
      <w:tr w:rsidR="00847183" w:rsidRPr="009849F3" w14:paraId="2ED98829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B256AEB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RMI</w:t>
            </w:r>
          </w:p>
        </w:tc>
        <w:tc>
          <w:tcPr>
            <w:tcW w:w="6655" w:type="dxa"/>
          </w:tcPr>
          <w:p w14:paraId="558372D7" w14:textId="77777777" w:rsidR="0084718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74305">
              <w:rPr>
                <w:rFonts w:eastAsia="Times New Roman" w:cstheme="minorHAnsi"/>
                <w:color w:val="000000"/>
              </w:rPr>
              <w:t>Remote Method Invocation</w:t>
            </w:r>
          </w:p>
        </w:tc>
      </w:tr>
      <w:tr w:rsidR="00847183" w:rsidRPr="009849F3" w14:paraId="434EC861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494F81" w14:textId="0E6F604F" w:rsidR="00847183" w:rsidRPr="009849F3" w:rsidRDefault="00847183" w:rsidP="00BD0BAB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="00BB306F">
              <w:rPr>
                <w:rFonts w:eastAsia="Times New Roman" w:cstheme="minorHAnsi"/>
                <w:color w:val="000000"/>
              </w:rPr>
              <w:t>LS</w:t>
            </w:r>
          </w:p>
        </w:tc>
        <w:tc>
          <w:tcPr>
            <w:tcW w:w="6655" w:type="dxa"/>
          </w:tcPr>
          <w:p w14:paraId="197BF410" w14:textId="77777777" w:rsidR="0084718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74305">
              <w:rPr>
                <w:rFonts w:eastAsia="Times New Roman" w:cstheme="minorHAnsi"/>
                <w:color w:val="000000"/>
              </w:rPr>
              <w:t>Transport Layer Security</w:t>
            </w:r>
          </w:p>
        </w:tc>
      </w:tr>
    </w:tbl>
    <w:p w14:paraId="4069FE6A" w14:textId="77777777" w:rsidR="00847183" w:rsidRDefault="00847183" w:rsidP="00847183">
      <w:pPr>
        <w:spacing w:before="13" w:after="0" w:line="240" w:lineRule="auto"/>
        <w:rPr>
          <w:rFonts w:eastAsia="Times New Roman" w:cstheme="minorHAnsi"/>
          <w:color w:val="000000"/>
        </w:rPr>
      </w:pPr>
    </w:p>
    <w:p w14:paraId="3D5205CB" w14:textId="77777777" w:rsidR="00847183" w:rsidRDefault="00847183" w:rsidP="00847183">
      <w:pPr>
        <w:pStyle w:val="Heading3"/>
        <w:rPr>
          <w:rFonts w:eastAsia="Times New Roman"/>
        </w:rPr>
      </w:pPr>
      <w:r w:rsidRPr="009849F3">
        <w:rPr>
          <w:rFonts w:eastAsia="Times New Roman"/>
        </w:rPr>
        <w:t xml:space="preserve">1.3.3 </w:t>
      </w:r>
      <w:r w:rsidRPr="00BF7F03">
        <w:rPr>
          <w:rFonts w:eastAsia="Times New Roman"/>
        </w:rPr>
        <w:t>Abbreviations </w:t>
      </w:r>
    </w:p>
    <w:p w14:paraId="0EB51C0F" w14:textId="77777777" w:rsidR="00847183" w:rsidRPr="009849F3" w:rsidRDefault="00847183" w:rsidP="00847183">
      <w:pPr>
        <w:spacing w:before="13" w:after="0" w:line="240" w:lineRule="auto"/>
        <w:rPr>
          <w:rFonts w:eastAsia="Times New Roman" w:cstheme="minorHAnsi"/>
          <w:i/>
          <w:iCs/>
          <w:color w:val="000000"/>
        </w:rPr>
      </w:pPr>
    </w:p>
    <w:p w14:paraId="550220B9" w14:textId="77777777" w:rsidR="00847183" w:rsidRDefault="00847183" w:rsidP="0084718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Abbreviations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183" w:rsidRPr="004152E2" w14:paraId="0FDF8319" w14:textId="77777777" w:rsidTr="00BD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AE38AA" w14:textId="77777777" w:rsidR="00847183" w:rsidRPr="004152E2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Abbreviations</w:t>
            </w:r>
          </w:p>
        </w:tc>
        <w:tc>
          <w:tcPr>
            <w:tcW w:w="4675" w:type="dxa"/>
          </w:tcPr>
          <w:p w14:paraId="2FC0BB55" w14:textId="77777777" w:rsidR="00847183" w:rsidRPr="004152E2" w:rsidRDefault="00847183" w:rsidP="00BD0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Description</w:t>
            </w:r>
          </w:p>
        </w:tc>
      </w:tr>
      <w:tr w:rsidR="00847183" w:rsidRPr="004152E2" w14:paraId="293BA119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51A0C" w14:textId="77777777" w:rsidR="00847183" w:rsidRPr="004152E2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G</w:t>
            </w:r>
          </w:p>
        </w:tc>
        <w:tc>
          <w:tcPr>
            <w:tcW w:w="4675" w:type="dxa"/>
          </w:tcPr>
          <w:p w14:paraId="1AB4E82C" w14:textId="77777777" w:rsidR="00847183" w:rsidRPr="004152E2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Goal</w:t>
            </w:r>
          </w:p>
        </w:tc>
      </w:tr>
      <w:tr w:rsidR="00847183" w:rsidRPr="004152E2" w14:paraId="1A0E51E3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01000" w14:textId="77777777" w:rsidR="00847183" w:rsidRPr="004152E2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R</w:t>
            </w:r>
          </w:p>
        </w:tc>
        <w:tc>
          <w:tcPr>
            <w:tcW w:w="4675" w:type="dxa"/>
          </w:tcPr>
          <w:p w14:paraId="6A92BA9F" w14:textId="77777777" w:rsidR="00847183" w:rsidRPr="004152E2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Requirement</w:t>
            </w:r>
          </w:p>
        </w:tc>
      </w:tr>
      <w:tr w:rsidR="00847183" w:rsidRPr="004152E2" w14:paraId="42CF3B15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82910" w14:textId="77777777" w:rsidR="00847183" w:rsidRPr="004152E2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lastRenderedPageBreak/>
              <w:t>C</w:t>
            </w:r>
          </w:p>
        </w:tc>
        <w:tc>
          <w:tcPr>
            <w:tcW w:w="4675" w:type="dxa"/>
          </w:tcPr>
          <w:p w14:paraId="60FC1C1C" w14:textId="77777777" w:rsidR="00847183" w:rsidRPr="004152E2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152E2">
              <w:rPr>
                <w:rFonts w:eastAsia="Times New Roman" w:cstheme="minorHAnsi"/>
              </w:rPr>
              <w:t>Component</w:t>
            </w:r>
          </w:p>
        </w:tc>
      </w:tr>
    </w:tbl>
    <w:p w14:paraId="231A7776" w14:textId="77777777" w:rsidR="00847183" w:rsidRPr="009849F3" w:rsidRDefault="00847183" w:rsidP="00847183">
      <w:pPr>
        <w:spacing w:before="13" w:after="0" w:line="240" w:lineRule="auto"/>
        <w:rPr>
          <w:rFonts w:eastAsia="Times New Roman" w:cstheme="minorHAnsi"/>
          <w:i/>
          <w:iCs/>
          <w:color w:val="000000"/>
        </w:rPr>
      </w:pPr>
    </w:p>
    <w:p w14:paraId="4965B3BF" w14:textId="77777777" w:rsidR="00847183" w:rsidRPr="009849F3" w:rsidRDefault="00847183" w:rsidP="00847183">
      <w:pPr>
        <w:pStyle w:val="Heading2"/>
        <w:rPr>
          <w:rFonts w:eastAsia="Times New Roman"/>
          <w:rtl/>
        </w:rPr>
      </w:pPr>
      <w:r w:rsidRPr="009849F3">
        <w:rPr>
          <w:rFonts w:eastAsia="Times New Roman"/>
        </w:rPr>
        <w:t>1.4</w:t>
      </w:r>
      <w:r w:rsidRPr="00BF7F03">
        <w:rPr>
          <w:rFonts w:eastAsia="Times New Roman"/>
        </w:rPr>
        <w:t>. Revision history </w:t>
      </w:r>
    </w:p>
    <w:p w14:paraId="5DAD83F8" w14:textId="77777777" w:rsidR="00847183" w:rsidRPr="009849F3" w:rsidRDefault="00847183" w:rsidP="00847183">
      <w:pPr>
        <w:spacing w:before="18" w:after="0" w:line="240" w:lineRule="auto"/>
        <w:rPr>
          <w:rFonts w:eastAsia="Times New Roman" w:cstheme="minorHAnsi"/>
          <w:i/>
          <w:iCs/>
          <w:color w:val="000000"/>
          <w:rtl/>
        </w:rPr>
      </w:pPr>
    </w:p>
    <w:p w14:paraId="64ACBC46" w14:textId="77777777" w:rsidR="00847183" w:rsidRDefault="00847183" w:rsidP="00847183">
      <w:pPr>
        <w:pStyle w:val="Caption"/>
        <w:keepNext/>
        <w:jc w:val="center"/>
        <w:rPr>
          <w:rFonts w:hint="cs"/>
          <w:rtl/>
          <w:lang w:bidi="fa-IR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Revision history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183" w:rsidRPr="009849F3" w14:paraId="068B5407" w14:textId="77777777" w:rsidTr="00BD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BFBAF2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Version</w:t>
            </w:r>
          </w:p>
        </w:tc>
        <w:tc>
          <w:tcPr>
            <w:tcW w:w="3117" w:type="dxa"/>
          </w:tcPr>
          <w:p w14:paraId="4373B6DF" w14:textId="77777777" w:rsidR="00847183" w:rsidRPr="009849F3" w:rsidRDefault="00847183" w:rsidP="00BD0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Date</w:t>
            </w:r>
          </w:p>
        </w:tc>
        <w:tc>
          <w:tcPr>
            <w:tcW w:w="3117" w:type="dxa"/>
          </w:tcPr>
          <w:p w14:paraId="493B6480" w14:textId="77777777" w:rsidR="00847183" w:rsidRPr="009849F3" w:rsidRDefault="00847183" w:rsidP="00BD0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Modification</w:t>
            </w:r>
          </w:p>
        </w:tc>
      </w:tr>
      <w:tr w:rsidR="00847183" w:rsidRPr="009849F3" w14:paraId="08E450C5" w14:textId="77777777" w:rsidTr="00BD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2335A2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1.0</w:t>
            </w:r>
          </w:p>
        </w:tc>
        <w:tc>
          <w:tcPr>
            <w:tcW w:w="3117" w:type="dxa"/>
          </w:tcPr>
          <w:p w14:paraId="23CD5E52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22/02/2022</w:t>
            </w:r>
          </w:p>
        </w:tc>
        <w:tc>
          <w:tcPr>
            <w:tcW w:w="3117" w:type="dxa"/>
          </w:tcPr>
          <w:p w14:paraId="18A83ACC" w14:textId="77777777" w:rsidR="00847183" w:rsidRPr="009849F3" w:rsidRDefault="00847183" w:rsidP="00BD0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9849F3">
              <w:rPr>
                <w:rFonts w:eastAsia="Times New Roman" w:cstheme="minorHAnsi"/>
              </w:rPr>
              <w:t>First version</w:t>
            </w:r>
          </w:p>
        </w:tc>
      </w:tr>
      <w:tr w:rsidR="00847183" w:rsidRPr="009849F3" w14:paraId="34909BA8" w14:textId="77777777" w:rsidTr="00BD0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FB52EF" w14:textId="77777777" w:rsidR="00847183" w:rsidRPr="009849F3" w:rsidRDefault="00847183" w:rsidP="00BD0BAB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79A96B98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14:paraId="73919F13" w14:textId="77777777" w:rsidR="00847183" w:rsidRPr="009849F3" w:rsidRDefault="00847183" w:rsidP="00BD0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2AB04A55" w14:textId="77777777" w:rsidR="00847183" w:rsidRPr="00BF7F03" w:rsidRDefault="00847183" w:rsidP="00847183">
      <w:pPr>
        <w:spacing w:before="18" w:after="0" w:line="240" w:lineRule="auto"/>
        <w:rPr>
          <w:rFonts w:eastAsia="Times New Roman" w:cstheme="minorHAnsi"/>
        </w:rPr>
      </w:pPr>
    </w:p>
    <w:p w14:paraId="48207199" w14:textId="578332C6" w:rsidR="00847183" w:rsidRDefault="00847183" w:rsidP="00847183">
      <w:pPr>
        <w:pStyle w:val="Heading2"/>
        <w:rPr>
          <w:rFonts w:eastAsia="Times New Roman"/>
        </w:rPr>
      </w:pPr>
      <w:r w:rsidRPr="009849F3">
        <w:rPr>
          <w:rFonts w:eastAsia="Times New Roman"/>
        </w:rPr>
        <w:t>1.5</w:t>
      </w:r>
      <w:r w:rsidRPr="00BF7F03">
        <w:rPr>
          <w:rFonts w:eastAsia="Times New Roman"/>
        </w:rPr>
        <w:t>. Reference Documents </w:t>
      </w:r>
    </w:p>
    <w:p w14:paraId="5F3FB756" w14:textId="77777777" w:rsidR="00650780" w:rsidRPr="00650780" w:rsidRDefault="00650780" w:rsidP="00650780">
      <w:pPr>
        <w:rPr>
          <w:rtl/>
        </w:rPr>
      </w:pPr>
    </w:p>
    <w:p w14:paraId="1FB2E8CE" w14:textId="77777777" w:rsidR="00847183" w:rsidRPr="009849F3" w:rsidRDefault="00847183" w:rsidP="00847183">
      <w:pPr>
        <w:numPr>
          <w:ilvl w:val="0"/>
          <w:numId w:val="5"/>
        </w:numPr>
        <w:spacing w:before="20" w:after="0" w:line="240" w:lineRule="auto"/>
        <w:textAlignment w:val="baseline"/>
        <w:rPr>
          <w:rFonts w:eastAsia="Times New Roman" w:cstheme="minorHAnsi"/>
          <w:color w:val="000000"/>
        </w:rPr>
      </w:pPr>
      <w:r w:rsidRPr="009849F3">
        <w:rPr>
          <w:rFonts w:eastAsia="Times New Roman" w:cstheme="minorHAnsi"/>
          <w:color w:val="000000"/>
        </w:rPr>
        <w:t>Specification Document: “Assignment RDD AY 2022-2023.pdf”</w:t>
      </w:r>
    </w:p>
    <w:p w14:paraId="2D99E1BB" w14:textId="77777777" w:rsidR="00847183" w:rsidRPr="009849F3" w:rsidRDefault="00847183" w:rsidP="0084718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849F3">
        <w:rPr>
          <w:rFonts w:eastAsia="Times New Roman" w:cstheme="minorHAnsi"/>
          <w:color w:val="000000"/>
        </w:rPr>
        <w:t>Course slides</w:t>
      </w:r>
    </w:p>
    <w:p w14:paraId="037593EF" w14:textId="77777777" w:rsidR="00847183" w:rsidRPr="009849F3" w:rsidRDefault="00847183" w:rsidP="0084718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hyperlink r:id="rId5" w:history="1">
        <w:r w:rsidRPr="009849F3">
          <w:rPr>
            <w:rStyle w:val="Hyperlink"/>
            <w:rFonts w:eastAsia="Times New Roman" w:cstheme="minorHAnsi"/>
          </w:rPr>
          <w:t>https://evroaming.org/app/uploads/2021/11/OCPI-2.2.1.pdf</w:t>
        </w:r>
      </w:hyperlink>
      <w:r w:rsidRPr="009849F3">
        <w:rPr>
          <w:rFonts w:eastAsia="Times New Roman" w:cstheme="minorHAnsi"/>
          <w:color w:val="000000"/>
        </w:rPr>
        <w:t xml:space="preserve"> </w:t>
      </w:r>
    </w:p>
    <w:p w14:paraId="50B8F8DC" w14:textId="77777777" w:rsidR="00847183" w:rsidRPr="00BF7F03" w:rsidRDefault="00847183" w:rsidP="0084718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13503E67" w14:textId="3440495B" w:rsidR="00974400" w:rsidRDefault="00847183" w:rsidP="00974400">
      <w:pPr>
        <w:pStyle w:val="Heading2"/>
        <w:numPr>
          <w:ilvl w:val="1"/>
          <w:numId w:val="6"/>
        </w:numPr>
        <w:rPr>
          <w:rFonts w:eastAsia="Times New Roman"/>
        </w:rPr>
      </w:pPr>
      <w:r w:rsidRPr="009849F3">
        <w:rPr>
          <w:rFonts w:eastAsia="Times New Roman"/>
        </w:rPr>
        <w:t>Document Structure</w:t>
      </w:r>
    </w:p>
    <w:p w14:paraId="214B06EC" w14:textId="77777777" w:rsidR="00974400" w:rsidRPr="00974400" w:rsidRDefault="00974400" w:rsidP="00974400"/>
    <w:p w14:paraId="43F9038A" w14:textId="77777777" w:rsidR="00847183" w:rsidRPr="009849F3" w:rsidRDefault="00847183" w:rsidP="00847183">
      <w:pPr>
        <w:pStyle w:val="ListParagraph"/>
        <w:numPr>
          <w:ilvl w:val="0"/>
          <w:numId w:val="4"/>
        </w:numPr>
        <w:rPr>
          <w:rFonts w:eastAsia="Times New Roman" w:cstheme="minorHAnsi"/>
          <w:i/>
          <w:iCs/>
          <w:color w:val="000000"/>
        </w:rPr>
      </w:pPr>
      <w:r w:rsidRPr="009849F3">
        <w:rPr>
          <w:rFonts w:eastAsia="Times New Roman" w:cstheme="minorHAnsi"/>
          <w:i/>
          <w:iCs/>
          <w:color w:val="000000"/>
        </w:rPr>
        <w:t>Section 1</w:t>
      </w:r>
    </w:p>
    <w:p w14:paraId="4309B0CE" w14:textId="77777777" w:rsidR="00847183" w:rsidRPr="009849F3" w:rsidRDefault="00847183" w:rsidP="00847183">
      <w:pPr>
        <w:pStyle w:val="ListParagraph"/>
        <w:ind w:left="380"/>
        <w:rPr>
          <w:rFonts w:eastAsia="Times New Roman" w:cstheme="minorHAnsi"/>
          <w:i/>
          <w:iCs/>
          <w:color w:val="000000"/>
        </w:rPr>
      </w:pPr>
      <w:r w:rsidRPr="009849F3">
        <w:rPr>
          <w:rFonts w:eastAsia="Times New Roman" w:cstheme="minorHAnsi"/>
          <w:i/>
          <w:iCs/>
          <w:color w:val="000000"/>
        </w:rPr>
        <w:t xml:space="preserve">Brief description of DD and </w:t>
      </w:r>
      <w:r>
        <w:rPr>
          <w:rFonts w:eastAsia="Times New Roman" w:cstheme="minorHAnsi"/>
          <w:i/>
          <w:iCs/>
          <w:color w:val="000000"/>
        </w:rPr>
        <w:t>introduction</w:t>
      </w:r>
      <w:r w:rsidRPr="009849F3">
        <w:rPr>
          <w:rFonts w:eastAsia="Times New Roman" w:cstheme="minorHAnsi"/>
          <w:i/>
          <w:iCs/>
          <w:color w:val="000000"/>
        </w:rPr>
        <w:t xml:space="preserve"> of purpose and scope. </w:t>
      </w:r>
      <w:r>
        <w:rPr>
          <w:rFonts w:eastAsia="Times New Roman" w:cstheme="minorHAnsi"/>
          <w:i/>
          <w:iCs/>
          <w:color w:val="000000"/>
        </w:rPr>
        <w:t>It also</w:t>
      </w:r>
      <w:r w:rsidRPr="009849F3">
        <w:rPr>
          <w:rFonts w:eastAsia="Times New Roman" w:cstheme="minorHAnsi"/>
          <w:i/>
          <w:iCs/>
          <w:color w:val="000000"/>
        </w:rPr>
        <w:t xml:space="preserve"> </w:t>
      </w:r>
      <w:r>
        <w:rPr>
          <w:rFonts w:eastAsia="Times New Roman" w:cstheme="minorHAnsi"/>
          <w:i/>
          <w:iCs/>
          <w:color w:val="000000"/>
        </w:rPr>
        <w:t>includes</w:t>
      </w:r>
      <w:r w:rsidRPr="009849F3">
        <w:rPr>
          <w:rFonts w:eastAsia="Times New Roman" w:cstheme="minorHAnsi"/>
          <w:i/>
          <w:iCs/>
          <w:color w:val="000000"/>
        </w:rPr>
        <w:t xml:space="preserve"> definitions, acronyms, and abbreviations.</w:t>
      </w:r>
    </w:p>
    <w:p w14:paraId="65D0A959" w14:textId="77777777" w:rsidR="00847183" w:rsidRPr="009849F3" w:rsidRDefault="00847183" w:rsidP="00847183">
      <w:pPr>
        <w:pStyle w:val="ListParagraph"/>
        <w:ind w:left="380"/>
        <w:rPr>
          <w:rFonts w:eastAsia="Times New Roman" w:cstheme="minorHAnsi"/>
          <w:i/>
          <w:iCs/>
          <w:color w:val="000000"/>
        </w:rPr>
      </w:pPr>
    </w:p>
    <w:p w14:paraId="10FDA55C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 xml:space="preserve">Section2 </w:t>
      </w:r>
    </w:p>
    <w:p w14:paraId="6DBD6EB8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 w:rsidRPr="009849F3">
        <w:rPr>
          <w:rFonts w:cstheme="minorHAnsi"/>
        </w:rPr>
        <w:t>The main part of DD is this section that contains architectural design choices, including all the components, and the interfaces used for the development of the application. Also, it contains a deployment view and a runtime view. In the end, is explained the architectural patterns chosen with the other design decisions.</w:t>
      </w:r>
    </w:p>
    <w:p w14:paraId="174D80CF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</w:p>
    <w:p w14:paraId="13533156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>Section3</w:t>
      </w:r>
    </w:p>
    <w:p w14:paraId="79986331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 w:rsidRPr="009849F3">
        <w:rPr>
          <w:rFonts w:cstheme="minorHAnsi"/>
        </w:rPr>
        <w:t xml:space="preserve"> Contains how should be the user interface on mobile applications.</w:t>
      </w:r>
    </w:p>
    <w:p w14:paraId="66223C6B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</w:p>
    <w:p w14:paraId="4A74CB2F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 xml:space="preserve">Section4 </w:t>
      </w:r>
    </w:p>
    <w:p w14:paraId="7DA39CA4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 w:rsidRPr="009849F3">
        <w:rPr>
          <w:rFonts w:cstheme="minorHAnsi"/>
        </w:rPr>
        <w:t>Contains the traceability matrix that shows which components satisfy certain requirements.</w:t>
      </w:r>
    </w:p>
    <w:p w14:paraId="08BD463A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</w:p>
    <w:p w14:paraId="603BE248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 xml:space="preserve">Section 5 </w:t>
      </w:r>
    </w:p>
    <w:p w14:paraId="7464BB5F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>
        <w:rPr>
          <w:rFonts w:cstheme="minorHAnsi"/>
        </w:rPr>
        <w:t>The</w:t>
      </w:r>
      <w:r w:rsidRPr="009849F3">
        <w:rPr>
          <w:rFonts w:cstheme="minorHAnsi"/>
        </w:rPr>
        <w:t xml:space="preserve"> implementation plan, integration plan, and testing plan </w:t>
      </w:r>
      <w:r>
        <w:rPr>
          <w:rFonts w:cstheme="minorHAnsi"/>
        </w:rPr>
        <w:t>show</w:t>
      </w:r>
      <w:r w:rsidRPr="009849F3">
        <w:rPr>
          <w:rFonts w:cstheme="minorHAnsi"/>
        </w:rPr>
        <w:t xml:space="preserve"> how these plans are executed.</w:t>
      </w:r>
    </w:p>
    <w:p w14:paraId="577515D5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</w:p>
    <w:p w14:paraId="41D382FE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 xml:space="preserve">Section 6 </w:t>
      </w:r>
    </w:p>
    <w:p w14:paraId="6A55125A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 w:rsidRPr="009849F3">
        <w:rPr>
          <w:rFonts w:cstheme="minorHAnsi"/>
        </w:rPr>
        <w:t>Shows how much time is spent by each member of the group.</w:t>
      </w:r>
    </w:p>
    <w:p w14:paraId="5CADFCDB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</w:p>
    <w:p w14:paraId="19CA488F" w14:textId="77777777" w:rsidR="00847183" w:rsidRPr="009849F3" w:rsidRDefault="00847183" w:rsidP="00847183">
      <w:pPr>
        <w:pStyle w:val="ListParagraph"/>
        <w:numPr>
          <w:ilvl w:val="0"/>
          <w:numId w:val="3"/>
        </w:numPr>
        <w:rPr>
          <w:rFonts w:cstheme="minorHAnsi"/>
        </w:rPr>
      </w:pPr>
      <w:r w:rsidRPr="009849F3">
        <w:rPr>
          <w:rFonts w:cstheme="minorHAnsi"/>
        </w:rPr>
        <w:t>Section 7</w:t>
      </w:r>
    </w:p>
    <w:p w14:paraId="004E581D" w14:textId="77777777" w:rsidR="00847183" w:rsidRPr="009849F3" w:rsidRDefault="00847183" w:rsidP="00847183">
      <w:pPr>
        <w:pStyle w:val="ListParagraph"/>
        <w:ind w:left="380"/>
        <w:rPr>
          <w:rFonts w:cstheme="minorHAnsi"/>
        </w:rPr>
      </w:pPr>
      <w:r w:rsidRPr="009849F3">
        <w:rPr>
          <w:rFonts w:cstheme="minorHAnsi"/>
        </w:rPr>
        <w:t>Includes the reference documents.</w:t>
      </w:r>
    </w:p>
    <w:p w14:paraId="302FC97E" w14:textId="77777777" w:rsidR="007A58C0" w:rsidRPr="00847183" w:rsidRDefault="007A58C0" w:rsidP="00847183">
      <w:pPr>
        <w:rPr>
          <w:rtl/>
        </w:rPr>
      </w:pPr>
    </w:p>
    <w:sectPr w:rsidR="007A58C0" w:rsidRPr="0084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25C"/>
    <w:multiLevelType w:val="multilevel"/>
    <w:tmpl w:val="CCB2487A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b w:val="0"/>
      </w:rPr>
    </w:lvl>
    <w:lvl w:ilvl="1">
      <w:start w:val="1"/>
      <w:numFmt w:val="decimal"/>
      <w:isLgl/>
      <w:lvlText w:val="%1.%2."/>
      <w:lvlJc w:val="left"/>
      <w:pPr>
        <w:ind w:left="44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1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1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4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20" w:hanging="1800"/>
      </w:pPr>
      <w:rPr>
        <w:rFonts w:hint="default"/>
        <w:i w:val="0"/>
      </w:rPr>
    </w:lvl>
  </w:abstractNum>
  <w:abstractNum w:abstractNumId="1" w15:restartNumberingAfterBreak="0">
    <w:nsid w:val="0AEB19AB"/>
    <w:multiLevelType w:val="multilevel"/>
    <w:tmpl w:val="DF3481C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4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1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1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4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20" w:hanging="1800"/>
      </w:pPr>
      <w:rPr>
        <w:rFonts w:hint="default"/>
        <w:i w:val="0"/>
      </w:rPr>
    </w:lvl>
  </w:abstractNum>
  <w:abstractNum w:abstractNumId="2" w15:restartNumberingAfterBreak="0">
    <w:nsid w:val="356A5CB5"/>
    <w:multiLevelType w:val="multilevel"/>
    <w:tmpl w:val="CCB2487A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b w:val="0"/>
      </w:rPr>
    </w:lvl>
    <w:lvl w:ilvl="1">
      <w:start w:val="1"/>
      <w:numFmt w:val="decimal"/>
      <w:isLgl/>
      <w:lvlText w:val="%1.%2."/>
      <w:lvlJc w:val="left"/>
      <w:pPr>
        <w:ind w:left="44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1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1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4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20" w:hanging="1800"/>
      </w:pPr>
      <w:rPr>
        <w:rFonts w:hint="default"/>
        <w:i w:val="0"/>
      </w:rPr>
    </w:lvl>
  </w:abstractNum>
  <w:abstractNum w:abstractNumId="3" w15:restartNumberingAfterBreak="0">
    <w:nsid w:val="456F6937"/>
    <w:multiLevelType w:val="multilevel"/>
    <w:tmpl w:val="740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43A9"/>
    <w:multiLevelType w:val="multilevel"/>
    <w:tmpl w:val="CCB24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i w:val="0"/>
      </w:rPr>
    </w:lvl>
  </w:abstractNum>
  <w:abstractNum w:abstractNumId="5" w15:restartNumberingAfterBreak="0">
    <w:nsid w:val="73100B53"/>
    <w:multiLevelType w:val="multilevel"/>
    <w:tmpl w:val="42EAA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88694671">
    <w:abstractNumId w:val="1"/>
  </w:num>
  <w:num w:numId="2" w16cid:durableId="1827622699">
    <w:abstractNumId w:val="4"/>
  </w:num>
  <w:num w:numId="3" w16cid:durableId="102262278">
    <w:abstractNumId w:val="2"/>
  </w:num>
  <w:num w:numId="4" w16cid:durableId="587661725">
    <w:abstractNumId w:val="0"/>
  </w:num>
  <w:num w:numId="5" w16cid:durableId="108401151">
    <w:abstractNumId w:val="3"/>
  </w:num>
  <w:num w:numId="6" w16cid:durableId="504368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03"/>
    <w:rsid w:val="000F3952"/>
    <w:rsid w:val="001129E0"/>
    <w:rsid w:val="00165481"/>
    <w:rsid w:val="00174305"/>
    <w:rsid w:val="001D2270"/>
    <w:rsid w:val="004A1F33"/>
    <w:rsid w:val="004E6E82"/>
    <w:rsid w:val="00545231"/>
    <w:rsid w:val="00650780"/>
    <w:rsid w:val="006849C7"/>
    <w:rsid w:val="007469A1"/>
    <w:rsid w:val="00757CA8"/>
    <w:rsid w:val="007A58C0"/>
    <w:rsid w:val="00847183"/>
    <w:rsid w:val="008C3964"/>
    <w:rsid w:val="00974400"/>
    <w:rsid w:val="009849F3"/>
    <w:rsid w:val="00BB306F"/>
    <w:rsid w:val="00BF786B"/>
    <w:rsid w:val="00BF7F03"/>
    <w:rsid w:val="00CA1D06"/>
    <w:rsid w:val="00DD64D3"/>
    <w:rsid w:val="00E25A55"/>
    <w:rsid w:val="00E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E9C"/>
  <w15:chartTrackingRefBased/>
  <w15:docId w15:val="{E7BD27D4-3836-4A10-BC11-58E6478A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83"/>
  </w:style>
  <w:style w:type="paragraph" w:styleId="Heading1">
    <w:name w:val="heading 1"/>
    <w:basedOn w:val="Normal"/>
    <w:next w:val="Normal"/>
    <w:link w:val="Heading1Char"/>
    <w:uiPriority w:val="9"/>
    <w:qFormat/>
    <w:rsid w:val="0084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E8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D64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7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7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47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roaming.org/app/uploads/2021/11/OCPI-2.2.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20</cp:revision>
  <dcterms:created xsi:type="dcterms:W3CDTF">2022-12-22T15:24:00Z</dcterms:created>
  <dcterms:modified xsi:type="dcterms:W3CDTF">2023-01-07T02:39:00Z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6625e56b-e073-4005-b7c5-826a9f647bbe</vt:lpwstr>
  </property>
</Properties>
</file>