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42"/>
          <w:rtl w:val="1"/>
          <w:szCs w:val="42"/>
        </w:rPr>
        <w:t>شهادة الإتلاف الإلكتروني</w:t>
      </w:r>
    </w:p>
    <w:p>
      <w:pPr>
        <w:pStyle w:val="Subtitle"/>
        <w:keepNext w:val="0"/>
        <w:bidi w:val="0"/>
        <w:spacing w:after="20" w:line="240" w:lineRule="auto"/>
        <w:jc w:val="left"/>
      </w:pPr>
      <w:r>
        <w:rPr>
          <w:rFonts w:ascii="Changa" w:hAnsi="Changa" w:cs="Changa" w:eastAsia="Changa"/>
          <w:color w:val="000000"/>
          <w:sz w:val="30"/>
          <w:szCs w:val="30"/>
        </w:rPr>
        <w:t>Digital destruction certificate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4932"/>
        <w:gridCol w:w="4932"/>
      </w:tblGrid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رقم عملية الإتلاف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Destruction job number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{{job.number}}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معرّف العملية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Internal job identifier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{{job.id}}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نوع الإتلاف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Destruction type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{{job.type}}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الوحدة التنظيمية المالكة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Owning organizational unit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{{job.owner}}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مسؤول الوثائق المكلّف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Assigned Records Officer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{{job.officer}}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تاريخ إنشاء العملية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Job creation date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{{job.created_at}}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تاريخ إصدار المستند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Document generation date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{{generated_at}}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رقم الإتلاف المعتمد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Approved external destruction number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{{external.destruction_number}}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مرجع طلب الإتلاف المعتمد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Approved destruction request reference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{{approved_request.reference}}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وقت إتمام الإتلاف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Destruction completion time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{{completed_at}}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مدير الوثائق المنفّذ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Executing Records Manager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{{execution.manager}}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نطاق الإتلاف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Destruction scope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{{execution.scope}}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الملفات الجذرية الحاكمة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Governing root aggregations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{{counts.roots}}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الملفات التابعة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Descendant aggregations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{{counts.descendant_aggregations}}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الوثائق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Records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{{counts.records}}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العناصر الورقية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Physical items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{{counts.physical}}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العناصر الإلكترونية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Digital items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{{counts.digital}}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العناصر المختلطة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Mixed items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{{counts.mixed}}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تأكيد الإتلاف الورقي عند الاقتضاء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Physical destruction confirmation if applicable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{{physical.confirmation}}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قيمة التحقق من سلامة العملية المكتملة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Completed job integrity value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{{integrity.value}}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keepNext w:val="0"/>
      <w:bidi w:val="0"/>
      <w:spacing w:after="20" w:line="240" w:lineRule="auto"/>
      <w:jc w:val="center"/>
    </w:pPr>
    <w:r>
      <w:rPr>
        <w:rFonts w:ascii="Changa" w:hAnsi="Changa" w:cs="Changa" w:eastAsia="Changa"/>
        <w:color w:val="000000"/>
        <w:sz w:val="16"/>
        <w:szCs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hanga" w:hAnsi="Changa" w:cs="Changa" w:eastAsia="Changa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hanga" w:hAnsi="Changa" w:cs="Changa" w:eastAsia="Changa"/>
      <w:i w:val="0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hanga" w:hAnsi="Changa" w:cs="Changa" w:eastAsia="Changa"/>
      <w:i w:val="0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hanga" w:hAnsi="Changa" w:cs="Changa" w:eastAsia="Changa"/>
      <w:i w:val="0"/>
      <w:color w:val="000000"/>
      <w:sz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pacing w:val="5"/>
      <w:kern w:val="28"/>
      <w:sz w:val="2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hanga" w:hAnsi="Changa" w:cs="Changa" w:eastAsia="Changa"/>
      <w:i w:val="0"/>
      <w:color w:val="000000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hanga" w:hAnsi="Changa" w:cs="Changa" w:eastAsia="Changa"/>
      <w:i w:val="0"/>
      <w:color w:val="000000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hanga" w:hAnsi="Changa" w:cs="Changa" w:eastAsia="Changa"/>
      <w:i w:val="0"/>
      <w:color w:val="000000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hanga" w:hAnsi="Changa" w:cs="Changa" w:eastAsia="Changa"/>
      <w:i w:val="0"/>
      <w:color w:val="000000"/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hanga" w:hAnsi="Changa" w:cs="Changa" w:eastAsia="Changa"/>
      <w:i w:val="0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hanga" w:hAnsi="Changa" w:cs="Changa" w:eastAsia="Changa"/>
      <w:i w:val="0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iC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hanga" w:hAnsi="Changa" w:cs="Changa" w:eastAsia="Changa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hanga" w:hAnsi="Changa" w:cs="Changa" w:eastAsia="Changa"/>
      <w:b/>
      <w:bCs/>
      <w:i w:val="0"/>
      <w:color w:val="000000"/>
      <w:sz w:val="20"/>
    </w:rPr>
  </w:style>
  <w:style w:type="character" w:styleId="Emphasis">
    <w:name w:val="Emphasis"/>
    <w:basedOn w:val="DefaultParagraphFont"/>
    <w:uiPriority w:val="20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hanga" w:hAnsi="Changa" w:cs="Changa" w:eastAsia="Changa"/>
      <w:i w:val="0"/>
      <w:smallCaps/>
      <w:color w:val="000000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hanga" w:hAnsi="Changa" w:cs="Changa" w:eastAsia="Changa"/>
      <w:b/>
      <w:bCs/>
      <w:i w:val="0"/>
      <w:smallCaps/>
      <w:color w:val="000000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hanga" w:hAnsi="Changa" w:cs="Changa" w:eastAsia="Changa"/>
      <w:b/>
      <w:bCs/>
      <w:i w:val="0"/>
      <w:smallCaps/>
      <w:color w:val="000000"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hanga" w:hAnsi="Changa" w:cs="Changa" w:eastAsia="Changa"/>
      <w:i w:val="0"/>
      <w:color w:val="000000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destruction certificate</dc:title>
  <dc:subject>شهادة الإتلاف الإلكتروني</dc:subject>
  <dc:creator>Wathiq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