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bidi w:val="1"/>
        <w:spacing w:after="20" w:line="240" w:lineRule="auto"/>
        <w:jc w:val="start"/>
      </w:pPr>
      <w:r>
        <w:rPr>
          <w:rFonts w:ascii="Changa" w:hAnsi="Changa" w:cs="Changa" w:eastAsia="Changa"/>
          <w:color w:val="000000"/>
          <w:sz w:val="42"/>
          <w:rtl w:val="1"/>
          <w:szCs w:val="42"/>
        </w:rPr>
        <w:t>تقرير التحضير للإتلاف الورقي</w:t>
      </w:r>
    </w:p>
    <w:p>
      <w:pPr>
        <w:pStyle w:val="Subtitle"/>
        <w:keepNext w:val="0"/>
        <w:bidi w:val="0"/>
        <w:spacing w:after="20" w:line="240" w:lineRule="auto"/>
        <w:jc w:val="left"/>
      </w:pPr>
      <w:r>
        <w:rPr>
          <w:rFonts w:ascii="Changa" w:hAnsi="Changa" w:cs="Changa" w:eastAsia="Changa"/>
          <w:color w:val="000000"/>
          <w:sz w:val="30"/>
          <w:szCs w:val="30"/>
        </w:rPr>
        <w:t>Physical destruction preparation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4932"/>
        <w:gridCol w:w="4932"/>
      </w:tblGrid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رقم عملية الإتلاف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Destruction job number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{{job.number}}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معرّف العملية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Internal job identifier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{{job.id}}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نوع الإتلاف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Destruction type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{{job.type}}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الوحدة التنظيمية المالكة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Owning organizational unit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{{job.owner}}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مسؤول الوثائق المكلّف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Assigned Records Officer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{{job.officer}}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تاريخ إنشاء العملية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Job creation date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{{job.created_at}}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تاريخ إصدار المستند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Document generation date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{{generated_at}}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إصدار التقرير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Report version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{{report.version}}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بصمة العضوية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Membership checksum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{{membership.checksum}}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إجماليات مجموعات التصنيف دون تكرار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Classification group totals without double counting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{{classification.totals}}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ملفات ورقية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Physical aggregations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{{totals.physical_aggregations}}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ملفات مختلطة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Mixed aggregations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{{totals.mixed_aggregations}}</w:t>
            </w:r>
          </w:p>
        </w:tc>
      </w:tr>
      <w:tr>
        <w:trPr>
          <w:cantSplit w:val="1"/>
        </w:trPr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وثائق ورقية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Physical records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{{totals.physical_records}}</w:t>
            </w:r>
          </w:p>
        </w:tc>
        <w:tc>
          <w:tcPr>
            <w:tcW w:type="dxa" w:w="4932"/>
            <w:vAlign w:val="center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وثائق مختلطة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Mixed records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{{totals.mixed_records}}</w:t>
            </w:r>
          </w:p>
        </w:tc>
      </w:tr>
    </w:tbl>
    <w:p>
      <w:pPr>
        <w:pStyle w:val="Heading1"/>
        <w:keepNext/>
        <w:bidi w:val="1"/>
        <w:spacing w:after="20" w:line="240" w:lineRule="auto"/>
        <w:jc w:val="start"/>
      </w:pPr>
      <w:r>
        <w:rPr>
          <w:rFonts w:ascii="Changa" w:hAnsi="Changa" w:cs="Changa" w:eastAsia="Changa"/>
          <w:color w:val="000000"/>
          <w:sz w:val="26"/>
          <w:rtl w:val="1"/>
          <w:szCs w:val="26"/>
        </w:rPr>
        <w:t>التفاصيل</w:t>
      </w:r>
    </w:p>
    <w:p>
      <w:pPr>
        <w:pStyle w:val="Heading2"/>
        <w:keepNext/>
        <w:bidi w:val="0"/>
        <w:spacing w:after="20" w:line="240" w:lineRule="auto"/>
        <w:jc w:val="left"/>
      </w:pPr>
      <w:r>
        <w:rPr>
          <w:rFonts w:ascii="Changa" w:hAnsi="Changa" w:cs="Changa" w:eastAsia="Changa"/>
          <w:color w:val="000000"/>
          <w:sz w:val="22"/>
          <w:szCs w:val="22"/>
        </w:rPr>
        <w:t>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tblHeader w:val="1"/>
        </w:trPr>
        <w:tc>
          <w:tcPr>
            <w:tcW w:type="dxa" w:w="3288"/>
            <w:shd w:fill="EEF7FD"/>
          </w:tcPr>
          <w:p>
            <w:pPr>
              <w:keepNext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20"/>
                <w:rtl w:val="1"/>
                <w:szCs w:val="20"/>
              </w:rPr>
              <w:t>التصنيف والملف</w:t>
            </w:r>
          </w:p>
          <w:p>
            <w:pPr>
              <w:keepNext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Classification and aggregation</w:t>
            </w:r>
          </w:p>
        </w:tc>
        <w:tc>
          <w:tcPr>
            <w:tcW w:type="dxa" w:w="3288"/>
            <w:shd w:fill="EEF7FD"/>
          </w:tcPr>
          <w:p>
            <w:pPr>
              <w:keepNext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20"/>
                <w:rtl w:val="1"/>
                <w:szCs w:val="20"/>
              </w:rPr>
              <w:t>الملكية والمواقع</w:t>
            </w:r>
          </w:p>
          <w:p>
            <w:pPr>
              <w:keepNext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Ownership and locations</w:t>
            </w:r>
          </w:p>
        </w:tc>
        <w:tc>
          <w:tcPr>
            <w:tcW w:type="dxa" w:w="3288"/>
            <w:shd w:fill="EEF7FD"/>
          </w:tcPr>
          <w:p>
            <w:pPr>
              <w:keepNext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20"/>
                <w:rtl w:val="1"/>
                <w:szCs w:val="20"/>
              </w:rPr>
              <w:t>أعداد العناصر التابعة</w:t>
            </w:r>
          </w:p>
          <w:p>
            <w:pPr>
              <w:keepNext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Descendant counts</w:t>
            </w:r>
          </w:p>
        </w:tc>
      </w:tr>
      <w:tr>
        <w:trPr>
          <w:cantSplit w:val="1"/>
        </w:trPr>
        <w:tc>
          <w:tcPr>
            <w:tcW w:type="dxa" w:w="3288"/>
          </w:tcPr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2"/>
                <w:szCs w:val="2"/>
              </w:rPr>
              <w:t>{{#aggregations}}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رمز التصنيف النهائي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Terminal classification code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{{aggregation.classification_code}}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عنوان التصنيف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Classification title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{{aggregation.classification_title}}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معرّف الملف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Aggregation identifier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{{aggregation.identifier}}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عنوان الملف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Aggregation title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{{aggregation.title}}</w:t>
            </w:r>
          </w:p>
        </w:tc>
        <w:tc>
          <w:tcPr>
            <w:tcW w:type="dxa" w:w="3288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الوحدة التنظيمية المالكة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Owning organizational unit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{{aggregation.owner}}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الموقع المعيّن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Assigned location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{{aggregation.assigned_location}}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الموقع الحالي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Current location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{{aggregation.current_location}}</w:t>
            </w:r>
          </w:p>
        </w:tc>
        <w:tc>
          <w:tcPr>
            <w:tcW w:type="dxa" w:w="3288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ملفات ورقية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Physical aggregations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{{aggregation.descendants.physical_aggregations}}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ملفات مختلطة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Mixed aggregations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{{aggregation.descendants.mixed_aggregations}}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وثائق ورقية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Physical records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{{aggregation.descendants.physical_records}}</w:t>
            </w:r>
          </w:p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وثائق مختلطة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Mixed records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{{aggregation.descendants.mixed_records}}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2"/>
                <w:szCs w:val="2"/>
              </w:rPr>
              <w:t>{{/aggregations}}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keepNext w:val="0"/>
      <w:bidi w:val="0"/>
      <w:spacing w:after="20" w:line="240" w:lineRule="auto"/>
      <w:jc w:val="center"/>
    </w:pPr>
    <w:r>
      <w:rPr>
        <w:rFonts w:ascii="Changa" w:hAnsi="Changa" w:cs="Changa" w:eastAsia="Changa"/>
        <w:color w:val="000000"/>
        <w:sz w:val="16"/>
        <w:szCs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hanga" w:hAnsi="Changa" w:cs="Changa" w:eastAsia="Changa"/>
      <w:i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hanga" w:hAnsi="Changa" w:cs="Changa" w:eastAsia="Changa"/>
      <w:i w:val="0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hanga" w:hAnsi="Changa" w:cs="Changa" w:eastAsia="Changa"/>
      <w:i w:val="0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hanga" w:hAnsi="Changa" w:cs="Changa" w:eastAsia="Changa"/>
      <w:i w:val="0"/>
      <w:color w:val="000000"/>
      <w:sz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hanga" w:hAnsi="Changa" w:cs="Changa" w:eastAsia="Changa"/>
      <w:i w:val="0"/>
      <w:color w:val="000000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hanga" w:hAnsi="Changa" w:cs="Changa" w:eastAsia="Changa"/>
      <w:i w:val="0"/>
      <w:color w:val="000000"/>
      <w:spacing w:val="5"/>
      <w:kern w:val="28"/>
      <w:sz w:val="2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pacing w:val="15"/>
      <w:sz w:val="20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hanga" w:hAnsi="Changa" w:cs="Changa" w:eastAsia="Changa"/>
      <w:i w:val="0"/>
      <w:color w:val="000000"/>
      <w:sz w:val="2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hanga" w:hAnsi="Changa" w:cs="Changa" w:eastAsia="Changa"/>
      <w:i w:val="0"/>
      <w:color w:val="000000"/>
      <w:sz w:val="2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hanga" w:hAnsi="Changa" w:cs="Changa" w:eastAsia="Changa"/>
      <w:i w:val="0"/>
      <w:color w:val="000000"/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hanga" w:hAnsi="Changa" w:cs="Changa" w:eastAsia="Changa"/>
      <w:i w:val="0"/>
      <w:color w:val="000000"/>
      <w:sz w:val="20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hanga" w:hAnsi="Changa" w:cs="Changa" w:eastAsia="Changa"/>
      <w:i w:val="0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hanga" w:hAnsi="Changa" w:cs="Changa" w:eastAsia="Changa"/>
      <w:i w:val="0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hanga" w:hAnsi="Changa" w:cs="Changa" w:eastAsia="Changa"/>
      <w:i w:val="0"/>
      <w:iCs/>
      <w:color w:val="00000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hanga" w:hAnsi="Changa" w:cs="Changa" w:eastAsia="Changa"/>
      <w:i w:val="0"/>
      <w:iCs/>
      <w:color w:val="000000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iCs/>
      <w:color w:val="00000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hanga" w:hAnsi="Changa" w:cs="Changa" w:eastAsia="Changa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hanga" w:hAnsi="Changa" w:cs="Changa" w:eastAsia="Changa"/>
      <w:b/>
      <w:bCs/>
      <w:i w:val="0"/>
      <w:color w:val="000000"/>
      <w:sz w:val="20"/>
    </w:rPr>
  </w:style>
  <w:style w:type="character" w:styleId="Emphasis">
    <w:name w:val="Emphasis"/>
    <w:basedOn w:val="DefaultParagraphFont"/>
    <w:uiPriority w:val="20"/>
    <w:qFormat/>
    <w:rsid w:val="00FC693F"/>
    <w:rPr>
      <w:rFonts w:ascii="Changa" w:hAnsi="Changa" w:cs="Changa" w:eastAsia="Changa"/>
      <w:i w:val="0"/>
      <w:iCs/>
      <w:color w:val="00000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Changa" w:hAnsi="Changa" w:cs="Changa" w:eastAsia="Changa"/>
      <w:b/>
      <w:bCs/>
      <w:i w:val="0"/>
      <w:iCs/>
      <w:color w:val="000000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hanga" w:hAnsi="Changa" w:cs="Changa" w:eastAsia="Changa"/>
      <w:b/>
      <w:bCs/>
      <w:i w:val="0"/>
      <w:iCs/>
      <w:color w:val="000000"/>
      <w:sz w:val="2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hanga" w:hAnsi="Changa" w:cs="Changa" w:eastAsia="Changa"/>
      <w:i w:val="0"/>
      <w:iCs/>
      <w:color w:val="000000"/>
      <w:sz w:val="2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hanga" w:hAnsi="Changa" w:cs="Changa" w:eastAsia="Changa"/>
      <w:b/>
      <w:bCs/>
      <w:i w:val="0"/>
      <w:iCs/>
      <w:color w:val="000000"/>
      <w:sz w:val="2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hanga" w:hAnsi="Changa" w:cs="Changa" w:eastAsia="Changa"/>
      <w:i w:val="0"/>
      <w:smallCaps/>
      <w:color w:val="000000"/>
      <w:sz w:val="2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hanga" w:hAnsi="Changa" w:cs="Changa" w:eastAsia="Changa"/>
      <w:b/>
      <w:bCs/>
      <w:i w:val="0"/>
      <w:smallCaps/>
      <w:color w:val="000000"/>
      <w:spacing w:val="5"/>
      <w:sz w:val="20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hanga" w:hAnsi="Changa" w:cs="Changa" w:eastAsia="Changa"/>
      <w:b/>
      <w:bCs/>
      <w:i w:val="0"/>
      <w:smallCaps/>
      <w:color w:val="000000"/>
      <w:spacing w:val="5"/>
      <w:sz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hanga" w:hAnsi="Changa" w:cs="Changa" w:eastAsia="Changa"/>
      <w:i w:val="0"/>
      <w:color w:val="000000"/>
      <w:sz w:val="2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Physical destruction preparation report</dc:title>
  <dc:subject>تقرير التحضير للإتلاف الورقي</dc:subject>
  <dc:creator>Wathiq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