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709730491674475cc0a29cd31e8dee0ef83806"/>
    <w:p>
      <w:pPr>
        <w:pStyle w:val="Heading1"/>
      </w:pPr>
      <w:r>
        <w:t xml:space="preserve">The SmCo DFARS Compliance Gap: Why Samarium-Cobalt Magnets Are the Hardest Case for Defense Supply Chain Security</w:t>
      </w:r>
    </w:p>
    <w:bookmarkStart w:id="20" w:name="executive-summary"/>
    <w:p>
      <w:pPr>
        <w:pStyle w:val="Heading2"/>
      </w:pPr>
      <w:r>
        <w:t xml:space="preserve">Executive Summary</w:t>
      </w:r>
    </w:p>
    <w:p>
      <w:pPr>
        <w:pStyle w:val="FirstParagraph"/>
      </w:pPr>
      <w:r>
        <w:t xml:space="preserve">Samarium-cobalt (SmCo) permanent magnets are irreplaceable in high-temperature defense and aerospace applications, including missile guidance systems, radar traveling-wave tubes (TWTs), and satellite actuators, where performance above 300°C is required. However, the U.S. defense industrial base faces a critical compliance gap concerning these magnets under the Defense Federal Acquisition Regulation Supplement (DFARS). The final rule, published May 30, 2024, expands sourcing prohibitions to the entire supply chain—from mine to magnet—effective January 1, 2027, for "covered materials" sourced from China, Russia, Iran, or North Korea. While SmCo magnets are explicitly defined as a covered material, they lack a critical compliance pathway available to their lower-temperature counterparts, neodymium-iron-boron (NdFeB) magnets.</w:t>
      </w:r>
    </w:p>
    <w:p>
      <w:pPr>
        <w:pStyle w:val="BodyText"/>
      </w:pPr>
      <w:r>
        <w:t xml:space="preserve">The central issue is a significant asymmetry in the regulation: DFARS provides an exemption for NdFeB magnets manufactured from recycled feedstock that is milled and sintered in the United States. SmCo magnets have no such recycling exemption. This gap is compounded by a precarious supply chain; approximately 95% of the world's samarium is processed in China, and while non-China processing is emerging in Europe, domestic U.S. capacity is nascent. The Department of Defense (DoD) has invested over $439 million in its "Mine-to-Magnet" initiative, but these efforts have predominantly focused on the NdFeB supply chain.</w:t>
      </w:r>
    </w:p>
    <w:p>
      <w:pPr>
        <w:pStyle w:val="BodyText"/>
      </w:pPr>
      <w:r>
        <w:t xml:space="preserve">Without a policy remedy, defense programs reliant on SmCo magnets will face an untenable choice between sourcing non-compliant materials or facing significant production disruptions after the 2027 deadline. This report analyzes the specifics of the SmCo compliance gap, evaluates the state of the global supply chain, and proposes actionable policy remedies, including extending the recycling exemption to SmCo, issuing a class nonavailability determination (NAD), and strategically investing in domestic SmCo recycling and stockpiling.</w:t>
      </w:r>
    </w:p>
    <w:bookmarkEnd w:id="20"/>
    <w:bookmarkStart w:id="21" w:name="Xa1aee2a2adbe64800edd8593de829b6f9f09327"/>
    <w:p>
      <w:pPr>
        <w:pStyle w:val="Heading2"/>
      </w:pPr>
      <w:r>
        <w:t xml:space="preserve">DFARS Treatment of Samarium-Cobalt Alloys</w:t>
      </w:r>
    </w:p>
    <w:p>
      <w:pPr>
        <w:pStyle w:val="FirstParagraph"/>
      </w:pPr>
      <w:r>
        <w:t xml:space="preserve">Samarium-cobalt (SmCo) magnets are explicitly identified as a "covered material" under DFARS 225.7018 and the corresponding contract clause 252.225-7052. These regulations prohibit the DoD from procuring certain sensitive materials that are mined, refined, separated, melted, or manufactured in "covered countries," defined as China, Russia, Iran, and North Korea.</w:t>
      </w:r>
    </w:p>
    <w:p>
      <w:pPr>
        <w:pStyle w:val="BodyText"/>
      </w:pPr>
      <w:r>
        <w:t xml:space="preserve">The prohibition is being implemented in phases. According to the final rule published on May 30, 2024, the restriction through December 31, 2026, covers the later stages of production, such as "Melting samarium with cobalt to produce the samarium-cobalt alloy" and all subsequent manufacturing steps like powder formation, pressing, sintering, and magnetization.</w:t>
      </w:r>
    </w:p>
    <w:p>
      <w:pPr>
        <w:pStyle w:val="BodyText"/>
      </w:pPr>
      <w:r>
        <w:t xml:space="preserve">Effective January 1, 2027, this restriction expands dramatically to cover the entire supply chain. From that date, it will be prohibited to acquire any SmCo magnet if any part of its production—from the mining of cobalt and samarium ore or feedstock, through all stages of processing and manufacturing—occurred in a covered country. This expanded prohibition also explicitly includes recycled material in its scope, a critical distinction from the treatment of NdFeB magnets. This restriction is in addition to any applicable restrictions on the melting of specialty metals under DFARS 252.225-7009.</w:t>
      </w:r>
    </w:p>
    <w:bookmarkEnd w:id="21"/>
    <w:bookmarkStart w:id="22" w:name="the-recycling-exemption-asymmetry"/>
    <w:p>
      <w:pPr>
        <w:pStyle w:val="Heading2"/>
      </w:pPr>
      <w:r>
        <w:t xml:space="preserve">The Recycling Exemption Asymmetry</w:t>
      </w:r>
    </w:p>
    <w:p>
      <w:pPr>
        <w:pStyle w:val="FirstParagraph"/>
      </w:pPr>
      <w:r>
        <w:t xml:space="preserve">A central challenge for SmCo compliance is a critical asymmetry in the DFARS rules compared to NdFeB magnets. The statute (10 U.S.C. 4872) and the implementing DFARS clause 252.225-7052 provide a specific exemption for NdFeB magnets manufactured from recycled material. This exemption allows for the procurement of an end item containing an NdFeB magnet made from recycled stock, provided that the "milling of the recycled material and sintering of the final magnet takes place in the United States".</w:t>
      </w:r>
    </w:p>
    <w:p>
      <w:pPr>
        <w:pStyle w:val="BodyText"/>
      </w:pPr>
      <w:r>
        <w:t xml:space="preserve">This pathway does not exist for SmCo magnets. The Federal Register explicitly notes that the legislative amendments creating the NdFeB recycling exemption "did not add exceptions for the remaining covered materials," which includes SmCo. This means that even if SmCo scrap is recovered and re-processed entirely within the United States, the resulting magnet would be non-compliant if the original samarium or cobalt ore was mined or initially processed in a covered country. The lack of a recycling exemption for SmCo is a significant policy gap, likely stemming from the fact that the SmCo recycling market is less commercially established than that for NdFeB. This asymmetry effectively closes off a vital potential compliance pathway for SmCo, forcing complete reliance on a compliant primary supply chain that is not yet mature.</w:t>
      </w:r>
    </w:p>
    <w:bookmarkEnd w:id="22"/>
    <w:bookmarkStart w:id="23" w:name="samarium-supply-chain-analysis"/>
    <w:p>
      <w:pPr>
        <w:pStyle w:val="Heading2"/>
      </w:pPr>
      <w:r>
        <w:t xml:space="preserve">Samarium Supply Chain Analysis</w:t>
      </w:r>
    </w:p>
    <w:p>
      <w:pPr>
        <w:pStyle w:val="FirstParagraph"/>
      </w:pPr>
      <w:r>
        <w:t xml:space="preserve">The viability of a DFARS-compliant SmCo supply chain is fundamentally constrained by the global geography of samarium processing. Samarium, a middle-heavy rare earth element, is almost entirely processed in China. Various sources estimate that China controls between 70% and 99% of global rare earth refining and processing, with a near-monopoly on heavy rare earths. This dominance has been identified as a significant national security risk, as demonstrated by China's use of export controls on rare earths, including samarium. A USGS analysis concluded that a trade disruption of samarium from China would have the largest probability-weighted negative impact on U.S. GDP of all rare earths, estimated at nearly $4.5 billion.</w:t>
      </w:r>
    </w:p>
    <w:p>
      <w:pPr>
        <w:pStyle w:val="BodyText"/>
      </w:pPr>
      <w:r>
        <w:t xml:space="preserve">While the situation is critical, a non-Chinese supply chain is beginning to emerge. Key players include:</w:t>
      </w:r>
    </w:p>
    <w:p>
      <w:pPr>
        <w:pStyle w:val="Compact"/>
        <w:numPr>
          <w:ilvl w:val="0"/>
          <w:numId w:val="1001"/>
        </w:numPr>
      </w:pPr>
      <w:r>
        <w:rPr>
          <w:b/>
          <w:bCs/>
        </w:rPr>
        <w:t xml:space="preserve">Solvay</w:t>
      </w:r>
      <w:r>
        <w:t xml:space="preserve"> </w:t>
      </w:r>
      <w:r>
        <w:t xml:space="preserve">at its facility in La Rochelle, France, which is now the largest separation facility outside of China and has begun producing samarium oxide.</w:t>
      </w:r>
    </w:p>
    <w:p>
      <w:pPr>
        <w:pStyle w:val="Compact"/>
        <w:numPr>
          <w:ilvl w:val="0"/>
          <w:numId w:val="1001"/>
        </w:numPr>
      </w:pPr>
      <w:r>
        <w:rPr>
          <w:b/>
          <w:bCs/>
        </w:rPr>
        <w:t xml:space="preserve">Neo Performance Materials</w:t>
      </w:r>
      <w:r>
        <w:t xml:space="preserve"> </w:t>
      </w:r>
      <w:r>
        <w:t xml:space="preserve">(Silmet) in Estonia, which is the only other commercial rare earth separation plant in Europe.</w:t>
      </w:r>
    </w:p>
    <w:p>
      <w:pPr>
        <w:pStyle w:val="Compact"/>
        <w:numPr>
          <w:ilvl w:val="0"/>
          <w:numId w:val="1001"/>
        </w:numPr>
      </w:pPr>
      <w:r>
        <w:rPr>
          <w:b/>
          <w:bCs/>
        </w:rPr>
        <w:t xml:space="preserve">Lynas Rare Earths</w:t>
      </w:r>
      <w:r>
        <w:t xml:space="preserve">, which operates in Australia and Malaysia and is developing heavy rare earth separation capacity in Texas with DoD funding</w:t>
      </w:r>
      <w:r>
        <w:t xml:space="preserve">189,191,198,235,250,274,292,293,300,337,340,376,383,390,393,616,635,636,638,730,771,822</w:t>
      </w:r>
      <w:r>
        <w:t xml:space="preserve">.</w:t>
      </w:r>
    </w:p>
    <w:p>
      <w:pPr>
        <w:pStyle w:val="FirstParagraph"/>
      </w:pPr>
      <w:r>
        <w:t xml:space="preserve">However, these efforts will take years to reach a scale sufficient to displace Chinese production, with DoD assessments suggesting it could take a decade or more to establish fully independent domestic sources.</w:t>
      </w:r>
    </w:p>
    <w:bookmarkEnd w:id="23"/>
    <w:bookmarkStart w:id="24" w:name="cobalt-supply-chain-analysis"/>
    <w:p>
      <w:pPr>
        <w:pStyle w:val="Heading2"/>
      </w:pPr>
      <w:r>
        <w:t xml:space="preserve">Cobalt Supply Chain Analysis</w:t>
      </w:r>
    </w:p>
    <w:p>
      <w:pPr>
        <w:pStyle w:val="FirstParagraph"/>
      </w:pPr>
      <w:r>
        <w:t xml:space="preserve">The cobalt supply chain presents a different but related set of challenges. While cobalt is not sourced from DFARS-prohibited countries, its supply chain is highly concentrated. The Democratic Republic of the Congo (DRC) accounts for approximately 70-76% of the world's mined cobalt. This concentration creates significant supply risk, which is compounded by the fact that an estimated 80-90% of DRC-origin cobalt is further refined in China.</w:t>
      </w:r>
    </w:p>
    <w:p>
      <w:pPr>
        <w:pStyle w:val="BodyText"/>
      </w:pPr>
      <w:r>
        <w:t xml:space="preserve">Furthermore, the DRC cobalt sector is plagued by ethical concerns, including documented cases of forced labor and human rights abuses, which present reputational and legal risks for defense contractors. The U.S. government has recognized this vulnerability and is taking steps to reshape cobalt supply chains, including supporting new refining capacity and considering additions to the National Defense Stockpile.</w:t>
      </w:r>
    </w:p>
    <w:bookmarkEnd w:id="24"/>
    <w:bookmarkStart w:id="25" w:name="us-smco-manufacturer-sourcing-practices"/>
    <w:p>
      <w:pPr>
        <w:pStyle w:val="Heading2"/>
      </w:pPr>
      <w:r>
        <w:t xml:space="preserve">US SmCo Manufacturer Sourcing Practices</w:t>
      </w:r>
    </w:p>
    <w:p>
      <w:pPr>
        <w:pStyle w:val="FirstParagraph"/>
      </w:pPr>
      <w:r>
        <w:t xml:space="preserve">The United States has a very limited domestic industrial base for SmCo magnet production.</w:t>
      </w:r>
      <w:r>
        <w:t xml:space="preserve"> </w:t>
      </w:r>
      <w:r>
        <w:rPr>
          <w:b/>
          <w:bCs/>
        </w:rPr>
        <w:t xml:space="preserve">Electron Energy Corporation (EEC)</w:t>
      </w:r>
      <w:r>
        <w:t xml:space="preserve">, now part of the unified</w:t>
      </w:r>
      <w:r>
        <w:t xml:space="preserve"> </w:t>
      </w:r>
      <w:r>
        <w:rPr>
          <w:b/>
          <w:bCs/>
        </w:rPr>
        <w:t xml:space="preserve">Permag</w:t>
      </w:r>
      <w:r>
        <w:t xml:space="preserve"> </w:t>
      </w:r>
      <w:r>
        <w:t xml:space="preserve">brand, is the only U.S.-based, vertically integrated domestic supplier of SmCo magnets, meaning it produces the alloy in-house in Landisville, PA.</w:t>
      </w:r>
      <w:r>
        <w:t xml:space="preserve"> </w:t>
      </w:r>
      <w:r>
        <w:rPr>
          <w:b/>
          <w:bCs/>
        </w:rPr>
        <w:t xml:space="preserve">Arnold Magnetic Technologies</w:t>
      </w:r>
      <w:r>
        <w:t xml:space="preserve"> </w:t>
      </w:r>
      <w:r>
        <w:t xml:space="preserve">also produces its RECOMA® SmCo grades in the U.S. (Rochester, NY) and describes itself as an integrated supplier, though its level of vertical integration for SmCo alloy is less clear.</w:t>
      </w:r>
    </w:p>
    <w:p>
      <w:pPr>
        <w:pStyle w:val="BodyText"/>
      </w:pPr>
      <w:r>
        <w:t xml:space="preserve">Both companies are actively pursuing DFARS compliance. Arnold has announced a target of mid-2026 for its supply chain to meet the 2027 requirements and has entered strategic agreements with non-China sources like Solvay and Less Common Metals (LCM) to secure samarium oxide. Similarly, Permag (EEC) is working with compliant global suppliers and is part of a tri-national partnership with Solvay and LCM to establish a secure samarium supply chain.</w:t>
      </w:r>
    </w:p>
    <w:p>
      <w:pPr>
        <w:pStyle w:val="BodyText"/>
      </w:pPr>
      <w:r>
        <w:t xml:space="preserve">However, a critical gap remains: while these companies can melt alloy in the U.S. to meet current DFARS requirements, the ultimate origin of the samarium metal they use is a significant vulnerability. Publicly available information does not confirm whether their samarium feedstock can be traced to a non-China mine and separation facility, which will be required after the January 1, 2027 deadline.</w:t>
      </w:r>
    </w:p>
    <w:bookmarkEnd w:id="25"/>
    <w:bookmarkStart w:id="26" w:name="nonavailability-determination-for-smco"/>
    <w:p>
      <w:pPr>
        <w:pStyle w:val="Heading2"/>
      </w:pPr>
      <w:r>
        <w:t xml:space="preserve">Nonavailability Determination for SmCo</w:t>
      </w:r>
    </w:p>
    <w:p>
      <w:pPr>
        <w:pStyle w:val="FirstParagraph"/>
      </w:pPr>
      <w:r>
        <w:t xml:space="preserve">DFARS provides a mechanism to address supply gaps through nonavailability determinations (NADs). Under DFARS 225.7018-4, DoD can issue both individual NADs for a single contract and class NADs that apply more broadly. An NAD can be granted if compliant materials "of satisfactory quality and quantity, in the required form, cannot be procured as and when needed at a reasonable price".</w:t>
      </w:r>
    </w:p>
    <w:p>
      <w:pPr>
        <w:pStyle w:val="Compact"/>
        <w:numPr>
          <w:ilvl w:val="0"/>
          <w:numId w:val="1002"/>
        </w:numPr>
      </w:pPr>
      <w:r>
        <w:rPr>
          <w:b/>
          <w:bCs/>
        </w:rPr>
        <w:t xml:space="preserve">Individual NADs</w:t>
      </w:r>
      <w:r>
        <w:t xml:space="preserve"> </w:t>
      </w:r>
      <w:r>
        <w:t xml:space="preserve">can be approved by the head of a contracting activity.</w:t>
      </w:r>
    </w:p>
    <w:p>
      <w:pPr>
        <w:pStyle w:val="Compact"/>
        <w:numPr>
          <w:ilvl w:val="0"/>
          <w:numId w:val="1002"/>
        </w:numPr>
      </w:pPr>
      <w:r>
        <w:rPr>
          <w:b/>
          <w:bCs/>
        </w:rPr>
        <w:t xml:space="preserve">Class NADs</w:t>
      </w:r>
      <w:r>
        <w:t xml:space="preserve"> </w:t>
      </w:r>
      <w:r>
        <w:t xml:space="preserve">require approval from the Under Secretary of Defense for Acquisition and Sustainment (USD(A&amp;S)) and must undergo a public notice period of at least 30 days to solicit information from interested parties.</w:t>
      </w:r>
    </w:p>
    <w:p>
      <w:pPr>
        <w:pStyle w:val="FirstParagraph"/>
      </w:pPr>
      <w:r>
        <w:t xml:space="preserve">Historically, DoD has issued national security waivers for non-compliant, high-performance SmCo magnets, acknowledging the persistent lack of compliant sources. Given the looming 2027 deadline and the immature state of the domestic SmCo supply chain, many industry stakeholders have recommended that DoD proactively issue a class NAD for SmCo magnets to prevent widespread procurement disruptions. Without a class NAD, every contract requiring SmCo magnets would need an individual determination, creating an unsustainable administrative burden for high-volume defense programs.</w:t>
      </w:r>
    </w:p>
    <w:bookmarkEnd w:id="26"/>
    <w:bookmarkStart w:id="27" w:name="X2550d96ca6ae226a30fafad257c613621beedbc"/>
    <w:p>
      <w:pPr>
        <w:pStyle w:val="Heading2"/>
      </w:pPr>
      <w:r>
        <w:t xml:space="preserve">DoD Mine-to-Magnet Investments: SmCo vs NdFeB</w:t>
      </w:r>
    </w:p>
    <w:p>
      <w:pPr>
        <w:pStyle w:val="FirstParagraph"/>
      </w:pPr>
      <w:r>
        <w:t xml:space="preserve">The Department of Defense has committed over $439 million since 2020 to re-establish a domestic "Mine-to-Magnet" supply chain for rare earth materials under authorities like the Defense Production Act. This initiative is a direct policy response to the supply chain vulnerabilities highlighted by China's market dominance.</w:t>
      </w:r>
    </w:p>
    <w:p>
      <w:pPr>
        <w:pStyle w:val="BodyText"/>
      </w:pPr>
      <w:r>
        <w:t xml:space="preserve">However, a review of the funded projects reveals a strong emphasis on the NdFeB magnet supply chain. Major awards have gone to:</w:t>
      </w:r>
    </w:p>
    <w:p>
      <w:pPr>
        <w:pStyle w:val="Compact"/>
        <w:numPr>
          <w:ilvl w:val="0"/>
          <w:numId w:val="1003"/>
        </w:numPr>
      </w:pPr>
      <w:r>
        <w:rPr>
          <w:b/>
          <w:bCs/>
        </w:rPr>
        <w:t xml:space="preserve">MP Materials</w:t>
      </w:r>
      <w:r>
        <w:t xml:space="preserve"> </w:t>
      </w:r>
      <w:r>
        <w:t xml:space="preserve">for light and heavy rare earth separation and NdFeB magnet production.</w:t>
      </w:r>
    </w:p>
    <w:p>
      <w:pPr>
        <w:pStyle w:val="Compact"/>
        <w:numPr>
          <w:ilvl w:val="0"/>
          <w:numId w:val="1003"/>
        </w:numPr>
      </w:pPr>
      <w:r>
        <w:rPr>
          <w:b/>
          <w:bCs/>
        </w:rPr>
        <w:t xml:space="preserve">Lynas USA</w:t>
      </w:r>
      <w:r>
        <w:t xml:space="preserve"> </w:t>
      </w:r>
      <w:r>
        <w:t xml:space="preserve">to establish light and heavy rare earth separation facilities in Texas.</w:t>
      </w:r>
    </w:p>
    <w:p>
      <w:pPr>
        <w:pStyle w:val="Compact"/>
        <w:numPr>
          <w:ilvl w:val="0"/>
          <w:numId w:val="1003"/>
        </w:numPr>
      </w:pPr>
      <w:r>
        <w:rPr>
          <w:b/>
          <w:bCs/>
        </w:rPr>
        <w:t xml:space="preserve">Noveon Magnetics</w:t>
      </w:r>
      <w:r>
        <w:t xml:space="preserve"> </w:t>
      </w:r>
      <w:r>
        <w:t xml:space="preserve">and</w:t>
      </w:r>
      <w:r>
        <w:t xml:space="preserve"> </w:t>
      </w:r>
      <w:r>
        <w:rPr>
          <w:b/>
          <w:bCs/>
        </w:rPr>
        <w:t xml:space="preserve">E-VAC Magnetics (a subsidiary of VAC)</w:t>
      </w:r>
      <w:r>
        <w:t xml:space="preserve"> </w:t>
      </w:r>
      <w:r>
        <w:t xml:space="preserve">for domestic NdFeB magnet manufacturing and recycling.</w:t>
      </w:r>
    </w:p>
    <w:p>
      <w:pPr>
        <w:pStyle w:val="FirstParagraph"/>
      </w:pPr>
      <w:r>
        <w:t xml:space="preserve">While these investments are critical, there is a comparative lack of large-scale, publicly announced DoD funding specifically targeting the SmCo supply chain. Although President Trump issued a DPA Title III Determination that included "samarium-cobalt magnet manufacturing," subsequent large-scale investments have largely prioritized NdFeB. This funding gap overlooks the fact that for many high-temperature defense applications, SmCo is more critical and has fewer substitutes than NdFeB.</w:t>
      </w:r>
    </w:p>
    <w:bookmarkEnd w:id="27"/>
    <w:bookmarkStart w:id="28" w:name="X56f5318da034dedd210edfec03ae94d04394619"/>
    <w:p>
      <w:pPr>
        <w:pStyle w:val="Heading2"/>
      </w:pPr>
      <w:r>
        <w:t xml:space="preserve">SmCo Recycling: Technical Feasibility and Commercial Status</w:t>
      </w:r>
    </w:p>
    <w:p>
      <w:pPr>
        <w:pStyle w:val="FirstParagraph"/>
      </w:pPr>
      <w:r>
        <w:t xml:space="preserve">Technical literature demonstrates that recycling SmCo magnets is feasible, with multiple processes capable of achieving high recovery rates for both samarium and cobalt. Promising methods include:</w:t>
      </w:r>
    </w:p>
    <w:p>
      <w:pPr>
        <w:pStyle w:val="Compact"/>
        <w:numPr>
          <w:ilvl w:val="0"/>
          <w:numId w:val="1004"/>
        </w:numPr>
      </w:pPr>
      <w:r>
        <w:rPr>
          <w:b/>
          <w:bCs/>
        </w:rPr>
        <w:t xml:space="preserve">Hydrometallurgy:</w:t>
      </w:r>
      <w:r>
        <w:t xml:space="preserve"> </w:t>
      </w:r>
      <w:r>
        <w:t xml:space="preserve">Acid leaching followed by solvent extraction or precipitation can recover over 95% of Sm and Co in laboratory settings.</w:t>
      </w:r>
    </w:p>
    <w:p>
      <w:pPr>
        <w:pStyle w:val="Compact"/>
        <w:numPr>
          <w:ilvl w:val="0"/>
          <w:numId w:val="1004"/>
        </w:numPr>
      </w:pPr>
      <w:r>
        <w:rPr>
          <w:b/>
          <w:bCs/>
        </w:rPr>
        <w:t xml:space="preserve">Pyrometallurgy:</w:t>
      </w:r>
      <w:r>
        <w:t xml:space="preserve"> </w:t>
      </w:r>
      <w:r>
        <w:t xml:space="preserve">Processes like selective chlorination have shown samarium recovery yields as high as 99.7% at the bench scale.</w:t>
      </w:r>
    </w:p>
    <w:p>
      <w:pPr>
        <w:pStyle w:val="Compact"/>
        <w:numPr>
          <w:ilvl w:val="0"/>
          <w:numId w:val="1004"/>
        </w:numPr>
      </w:pPr>
      <w:r>
        <w:rPr>
          <w:b/>
          <w:bCs/>
        </w:rPr>
        <w:t xml:space="preserve">Ionic Liquids:</w:t>
      </w:r>
      <w:r>
        <w:t xml:space="preserve"> </w:t>
      </w:r>
      <w:r>
        <w:t xml:space="preserve">Oxidative dissolution using ionic liquids has been demonstrated to recover metals effectively, with the solvent being reusable over multiple cycles.</w:t>
      </w:r>
    </w:p>
    <w:p>
      <w:pPr>
        <w:pStyle w:val="FirstParagraph"/>
      </w:pPr>
      <w:r>
        <w:t xml:space="preserve">Despite this technical feasibility, commercial-scale SmCo recycling is not well-established. This is primarily due to economic factors. The market for SmCo magnets is significantly smaller than for NdFeB, meaning the volume of manufacturing scrap and end-of-life magnets is lower. This makes it difficult to achieve the economies of scale necessary for a dedicated SmCo recycling facility to be profitable, especially when competing with primary raw materials. While companies like Cyclic Materials are building capacity to process recycled magnets, their initial focus is on the more abundant NdFeB-containing feedstock.</w:t>
      </w:r>
    </w:p>
    <w:bookmarkEnd w:id="28"/>
    <w:bookmarkStart w:id="29" w:name="policy-remedies"/>
    <w:p>
      <w:pPr>
        <w:pStyle w:val="Heading2"/>
      </w:pPr>
      <w:r>
        <w:t xml:space="preserve">Policy Remedies</w:t>
      </w:r>
    </w:p>
    <w:p>
      <w:pPr>
        <w:pStyle w:val="FirstParagraph"/>
      </w:pPr>
      <w:r>
        <w:t xml:space="preserve">The SmCo DFARS compliance gap requires proactive policy intervention to avoid significant disruption to critical defense programs. Based on the analysis, several remedies should be considered:</w:t>
      </w:r>
    </w:p>
    <w:p>
      <w:pPr>
        <w:pStyle w:val="Compact"/>
        <w:numPr>
          <w:ilvl w:val="0"/>
          <w:numId w:val="1005"/>
        </w:numPr>
      </w:pPr>
      <w:r>
        <w:rPr>
          <w:b/>
          <w:bCs/>
        </w:rPr>
        <w:t xml:space="preserve">Extend the DFARS Recycling Exemption to SmCo:</w:t>
      </w:r>
      <w:r>
        <w:t xml:space="preserve"> </w:t>
      </w:r>
      <w:r>
        <w:t xml:space="preserve">Congress and the DoD should amend 10 U.S.C. 4872 and the corresponding DFARS clause to create a recycling exemption for SmCo magnets, analogous to the one for NdFeB. This would enable U.S. companies like EEC/Permag to use recycled SmCo feedstock (from any origin) as long as the final milling and sintering occurs domestically, immediately creating a viable compliance pathway.</w:t>
      </w:r>
    </w:p>
    <w:p>
      <w:pPr>
        <w:pStyle w:val="Compact"/>
        <w:numPr>
          <w:ilvl w:val="0"/>
          <w:numId w:val="1005"/>
        </w:numPr>
      </w:pPr>
      <w:r>
        <w:rPr>
          <w:b/>
          <w:bCs/>
        </w:rPr>
        <w:t xml:space="preserve">Issue a Class Nonavailability Determination (NAD) for SmCo:</w:t>
      </w:r>
      <w:r>
        <w:t xml:space="preserve"> </w:t>
      </w:r>
      <w:r>
        <w:t xml:space="preserve">As an interim measure, the USD(A&amp;S) should issue a class NAD for SmCo magnets and alloys. This would provide temporary relief for all defense contractors, acknowledging that a fully compliant primary supply chain does not currently exist and will take years to build.</w:t>
      </w:r>
    </w:p>
    <w:p>
      <w:pPr>
        <w:pStyle w:val="Compact"/>
        <w:numPr>
          <w:ilvl w:val="0"/>
          <w:numId w:val="1005"/>
        </w:numPr>
      </w:pPr>
      <w:r>
        <w:rPr>
          <w:b/>
          <w:bCs/>
        </w:rPr>
        <w:t xml:space="preserve">Fund Domestic SmCo-Specific Infrastructure:</w:t>
      </w:r>
      <w:r>
        <w:t xml:space="preserve"> </w:t>
      </w:r>
      <w:r>
        <w:t xml:space="preserve">DoD's Mine-to-Magnet and DPA Title III investments should specifically target gaps in the SmCo supply chain. This includes funding for domestic samarium separation from U.S. or allied rare earth concentrates and co-funding commercial-scale SmCo recycling facilities, potentially co-located with existing magnet producers.</w:t>
      </w:r>
    </w:p>
    <w:p>
      <w:pPr>
        <w:pStyle w:val="Compact"/>
        <w:numPr>
          <w:ilvl w:val="0"/>
          <w:numId w:val="1005"/>
        </w:numPr>
      </w:pPr>
      <w:r>
        <w:rPr>
          <w:b/>
          <w:bCs/>
        </w:rPr>
        <w:t xml:space="preserve">Expand the National Defense Stockpile (NDS):</w:t>
      </w:r>
      <w:r>
        <w:t xml:space="preserve"> </w:t>
      </w:r>
      <w:r>
        <w:t xml:space="preserve">Congress should authorize and fund an expansion of the NDS to acquire and hold not just samarium oxide, but also DFARS-compliant SmCo alloy and finished magnet blocks. This would create a strategic buffer to mitigate supply shocks and provide a ready source of material for defense surges.</w:t>
      </w:r>
    </w:p>
    <w:p>
      <w:pPr>
        <w:pStyle w:val="Compact"/>
        <w:numPr>
          <w:ilvl w:val="0"/>
          <w:numId w:val="1005"/>
        </w:numPr>
      </w:pPr>
      <w:r>
        <w:rPr>
          <w:b/>
          <w:bCs/>
        </w:rPr>
        <w:t xml:space="preserve">Qualify Allied Sources:</w:t>
      </w:r>
      <w:r>
        <w:t xml:space="preserve"> </w:t>
      </w:r>
      <w:r>
        <w:t xml:space="preserve">The U.S. should formalize agreements that recognize SmCo materials produced and processed in allied nations with secure supply chains (e.g., samarium oxide from Solvay in France, alloy from VAC in Germany or LCM in the UK) as compliant sources under DFARS, promoting "friend-shoring" of critical capabilities.</w:t>
      </w:r>
    </w:p>
    <w:bookmarkEnd w:id="29"/>
    <w:bookmarkStart w:id="30" w:name="compliance-timeline-analysis"/>
    <w:p>
      <w:pPr>
        <w:pStyle w:val="Heading2"/>
      </w:pPr>
      <w:r>
        <w:t xml:space="preserve">Compliance Timeline Analysis</w:t>
      </w:r>
    </w:p>
    <w:p>
      <w:pPr>
        <w:pStyle w:val="FirstParagraph"/>
      </w:pPr>
      <w:r>
        <w:t xml:space="preserve">The timeline for establishing a fully DFARS-compliant SmCo supply chain extends well beyond the January 1, 2027, deadline. While individual companies like Arnold and Permag are targeting compliance by mid-2026, this relies on a nascent and fragile non-Chinese primary supply chain.</w:t>
      </w:r>
    </w:p>
    <w:p>
      <w:pPr>
        <w:pStyle w:val="BodyText"/>
      </w:pPr>
      <w:r>
        <w:t xml:space="preserve">Key timeline constraints include:</w:t>
      </w:r>
    </w:p>
    <w:p>
      <w:pPr>
        <w:pStyle w:val="Compact"/>
        <w:numPr>
          <w:ilvl w:val="0"/>
          <w:numId w:val="1006"/>
        </w:numPr>
      </w:pPr>
      <w:r>
        <w:rPr>
          <w:b/>
          <w:bCs/>
        </w:rPr>
        <w:t xml:space="preserve">Domestic Separation:</w:t>
      </w:r>
      <w:r>
        <w:t xml:space="preserve"> </w:t>
      </w:r>
      <w:r>
        <w:t xml:space="preserve">DoD assessments indicate it can take a decade or longer to establish new domestic sources for rare earths. Even with investment, facilities for separating samarium from concentrate are unlikely to be operating at scale in the U.S. before the late 2020s or early 2030s.</w:t>
      </w:r>
    </w:p>
    <w:p>
      <w:pPr>
        <w:pStyle w:val="Compact"/>
        <w:numPr>
          <w:ilvl w:val="0"/>
          <w:numId w:val="1006"/>
        </w:numPr>
      </w:pPr>
      <w:r>
        <w:rPr>
          <w:b/>
          <w:bCs/>
        </w:rPr>
        <w:t xml:space="preserve">Regulatory Action:</w:t>
      </w:r>
      <w:r>
        <w:t xml:space="preserve"> </w:t>
      </w:r>
      <w:r>
        <w:t xml:space="preserve">Extending the recycling exemption would require a federal rulemaking process, which typically takes 12-18 months at a minimum. Issuing a class NAD requires a 30-day public notice period but could be accomplished more quickly if prioritized by DoD leadership.</w:t>
      </w:r>
    </w:p>
    <w:p>
      <w:pPr>
        <w:pStyle w:val="Compact"/>
        <w:numPr>
          <w:ilvl w:val="0"/>
          <w:numId w:val="1006"/>
        </w:numPr>
      </w:pPr>
      <w:r>
        <w:rPr>
          <w:b/>
          <w:bCs/>
        </w:rPr>
        <w:t xml:space="preserve">Facility Construction:</w:t>
      </w:r>
      <w:r>
        <w:t xml:space="preserve"> </w:t>
      </w:r>
      <w:r>
        <w:t xml:space="preserve">New processing plants and magnet factories, such as those being built by MP Materials and Lynas, have construction and commissioning timelines of 2-4 years.</w:t>
      </w:r>
    </w:p>
    <w:p>
      <w:pPr>
        <w:pStyle w:val="FirstParagraph"/>
      </w:pPr>
      <w:r>
        <w:t xml:space="preserve">Given these realities, it is highly probable that the defense industry will not have access to sufficient volumes of fully compliant SmCo magnets by 2027 without interim policy relief, such as a class nonavailability determination.</w:t>
      </w:r>
    </w:p>
    <w:bookmarkEnd w:id="30"/>
    <w:bookmarkStart w:id="31" w:name="implications-for-algamol"/>
    <w:p>
      <w:pPr>
        <w:pStyle w:val="Heading2"/>
      </w:pPr>
      <w:r>
        <w:t xml:space="preserve">Implications for Algamol</w:t>
      </w:r>
    </w:p>
    <w:p>
      <w:pPr>
        <w:pStyle w:val="FirstParagraph"/>
      </w:pPr>
      <w:r>
        <w:t xml:space="preserve">The SmCo DFARS compliance gap creates a significant strategic opportunity for wastewater treatment and resource recovery technology providers like Algamol. The challenges outlined in this analysis directly enhance the value proposition for on-site recovery of samarium and cobalt from magnet manufacturing waste streams.</w:t>
      </w:r>
    </w:p>
    <w:p>
      <w:pPr>
        <w:pStyle w:val="Compact"/>
        <w:numPr>
          <w:ilvl w:val="0"/>
          <w:numId w:val="1007"/>
        </w:numPr>
      </w:pPr>
      <w:r>
        <w:rPr>
          <w:b/>
          <w:bCs/>
        </w:rPr>
        <w:t xml:space="preserve">Direct Compliance Enabler (with Policy Change):</w:t>
      </w:r>
      <w:r>
        <w:t xml:space="preserve"> </w:t>
      </w:r>
      <w:r>
        <w:t xml:space="preserve">If DFARS is amended to include a recycling exemption for SmCo (Remedy 1), Algamol's technology becomes a direct compliance enabler. A magnet manufacturer like EEC/Permag could use an on-site Algamol system to recover samarium and cobalt from its own machining swarf, re-introduce it into its alloy production, and certify the final magnet as DFARS-compliant under the recycling provision.</w:t>
      </w:r>
    </w:p>
    <w:p>
      <w:pPr>
        <w:pStyle w:val="Compact"/>
        <w:numPr>
          <w:ilvl w:val="0"/>
          <w:numId w:val="1007"/>
        </w:numPr>
      </w:pPr>
      <w:r>
        <w:rPr>
          <w:b/>
          <w:bCs/>
        </w:rPr>
        <w:t xml:space="preserve">Strategic Value Creation (Current Policy):</w:t>
      </w:r>
      <w:r>
        <w:t xml:space="preserve"> </w:t>
      </w:r>
      <w:r>
        <w:t xml:space="preserve">Even without a recycling exemption, on-site recovery of SmCo waste has immense strategic value. The recovered cobalt (~50 wt% of SmCo scrap) and samarium have significant economic value, estimated at $12,000-$17,000 per tonne of swarf, primarily from cobalt. By recovering these materials, a defense contractor can hedge against price volatility, reduce reliance on external suppliers, and improve supply chain resilience.</w:t>
      </w:r>
    </w:p>
    <w:p>
      <w:pPr>
        <w:pStyle w:val="Compact"/>
        <w:numPr>
          <w:ilvl w:val="0"/>
          <w:numId w:val="1007"/>
        </w:numPr>
      </w:pPr>
      <w:r>
        <w:rPr>
          <w:b/>
          <w:bCs/>
        </w:rPr>
        <w:t xml:space="preserve">Policy-Relevant Capability:</w:t>
      </w:r>
      <w:r>
        <w:t xml:space="preserve"> </w:t>
      </w:r>
      <w:r>
        <w:t xml:space="preserve">Algamol can position itself as a provider of a key enabling technology that supports DoD's industrial base resilience goals. By demonstrating a commercially viable method for SmCo recycling at the point of waste generation, Algamol can provide data to support policy changes, such as the extension of the recycling exemption. Engaging with DoD's Industrial Base Policy office and advocating for such changes, with EEC as a potential demonstration partner, could be a powerful go-to-market strategy.</w:t>
      </w:r>
    </w:p>
    <w:bookmarkEnd w:id="31"/>
    <w:bookmarkStart w:id="32" w:name="key-unknowns-and-intelligence-gaps"/>
    <w:p>
      <w:pPr>
        <w:pStyle w:val="Heading2"/>
      </w:pPr>
      <w:r>
        <w:t xml:space="preserve">Key Unknowns and Intelligence Gaps</w:t>
      </w:r>
    </w:p>
    <w:p>
      <w:pPr>
        <w:pStyle w:val="FirstParagraph"/>
      </w:pPr>
      <w:r>
        <w:t xml:space="preserve">Despite extensive analysis of public records, several critical questions remain that are likely answered only in proprietary or classified domains:</w:t>
      </w:r>
    </w:p>
    <w:p>
      <w:pPr>
        <w:pStyle w:val="Compact"/>
        <w:numPr>
          <w:ilvl w:val="0"/>
          <w:numId w:val="1008"/>
        </w:numPr>
      </w:pPr>
      <w:r>
        <w:t xml:space="preserve">Is the Department of Defense actively considering or drafting a class nonavailability determination specifically for samarium-cobalt magnets ahead of the 2027 deadline?</w:t>
      </w:r>
    </w:p>
    <w:p>
      <w:pPr>
        <w:pStyle w:val="Compact"/>
        <w:numPr>
          <w:ilvl w:val="0"/>
          <w:numId w:val="1008"/>
        </w:numPr>
      </w:pPr>
      <w:r>
        <w:t xml:space="preserve">What are the precise primary sourcing chains for samarium and cobalt metal for the key U.S. SmCo producers (EEC/Permag and Arnold)? Can they currently trace their feedstock to a non-covered country mine?</w:t>
      </w:r>
    </w:p>
    <w:p>
      <w:pPr>
        <w:pStyle w:val="Compact"/>
        <w:numPr>
          <w:ilvl w:val="0"/>
          <w:numId w:val="1008"/>
        </w:numPr>
      </w:pPr>
      <w:r>
        <w:t xml:space="preserve">What is the true volume of SmCo manufacturing scrap and swarf generated annually within the U.S. defense industrial base, which would define the total addressable market for a recycling technology?</w:t>
      </w:r>
    </w:p>
    <w:p>
      <w:pPr>
        <w:pStyle w:val="Compact"/>
        <w:numPr>
          <w:ilvl w:val="0"/>
          <w:numId w:val="1008"/>
        </w:numPr>
      </w:pPr>
      <w:r>
        <w:t xml:space="preserve">Will the January 1, 2027, deadline be strictly enforced for SmCo-dependent programs, or is it likely to be extended or modified as the date approaches and supply gaps remain?</w:t>
      </w:r>
    </w:p>
    <w:p>
      <w:pPr>
        <w:pStyle w:val="Compact"/>
        <w:numPr>
          <w:ilvl w:val="0"/>
          <w:numId w:val="1008"/>
        </w:numPr>
      </w:pPr>
      <w:r>
        <w:t xml:space="preserve">What are the current holdings, if any, of samarium metal, samarium oxide, or SmCo alloy within the National Defense Stockpile?</w:t>
      </w:r>
    </w:p>
    <w:p>
      <w:pPr>
        <w:pStyle w:val="FirstParagraph"/>
      </w:pPr>
      <w:r>
        <w:t xml:space="preserve">Answering these questions would require direct engagement with DoD program offices, defense prime contractors, and the magnet manufacturers themselves.</w:t>
      </w:r>
    </w:p>
    <w:p>
      <w:pPr>
        <w:pStyle w:val="SourceCode"/>
      </w:pP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2026-02-12T19:38:37Z</dcterms:created>
  <dcterms:modified xsi:type="dcterms:W3CDTF">2026-02-12T19:38:37Z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