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488f4761e9cff45f1b68c3b7e04b0d0faa7de"/>
    <w:p>
      <w:pPr>
        <w:pStyle w:val="Heading1"/>
      </w:pPr>
      <w:r>
        <w:t xml:space="preserve">Microalgae Bioabsorption of NdFeB Magnet Leachate Contaminants for Wastewater Regulatory Compliance</w:t>
      </w:r>
    </w:p>
    <w:bookmarkStart w:id="20" w:name="summary"/>
    <w:p>
      <w:pPr>
        <w:pStyle w:val="Heading2"/>
      </w:pPr>
      <w:r>
        <w:t xml:space="preserve">Summary</w:t>
      </w:r>
    </w:p>
    <w:p>
      <w:pPr>
        <w:pStyle w:val="FirstParagraph"/>
      </w:pPr>
      <w:r>
        <w:t xml:space="preserve">The extracted evidence base contains strong laboratory proof that microalgae (and cyanobacteria) can sorb or bioaccumulate rare-earth ions (e.g., Nd, La, Sm, Eu) rapidly under controlled conditions, often with pseudo-second-order kinetics and Langmuir-type isotherms, but the dataset is thin for the central compliance question: achieving discharge compliance from</w:t>
      </w:r>
      <w:r>
        <w:t xml:space="preserve"> </w:t>
      </w:r>
      <w:r>
        <w:rPr>
          <w:b/>
          <w:bCs/>
        </w:rPr>
        <w:t xml:space="preserve">real</w:t>
      </w:r>
      <w:r>
        <w:t xml:space="preserve"> </w:t>
      </w:r>
      <w:r>
        <w:t xml:space="preserve">NdFeB manufacturing leachates that retain the full Fe–B–Co–Ni–Cu–Al matrix and process organics. For the only clearly NdFeB-derived microalgae biosorption study in the table (Chlorella vulgaris on magnet-derived leachate), the leachate was selectively prepared such that Fe, B, Dy, and Co were below detection limits; thus the study demonstrates high Nd uptake but does not resolve Fe/B interference or multi-contaminant compliance.</w:t>
      </w:r>
    </w:p>
    <w:p>
      <w:pPr>
        <w:pStyle w:val="BodyText"/>
      </w:pPr>
      <w:r>
        <w:t xml:space="preserve">Across the extracted multi-contaminant microalgae studies that do report boron behavior, boron is consistently the weakest-performing contaminant in mixed-metal systems (e.g., B removal dropping to ~0.2% in multimetal conditions), implying boron will likely be rate-limiting for regulatory compliance unless a separate boron-focused polishing step is included.</w:t>
      </w:r>
    </w:p>
    <w:bookmarkEnd w:id="20"/>
    <w:bookmarkStart w:id="21" w:name="part-1-chinese-literature-and-patents"/>
    <w:p>
      <w:pPr>
        <w:pStyle w:val="Heading2"/>
      </w:pPr>
      <w:r>
        <w:t xml:space="preserve">Part 1 Chinese literature and patents</w:t>
      </w:r>
    </w:p>
    <w:bookmarkEnd w:id="21"/>
    <w:bookmarkStart w:id="22" w:name="Xa2251665f29e93e8c0f4b1c5da9994f4ab49d54"/>
    <w:p>
      <w:pPr>
        <w:pStyle w:val="Heading2"/>
      </w:pPr>
      <w:r>
        <w:t xml:space="preserve">1.1 Landscape</w:t>
      </w:r>
    </w:p>
    <w:p>
      <w:pPr>
        <w:pStyle w:val="FirstParagraph"/>
      </w:pPr>
      <w:r>
        <w:t xml:space="preserve">The Chinese-language and China-affiliated sources retrieved in this workflow are dominated by (i) general microalgae wastewater treatment studies (nutrients/COD), (ii) magnetic-field or magnetic-nanoparticle enhancement and harvesting studies, and (iii) magnet-recycling patents that focus on chemical/electrochemical recovery pathways rather than biological polishing for discharge compliance.</w:t>
      </w:r>
    </w:p>
    <w:p>
      <w:pPr>
        <w:pStyle w:val="BodyText"/>
      </w:pPr>
      <w:r>
        <w:t xml:space="preserve">Within the retrieved Chinese or China-relevant corpus,</w:t>
      </w:r>
      <w:r>
        <w:t xml:space="preserve"> </w:t>
      </w:r>
      <w:r>
        <w:rPr>
          <w:b/>
          <w:bCs/>
        </w:rPr>
        <w:t xml:space="preserve">direct Chinese publications on microalgae biosorption/bioabsorption of full-composition NdFeB manufacturing leachates</w:t>
      </w:r>
      <w:r>
        <w:t xml:space="preserve"> </w:t>
      </w:r>
      <w:r>
        <w:t xml:space="preserve">(Fe-dominant matrices plus REEs plus boron and process organics) were not present in the provided extracts; China-related sources instead discuss REE mining wastewater (e.g., La in high-ammonia matrices) or general heavy-metal remediation rather than NdFeB shop-floor leachates.</w:t>
      </w:r>
    </w:p>
    <w:p>
      <w:pPr>
        <w:pStyle w:val="BodyText"/>
      </w:pPr>
      <w:r>
        <w:t xml:space="preserve">Institutions and locations explicitly identified in the retrieved China-affiliated sources include Jiangsu University (Tribonema sp. maintained there) and the Institute of Hydrobiology, Chinese Academy of Sciences (FACHB culture collection providing Chlorella sorokiniana).</w:t>
      </w:r>
    </w:p>
    <w:bookmarkEnd w:id="22"/>
    <w:bookmarkStart w:id="23" w:name="X199fe83f8e2e5a4553ab47a707cd14dd767ba3e"/>
    <w:p>
      <w:pPr>
        <w:pStyle w:val="Heading2"/>
      </w:pPr>
      <w:r>
        <w:t xml:space="preserve">1.2 Wastewater characterization data from Chinese sources</w:t>
      </w:r>
    </w:p>
    <w:p>
      <w:pPr>
        <w:pStyle w:val="FirstParagraph"/>
      </w:pPr>
      <w:r>
        <w:t xml:space="preserve">The retrieved Chinese sources do</w:t>
      </w:r>
      <w:r>
        <w:t xml:space="preserve"> </w:t>
      </w:r>
      <w:r>
        <w:rPr>
          <w:b/>
          <w:bCs/>
        </w:rPr>
        <w:t xml:space="preserve">not</w:t>
      </w:r>
      <w:r>
        <w:t xml:space="preserve"> </w:t>
      </w:r>
      <w:r>
        <w:t xml:space="preserve">provide a composition table for a real NdFeB manufacturing wastewater (mg/L of Fe, B, Nd, Dy, Co, Cu, Ni, Al, plus COD/O&amp;G and chelators). Instead, the closest China-relevant quantitative wastewater characterization in the provided extracts is for rare-earth mining wastewater (La) and high-ammonia simulated matrices: a simulated REE mining wastewater is described with 1060 mg L−1 NH4+-N and La tested across 0–1000 mg L−1, while background values for southern China ion-adsorption ore leachates are described as “a few to several tens of mg L−1” La.</w:t>
      </w:r>
    </w:p>
    <w:p>
      <w:pPr>
        <w:pStyle w:val="BodyText"/>
      </w:pPr>
      <w:r>
        <w:t xml:space="preserve">For NdFeB composition (solid feedstock, not wastewater), Chinese patents provide typical alloy compositions that indicate which elements are expected in resulting wastes/leachates. Examples include waste magnet steel compositions listing Nd, Dy, Pr, Fe, Co, Cu, Al, and B in wt.% (e.g., Nd 22.5%, Dy 0.8%, Pr 7.1%, Fe 67.8%, Co 0.7%, Cu 0.1%, B 1%; and Nd 25.4%, Dy 5%, Fe 67.2%, Co 1.1%, Cu 0.2%, Al 0.1%, B 1%).</w:t>
      </w:r>
    </w:p>
    <w:p>
      <w:pPr>
        <w:pStyle w:val="BodyText"/>
      </w:pPr>
      <w:r>
        <w:t xml:space="preserve">Because these are alloy compositions rather than aqueous measurements, they should be used only as a guide for expected contaminant suite, not for discharge/compliance calculations.</w:t>
      </w:r>
    </w:p>
    <w:bookmarkEnd w:id="23"/>
    <w:bookmarkStart w:id="24" w:name="X460afd73a3daca9ff863634d354b57c01669711"/>
    <w:p>
      <w:pPr>
        <w:pStyle w:val="Heading2"/>
      </w:pPr>
      <w:r>
        <w:t xml:space="preserve">1.3 China regulation GB 26451</w:t>
      </w:r>
    </w:p>
    <w:p>
      <w:pPr>
        <w:pStyle w:val="FirstParagraph"/>
      </w:pPr>
      <w:r>
        <w:t xml:space="preserve">Within the retrieved regulatory extracts, GB 26451-2011 is explicitly identified as the “Emission Standards of Pollutants from Rare Earths Industry.”</w:t>
      </w:r>
    </w:p>
    <w:p>
      <w:pPr>
        <w:pStyle w:val="BodyText"/>
      </w:pPr>
      <w:r>
        <w:t xml:space="preserve">A secondary source citing GB 26451 provides one “Indirect discharge standards” row with numeric values presented as pH 6–9, NH4+-N 50 mg/L, COD 100 mg/L, As 0.1 mg/L, and Pb 0.2 mg/L.</w:t>
      </w:r>
    </w:p>
    <w:p>
      <w:pPr>
        <w:pStyle w:val="BodyText"/>
      </w:pPr>
      <w:r>
        <w:t xml:space="preserve">The extracted GB 26451 snippets in this workflow do not provide numeric limits for boron, iron, cobalt, copper, nickel, aluminum, or rare earth elements (Nd, Dy, total REE), so GB 26451 cannot be used here to construct a complete NdFeB contaminant compliance matrix from the present extraction alone.</w:t>
      </w:r>
    </w:p>
    <w:bookmarkEnd w:id="24"/>
    <w:bookmarkStart w:id="25" w:name="X8fcb93bda6173cdb28edc451795d9a6362f4407"/>
    <w:p>
      <w:pPr>
        <w:pStyle w:val="Heading2"/>
      </w:pPr>
      <w:r>
        <w:t xml:space="preserve">1.4 Patents and IP signals</w:t>
      </w:r>
    </w:p>
    <w:p>
      <w:pPr>
        <w:pStyle w:val="FirstParagraph"/>
      </w:pPr>
      <w:r>
        <w:t xml:space="preserve">The retrieved China patent set contains multiple NdFeB-related patents, but the patents identified here primarily concern recycling/recovery (chemical or electrochemical leaching and precipitation) rather than a biological microalgae-based polishing step for wastewater discharge compliance. For example, CN113957250B describes an electrochemical leaching loop with preferred pH 3.0–5.0 and electrolyte components including ammonium iron sulfate, citric acid, and boric acid, emphasizing leachate and rinse recycling to minimize wastewater.</w:t>
      </w:r>
    </w:p>
    <w:p>
      <w:pPr>
        <w:pStyle w:val="BodyText"/>
      </w:pPr>
      <w:r>
        <w:t xml:space="preserve">Another patent (CN103789549A) targets recovery of Nd, Pr, Dy, Co, and Fe from NdFeB oil sludge using pH adjustment (e.g., “adjust the pH=8–9 under the OH–NH3 system” for combination precipitation), again reflecting chemical treatment rather than algae biosorption.</w:t>
      </w:r>
    </w:p>
    <w:p>
      <w:pPr>
        <w:pStyle w:val="BodyText"/>
      </w:pPr>
      <w:r>
        <w:t xml:space="preserve">A separate Chinese patent (CN109896712A) is notable because it explicitly references dosing an “ABS microalgae/microbe agent” </w:t>
      </w:r>
      <w:r>
        <w:rPr>
          <w:rFonts w:hint="eastAsia"/>
        </w:rPr>
        <w:t xml:space="preserve">(ABS微生物藻剂)</w:t>
      </w:r>
      <w:r>
        <w:t xml:space="preserve"> and combines it with magnetic separation, reporting rapid treatment (3–6 minutes) and high removals for SS, phosphorus/TP, and moderate COD/BOD removal in hospital wastewater; while not NdFeB-specific, it signals Chinese IP activity combining algae/biomass with magnetic separation hardware that could be adapted for industrial effluents.</w:t>
      </w:r>
    </w:p>
    <w:bookmarkEnd w:id="25"/>
    <w:bookmarkStart w:id="26" w:name="part-2-regulatory-compliance-gap-matrix"/>
    <w:p>
      <w:pPr>
        <w:pStyle w:val="Heading2"/>
      </w:pPr>
      <w:r>
        <w:t xml:space="preserve">Part 2 Regulatory compliance gap matrix</w:t>
      </w:r>
    </w:p>
    <w:bookmarkEnd w:id="26"/>
    <w:bookmarkStart w:id="27" w:name="X05a1a7df3deaea22ff5caf2a1febc49d4e483f2"/>
    <w:p>
      <w:pPr>
        <w:pStyle w:val="Heading2"/>
      </w:pPr>
      <w:r>
        <w:t xml:space="preserve">2.1 Discharge limits</w:t>
      </w:r>
    </w:p>
    <w:p>
      <w:pPr>
        <w:pStyle w:val="FirstParagraph"/>
      </w:pPr>
      <w:r>
        <w:t xml:space="preserve">The table below compiles numeric limits that were explicitly extractable from the provided regulatory snippets. Many NdFeB-relevant pollutants (notably Nd, Dy/total REE) are not covered in these excerpts; where limits are not present in the supplied text, cells are marked as “Not in extracted text.”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EU BAT-AEL or BREF values available in extracts</w:t>
            </w:r>
          </w:p>
        </w:tc>
        <w:tc>
          <w:tcPr/>
          <w:p>
            <w:pPr>
              <w:pStyle w:val="Compact"/>
            </w:pPr>
            <w:r>
              <w:t xml:space="preserve">US EPA metal finishing values available in extracts</w:t>
            </w:r>
          </w:p>
        </w:tc>
        <w:tc>
          <w:tcPr/>
          <w:p>
            <w:pPr>
              <w:pStyle w:val="Compact"/>
            </w:pPr>
            <w:r>
              <w:t xml:space="preserve">China GB 26451 values available in extracts</w:t>
            </w:r>
          </w:p>
        </w:tc>
      </w:tr>
      <w:tr>
        <w:tc>
          <w:tcPr/>
          <w:p>
            <w:pPr>
              <w:pStyle w:val="Compact"/>
            </w:pPr>
            <w:r>
              <w:t xml:space="preserve">pH</w:t>
            </w:r>
          </w:p>
        </w:tc>
        <w:tc>
          <w:tcPr/>
          <w:p>
            <w:pPr>
              <w:pStyle w:val="Compact"/>
            </w:pPr>
            <w:r>
              <w:t xml:space="preserve">Not in extracted text for NFM BAT-AEL; STM BREF excerpt provides ranges for treated effluent parameters but pH not shown in extracted lines</w:t>
            </w:r>
          </w:p>
        </w:tc>
        <w:tc>
          <w:tcPr/>
          <w:p>
            <w:pPr>
              <w:pStyle w:val="Compact"/>
            </w:pPr>
            <w:r>
              <w:t xml:space="preserve">pH appears as a regulated parameter in Part 433 tables but numeric range is not included in the extracted row that only shows “pH</w:t>
            </w:r>
          </w:p>
        </w:tc>
        <w:tc>
          <w:tcPr/>
          <w:p>
            <w:pPr>
              <w:pStyle w:val="Compact"/>
            </w:pPr>
            <w:r>
              <w:t xml:space="preserve">(1)</w:t>
            </w:r>
          </w:p>
        </w:tc>
      </w:tr>
      <w:tr>
        <w:tc>
          <w:tcPr/>
          <w:p>
            <w:pPr>
              <w:pStyle w:val="Compact"/>
            </w:pPr>
            <w:r>
              <w:t xml:space="preserve">COD</w:t>
            </w:r>
          </w:p>
        </w:tc>
        <w:tc>
          <w:tcPr/>
          <w:p>
            <w:pPr>
              <w:pStyle w:val="Compact"/>
            </w:pPr>
            <w:r>
              <w:t xml:space="preserve">Ferrous metals BAT conclusions: COD 30–190 mg/L (BAT-AEL range shown in extract); STM BREF excerpt: COD 100–500 mg/L</w:t>
            </w:r>
          </w:p>
        </w:tc>
        <w:tc>
          <w:tcPr/>
          <w:p>
            <w:pPr>
              <w:pStyle w:val="Compact"/>
            </w:pPr>
            <w:r>
              <w:t xml:space="preserve">Not in extracted text for Part 433 COD (Part 433 extracts provide metals, TSS, O&amp;G, pH line but not COD)</w:t>
            </w:r>
          </w:p>
        </w:tc>
        <w:tc>
          <w:tcPr/>
          <w:p>
            <w:pPr>
              <w:pStyle w:val="Compact"/>
            </w:pPr>
            <w:r>
              <w:t xml:space="preserve">COD 100 mg/L (indirect discharge standards row)</w:t>
            </w:r>
          </w:p>
        </w:tc>
      </w:tr>
      <w:tr>
        <w:tc>
          <w:tcPr/>
          <w:p>
            <w:pPr>
              <w:pStyle w:val="Compact"/>
            </w:pPr>
            <w:r>
              <w:t xml:space="preserve">TSS</w:t>
            </w:r>
          </w:p>
        </w:tc>
        <w:tc>
          <w:tcPr/>
          <w:p>
            <w:pPr>
              <w:pStyle w:val="Compact"/>
            </w:pPr>
            <w:r>
              <w:t xml:space="preserve">Ferrous metals BAT conclusions: TSS 5–130 mg/L (BAT-AEL range shown in extract); STM BREF excerpt: suspended solids 5–30 mg/L</w:t>
            </w:r>
          </w:p>
        </w:tc>
        <w:tc>
          <w:tcPr/>
          <w:p>
            <w:pPr>
              <w:pStyle w:val="Compact"/>
            </w:pPr>
            <w:r>
              <w:t xml:space="preserve">TSS 60 mg/L (daily max) and 31 mg/L (monthly avg)</w:t>
            </w:r>
          </w:p>
        </w:tc>
        <w:tc>
          <w:tcPr/>
          <w:p>
            <w:pPr>
              <w:pStyle w:val="Compact"/>
            </w:pPr>
            <w:r>
              <w:t xml:space="preserve">Not in extracted text</w:t>
            </w:r>
          </w:p>
        </w:tc>
      </w:tr>
      <w:tr>
        <w:tc>
          <w:tcPr/>
          <w:p>
            <w:pPr>
              <w:pStyle w:val="Compact"/>
            </w:pPr>
            <w:r>
              <w:t xml:space="preserve">Oil and grease</w:t>
            </w:r>
          </w:p>
        </w:tc>
        <w:tc>
          <w:tcPr/>
          <w:p>
            <w:pPr>
              <w:pStyle w:val="Compact"/>
            </w:pPr>
            <w:r>
              <w:t xml:space="preserve">Ferrous metals BAT conclusions: hydrocarbon oil index 0.5–14 mg/L; STM BREF excerpt: total hydrocarbons 1–5 mg/L</w:t>
            </w:r>
          </w:p>
        </w:tc>
        <w:tc>
          <w:tcPr/>
          <w:p>
            <w:pPr>
              <w:pStyle w:val="Compact"/>
            </w:pPr>
            <w:r>
              <w:t xml:space="preserve">Oil &amp; Grease 52 mg/L (daily max) and 26 mg/L (monthly avg)</w:t>
            </w:r>
          </w:p>
        </w:tc>
        <w:tc>
          <w:tcPr/>
          <w:p>
            <w:pPr>
              <w:pStyle w:val="Compact"/>
            </w:pPr>
            <w:r>
              <w:t xml:space="preserve">Not in extracted text</w:t>
            </w:r>
          </w:p>
        </w:tc>
      </w:tr>
      <w:tr>
        <w:tc>
          <w:tcPr/>
          <w:p>
            <w:pPr>
              <w:pStyle w:val="Compact"/>
            </w:pPr>
            <w:r>
              <w:t xml:space="preserve">Fe</w:t>
            </w:r>
          </w:p>
        </w:tc>
        <w:tc>
          <w:tcPr/>
          <w:p>
            <w:pPr>
              <w:pStyle w:val="Compact"/>
            </w:pPr>
            <w:r>
              <w:t xml:space="preserve">Ferrous metals BAT conclusions: Fe 1–5 mg/L; STM BREF excerpt: Fe 0.1–5 mg/L</w:t>
            </w:r>
          </w:p>
        </w:tc>
        <w:tc>
          <w:tcPr/>
          <w:p>
            <w:pPr>
              <w:pStyle w:val="Compact"/>
            </w:pPr>
            <w:r>
              <w:t xml:space="preserve">Not in extracted text (Part 433 excerpts list Cu/Ni/Cr/TSS/O&amp;G but not Fe numeric)</w:t>
            </w:r>
          </w:p>
        </w:tc>
        <w:tc>
          <w:tcPr/>
          <w:p>
            <w:pPr>
              <w:pStyle w:val="Compact"/>
            </w:pPr>
            <w:r>
              <w:t xml:space="preserve">Not in extracted text</w:t>
            </w:r>
          </w:p>
        </w:tc>
      </w:tr>
      <w:tr>
        <w:tc>
          <w:tcPr/>
          <w:p>
            <w:pPr>
              <w:pStyle w:val="Compact"/>
            </w:pPr>
            <w:r>
              <w:t xml:space="preserve">B</w:t>
            </w:r>
          </w:p>
        </w:tc>
        <w:tc>
          <w:tcPr/>
          <w:p>
            <w:pPr>
              <w:pStyle w:val="Compact"/>
            </w:pPr>
            <w:r>
              <w:t xml:space="preserve">STM BREF excerpt: B 1–10 mg/L</w:t>
            </w:r>
          </w:p>
        </w:tc>
        <w:tc>
          <w:tcPr/>
          <w:p>
            <w:pPr>
              <w:pStyle w:val="Compact"/>
            </w:pPr>
            <w:r>
              <w:t xml:space="preserve">Not in extracted text (Part 433 excerpt does not provide B numeric)</w:t>
            </w:r>
          </w:p>
        </w:tc>
        <w:tc>
          <w:tcPr/>
          <w:p>
            <w:pPr>
              <w:pStyle w:val="Compact"/>
            </w:pPr>
            <w:r>
              <w:t xml:space="preserve">Not in extracted text (GB row shows NH4-N/COD/As/Pb only)</w:t>
            </w:r>
          </w:p>
        </w:tc>
      </w:tr>
      <w:tr>
        <w:tc>
          <w:tcPr/>
          <w:p>
            <w:pPr>
              <w:pStyle w:val="Compact"/>
            </w:pPr>
            <w:r>
              <w:t xml:space="preserve">Cu</w:t>
            </w:r>
          </w:p>
        </w:tc>
        <w:tc>
          <w:tcPr/>
          <w:p>
            <w:pPr>
              <w:pStyle w:val="Compact"/>
            </w:pPr>
            <w:r>
              <w:t xml:space="preserve">NFM BAT conclusions (Table 2 extract): Cu 0.05–0.5 mg/L (daily average BAT-AEL shown in extract); STM BREF excerpt: Cu 0.2–2.0 mg/L</w:t>
            </w:r>
          </w:p>
        </w:tc>
        <w:tc>
          <w:tcPr/>
          <w:p>
            <w:pPr>
              <w:pStyle w:val="Compact"/>
            </w:pPr>
            <w:r>
              <w:t xml:space="preserve">Cu 3.38 mg/L (daily max) and 2.07 mg/L (monthly avg)</w:t>
            </w:r>
          </w:p>
        </w:tc>
        <w:tc>
          <w:tcPr/>
          <w:p>
            <w:pPr>
              <w:pStyle w:val="Compact"/>
            </w:pPr>
            <w:r>
              <w:t xml:space="preserve">Not in extracted text</w:t>
            </w:r>
          </w:p>
        </w:tc>
      </w:tr>
      <w:tr>
        <w:tc>
          <w:tcPr/>
          <w:p>
            <w:pPr>
              <w:pStyle w:val="Compact"/>
            </w:pPr>
            <w:r>
              <w:t xml:space="preserve">Ni</w:t>
            </w:r>
          </w:p>
        </w:tc>
        <w:tc>
          <w:tcPr/>
          <w:p>
            <w:pPr>
              <w:pStyle w:val="Compact"/>
            </w:pPr>
            <w:r>
              <w:t xml:space="preserve">NFM BAT conclusions (Table 2 extract): Ni 0.5 mg/L (daily average BAT-AEL shown in extract); Ferrous metals BAT conclusions: Ni 0.01–10 mg/L (range shown in extract); STM BREF excerpt: Ni 0.2–2.0 mg/L</w:t>
            </w:r>
          </w:p>
        </w:tc>
        <w:tc>
          <w:tcPr/>
          <w:p>
            <w:pPr>
              <w:pStyle w:val="Compact"/>
            </w:pPr>
            <w:r>
              <w:t xml:space="preserve">Ni 3.98 mg/L (daily max) and 2.38 mg/L (monthly avg)</w:t>
            </w:r>
          </w:p>
        </w:tc>
        <w:tc>
          <w:tcPr/>
          <w:p>
            <w:pPr>
              <w:pStyle w:val="Compact"/>
            </w:pPr>
            <w:r>
              <w:t xml:space="preserve">Not in extracted text</w:t>
            </w:r>
          </w:p>
        </w:tc>
      </w:tr>
      <w:tr>
        <w:tc>
          <w:tcPr/>
          <w:p>
            <w:pPr>
              <w:pStyle w:val="Compact"/>
            </w:pPr>
            <w:r>
              <w:t xml:space="preserve">Co</w:t>
            </w:r>
          </w:p>
        </w:tc>
        <w:tc>
          <w:tcPr/>
          <w:p>
            <w:pPr>
              <w:pStyle w:val="Compact"/>
            </w:pPr>
            <w:r>
              <w:t xml:space="preserve">NFM BAT conclusions (Table 2 extract): Co 0.1–0.5 mg/L (daily average BAT-AEL shown in extract)</w:t>
            </w:r>
          </w:p>
        </w:tc>
        <w:tc>
          <w:tcPr/>
          <w:p>
            <w:pPr>
              <w:pStyle w:val="Compact"/>
            </w:pPr>
            <w:r>
              <w:t xml:space="preserve">Not in extracted text (Part 433 excerpt does not provide Co numeric)</w:t>
            </w:r>
          </w:p>
        </w:tc>
        <w:tc>
          <w:tcPr/>
          <w:p>
            <w:pPr>
              <w:pStyle w:val="Compact"/>
            </w:pPr>
            <w:r>
              <w:t xml:space="preserve">Not in extracted text</w:t>
            </w:r>
          </w:p>
        </w:tc>
      </w:tr>
      <w:tr>
        <w:tc>
          <w:tcPr/>
          <w:p>
            <w:pPr>
              <w:pStyle w:val="Compact"/>
            </w:pPr>
            <w:r>
              <w:t xml:space="preserve">Al</w:t>
            </w:r>
          </w:p>
        </w:tc>
        <w:tc>
          <w:tcPr/>
          <w:p>
            <w:pPr>
              <w:pStyle w:val="Compact"/>
            </w:pPr>
            <w:r>
              <w:t xml:space="preserve">STM BREF excerpt: Al 1–10 mg/L</w:t>
            </w:r>
          </w:p>
        </w:tc>
        <w:tc>
          <w:tcPr/>
          <w:p>
            <w:pPr>
              <w:pStyle w:val="Compact"/>
            </w:pPr>
            <w:r>
              <w:t xml:space="preserve">Not in extracted text</w:t>
            </w:r>
          </w:p>
        </w:tc>
        <w:tc>
          <w:tcPr/>
          <w:p>
            <w:pPr>
              <w:pStyle w:val="Compact"/>
            </w:pPr>
            <w:r>
              <w:t xml:space="preserve">Not in extracted text</w:t>
            </w:r>
          </w:p>
        </w:tc>
      </w:tr>
      <w:tr>
        <w:tc>
          <w:tcPr/>
          <w:p>
            <w:pPr>
              <w:pStyle w:val="Compact"/>
            </w:pPr>
            <w:r>
              <w:t xml:space="preserve">Cr</w:t>
            </w:r>
          </w:p>
        </w:tc>
        <w:tc>
          <w:tcPr/>
          <w:p>
            <w:pPr>
              <w:pStyle w:val="Compact"/>
            </w:pPr>
            <w:r>
              <w:t xml:space="preserve">NFM BAT conclusions (Table 2 extract): total Cr 0.2 mg/L (daily average BAT-AEL shown in extract); Ferrous metals BAT conclusions: Cr 0.01–10 mg/L (range shown in extract)</w:t>
            </w:r>
          </w:p>
        </w:tc>
        <w:tc>
          <w:tcPr/>
          <w:p>
            <w:pPr>
              <w:pStyle w:val="Compact"/>
            </w:pPr>
            <w:r>
              <w:t xml:space="preserve">total Cr 2.77 mg/L (daily max) and 1.71 mg/L (monthly avg)</w:t>
            </w:r>
          </w:p>
        </w:tc>
        <w:tc>
          <w:tcPr/>
          <w:p>
            <w:pPr>
              <w:pStyle w:val="Compact"/>
            </w:pPr>
            <w:r>
              <w:t xml:space="preserve">Not in extracted text</w:t>
            </w:r>
          </w:p>
        </w:tc>
      </w:tr>
      <w:tr>
        <w:tc>
          <w:tcPr/>
          <w:p>
            <w:pPr>
              <w:pStyle w:val="Compact"/>
            </w:pPr>
            <w:r>
              <w:t xml:space="preserve">Nd</w:t>
            </w:r>
          </w:p>
        </w:tc>
        <w:tc>
          <w:tcPr/>
          <w:p>
            <w:pPr>
              <w:pStyle w:val="Compact"/>
            </w:pPr>
            <w:r>
              <w:t xml:space="preserve">Not in extracted text</w:t>
            </w:r>
          </w:p>
        </w:tc>
        <w:tc>
          <w:tcPr/>
          <w:p>
            <w:pPr>
              <w:pStyle w:val="Compact"/>
            </w:pPr>
            <w:r>
              <w:t xml:space="preserve">Not in extracted text</w:t>
            </w:r>
          </w:p>
        </w:tc>
        <w:tc>
          <w:tcPr/>
          <w:p>
            <w:pPr>
              <w:pStyle w:val="Compact"/>
            </w:pPr>
            <w:r>
              <w:t xml:space="preserve">Not in extracted text</w:t>
            </w:r>
          </w:p>
        </w:tc>
      </w:tr>
      <w:tr>
        <w:tc>
          <w:tcPr/>
          <w:p>
            <w:pPr>
              <w:pStyle w:val="Compact"/>
            </w:pPr>
            <w:r>
              <w:t xml:space="preserve">Dy</w:t>
            </w:r>
          </w:p>
        </w:tc>
        <w:tc>
          <w:tcPr/>
          <w:p>
            <w:pPr>
              <w:pStyle w:val="Compact"/>
            </w:pPr>
            <w:r>
              <w:t xml:space="preserve">Not in extracted text</w:t>
            </w:r>
          </w:p>
        </w:tc>
        <w:tc>
          <w:tcPr/>
          <w:p>
            <w:pPr>
              <w:pStyle w:val="Compact"/>
            </w:pPr>
            <w:r>
              <w:t xml:space="preserve">Not in extracted text</w:t>
            </w:r>
          </w:p>
        </w:tc>
        <w:tc>
          <w:tcPr/>
          <w:p>
            <w:pPr>
              <w:pStyle w:val="Compact"/>
            </w:pPr>
            <w:r>
              <w:t xml:space="preserve">Not in extracted text</w:t>
            </w:r>
          </w:p>
        </w:tc>
      </w:tr>
    </w:tbl>
    <w:bookmarkEnd w:id="27"/>
    <w:bookmarkStart w:id="28" w:name="Xe6957f16893c8570aceea7b26cb8eb9a99ed466"/>
    <w:p>
      <w:pPr>
        <w:pStyle w:val="Heading2"/>
      </w:pPr>
      <w:r>
        <w:t xml:space="preserve">2.2 Best microalgae performance versus limits</w:t>
      </w:r>
    </w:p>
    <w:p>
      <w:pPr>
        <w:pStyle w:val="FirstParagraph"/>
      </w:pPr>
      <w:r>
        <w:t xml:space="preserve">The table below uses only the “best available” values</w:t>
      </w:r>
      <w:r>
        <w:t xml:space="preserve"> </w:t>
      </w:r>
      <w:r>
        <w:rPr>
          <w:b/>
          <w:bCs/>
        </w:rPr>
        <w:t xml:space="preserve">explicitly present in the extracted evidence_table</w:t>
      </w:r>
      <w:r>
        <w:t xml:space="preserve"> </w:t>
      </w:r>
      <w:r>
        <w:t xml:space="preserve">(often % removal or final mg/L), and compares them with the available regulatory numbers above. Many parameters lack final concentrations or were never measured against discharge limits in the extracted studies; those gaps are explicitly retained as “Not reported.”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Best extracted microalgae result</w:t>
            </w:r>
          </w:p>
        </w:tc>
        <w:tc>
          <w:tcPr/>
          <w:p>
            <w:pPr>
              <w:pStyle w:val="Compact"/>
            </w:pPr>
            <w:r>
              <w:t xml:space="preserve">Closest extracted limit value</w:t>
            </w:r>
          </w:p>
        </w:tc>
        <w:tc>
          <w:tcPr/>
          <w:p>
            <w:pPr>
              <w:pStyle w:val="Compact"/>
            </w:pPr>
            <w:r>
              <w:t xml:space="preserve">Implication for compliance</w:t>
            </w:r>
          </w:p>
        </w:tc>
      </w:tr>
      <w:tr>
        <w:tc>
          <w:tcPr/>
          <w:p>
            <w:pPr>
              <w:pStyle w:val="Compact"/>
            </w:pPr>
            <w:r>
              <w:t xml:space="preserve">Co</w:t>
            </w:r>
          </w:p>
        </w:tc>
        <w:tc>
          <w:tcPr/>
          <w:p>
            <w:pPr>
              <w:pStyle w:val="Compact"/>
            </w:pPr>
            <w:r>
              <w:t xml:space="preserve">Chlorella vulgaris reduced Co2+ from 63.6 mg/L to 1.01 mg/L after 10 h in a photobioreactor (98.78% removal).</w:t>
            </w:r>
          </w:p>
        </w:tc>
        <w:tc>
          <w:tcPr/>
          <w:p>
            <w:pPr>
              <w:pStyle w:val="Compact"/>
            </w:pPr>
            <w:r>
              <w:t xml:space="preserve">EU NFM BAT-AEL for Co 0.1–0.5 mg/L (daily average).</w:t>
            </w:r>
          </w:p>
        </w:tc>
        <w:tc>
          <w:tcPr/>
          <w:p>
            <w:pPr>
              <w:pStyle w:val="Compact"/>
            </w:pPr>
            <w:r>
              <w:t xml:space="preserve">Even strong Co removal may still miss stricter EU BAT-AEL unless further polishing reduces Co below 0.5 mg/L (here residual 1.01 mg/L).</w:t>
            </w:r>
          </w:p>
        </w:tc>
      </w:tr>
      <w:tr>
        <w:tc>
          <w:tcPr/>
          <w:p>
            <w:pPr>
              <w:pStyle w:val="Compact"/>
            </w:pPr>
            <w:r>
              <w:t xml:space="preserve">B</w:t>
            </w:r>
          </w:p>
        </w:tc>
        <w:tc>
          <w:tcPr/>
          <w:p>
            <w:pPr>
              <w:pStyle w:val="Compact"/>
            </w:pPr>
            <w:r>
              <w:t xml:space="preserve">In multimetal systems, boron removal dropped drastically (e.g., down to ~0.2% reported for Chlamydomonas reinhardtii in multimetallic solutions; B identified as lowest yield ratio).</w:t>
            </w:r>
          </w:p>
        </w:tc>
        <w:tc>
          <w:tcPr/>
          <w:p>
            <w:pPr>
              <w:pStyle w:val="Compact"/>
            </w:pPr>
            <w:r>
              <w:t xml:space="preserve">STM BREF excerpt B 1–10 mg/L.</w:t>
            </w:r>
          </w:p>
        </w:tc>
        <w:tc>
          <w:tcPr/>
          <w:p>
            <w:pPr>
              <w:pStyle w:val="Compact"/>
            </w:pPr>
            <w:r>
              <w:t xml:space="preserve">Evidence suggests boron is difficult to remove biologically in mixed-metal matrices; compliance at 1–10 mg/L likely requires dedicated boron treatment beyond microalgae alone (evidence indicates very low removal in mixtures).</w:t>
            </w:r>
          </w:p>
        </w:tc>
      </w:tr>
      <w:tr>
        <w:tc>
          <w:tcPr/>
          <w:p>
            <w:pPr>
              <w:pStyle w:val="Compact"/>
            </w:pPr>
            <w:r>
              <w:t xml:space="preserve">Cr</w:t>
            </w:r>
          </w:p>
        </w:tc>
        <w:tc>
          <w:tcPr/>
          <w:p>
            <w:pPr>
              <w:pStyle w:val="Compact"/>
            </w:pPr>
            <w:r>
              <w:t xml:space="preserve">In real industrial water, Cr reduced from 135.56 to 45.67 mg/L by Chlorella vulgaris (dried biomass).</w:t>
            </w:r>
          </w:p>
        </w:tc>
        <w:tc>
          <w:tcPr/>
          <w:p>
            <w:pPr>
              <w:pStyle w:val="Compact"/>
            </w:pPr>
            <w:r>
              <w:t xml:space="preserve">US EPA Part 433 total Cr 2.77 mg/L daily / 1.71 mg/L monthly.</w:t>
            </w:r>
          </w:p>
        </w:tc>
        <w:tc>
          <w:tcPr/>
          <w:p>
            <w:pPr>
              <w:pStyle w:val="Compact"/>
            </w:pPr>
            <w:r>
              <w:t xml:space="preserve">Large compliance gap remains: residual 45.67 mg/L greatly exceeds typical metal-finishing limits, implying microalgae biosorption alone is insufficient at these Cr loads without additional treatment stages.</w:t>
            </w:r>
          </w:p>
        </w:tc>
      </w:tr>
      <w:tr>
        <w:tc>
          <w:tcPr/>
          <w:p>
            <w:pPr>
              <w:pStyle w:val="Compact"/>
            </w:pPr>
            <w:r>
              <w:t xml:space="preserve">Nd</w:t>
            </w:r>
          </w:p>
        </w:tc>
        <w:tc>
          <w:tcPr/>
          <w:p>
            <w:pPr>
              <w:pStyle w:val="Compact"/>
            </w:pPr>
            <w:r>
              <w:t xml:space="preserve">Chlorella vulgaris biosorbed Nd from magnet-derived leachate, reaching high uptake capacities (qexp ~157.4 mg/g at pH 5 and 250 mg/L Nd initial).</w:t>
            </w:r>
          </w:p>
        </w:tc>
        <w:tc>
          <w:tcPr/>
          <w:p>
            <w:pPr>
              <w:pStyle w:val="Compact"/>
            </w:pPr>
            <w:r>
              <w:t xml:space="preserve">Nd numeric wastewater limits are not in extracted regulatory text.</w:t>
            </w:r>
          </w:p>
        </w:tc>
        <w:tc>
          <w:tcPr/>
          <w:p>
            <w:pPr>
              <w:pStyle w:val="Compact"/>
            </w:pPr>
            <w:r>
              <w:t xml:space="preserve">Performance is promising for Nd uptake, but compliance cannot be assessed against numeric discharge limits from the provided regulatory extracts, and the leachate tested was Fe/B/Dy/Co below detection limits due to selective leaching.</w:t>
            </w:r>
          </w:p>
        </w:tc>
      </w:tr>
      <w:tr>
        <w:tc>
          <w:tcPr/>
          <w:p>
            <w:pPr>
              <w:pStyle w:val="Compact"/>
            </w:pPr>
            <w:r>
              <w:t xml:space="preserve">Fe</w:t>
            </w:r>
          </w:p>
        </w:tc>
        <w:tc>
          <w:tcPr/>
          <w:p>
            <w:pPr>
              <w:pStyle w:val="Compact"/>
            </w:pPr>
            <w:r>
              <w:t xml:space="preserve">Evidence includes partial Fe removal in a summarized study (Microcystis aeruginosa removal 54.14% from 0.35 mg/L over 4 days, reported in a review table).</w:t>
            </w:r>
          </w:p>
        </w:tc>
        <w:tc>
          <w:tcPr/>
          <w:p>
            <w:pPr>
              <w:pStyle w:val="Compact"/>
            </w:pPr>
            <w:r>
              <w:t xml:space="preserve">Ferrous metals BAT conclusions Fe 1–5 mg/L; STM BREF excerpt Fe 0.1–5 mg/L.</w:t>
            </w:r>
          </w:p>
        </w:tc>
        <w:tc>
          <w:tcPr/>
          <w:p>
            <w:pPr>
              <w:pStyle w:val="Compact"/>
            </w:pPr>
            <w:r>
              <w:t xml:space="preserve">The extracted evidence does not yet demonstrate Fe compliance performance at Fe levels relevant to NdFeB leachates (often Fe-dominant); moreover, key NdFeB biosorption experiments intentionally removed Fe from the test solution, leaving the core interference/compliance question open.</w:t>
            </w:r>
          </w:p>
        </w:tc>
      </w:tr>
      <w:tr>
        <w:tc>
          <w:tcPr/>
          <w:p>
            <w:pPr>
              <w:pStyle w:val="Compact"/>
            </w:pPr>
            <w:r>
              <w:t xml:space="preserve">Cu, Ni, Al, O&amp;G, COD, TSS</w:t>
            </w:r>
          </w:p>
        </w:tc>
        <w:tc>
          <w:tcPr/>
          <w:p>
            <w:pPr>
              <w:pStyle w:val="Compact"/>
            </w:pPr>
            <w:r>
              <w:t xml:space="preserve">Not reported as final concentrations in the extracted microalgae NdFeB-relevant studies (Cu/Ni/Al primarily appear as co-metals in synthetic or non-NdFeB matrices, with results reported as % removal or capacities rather than final effluent concentrations).</w:t>
            </w:r>
          </w:p>
        </w:tc>
        <w:tc>
          <w:tcPr/>
          <w:p>
            <w:pPr>
              <w:pStyle w:val="Compact"/>
            </w:pPr>
            <w:r>
              <w:t xml:space="preserve">Numeric limits exist for Cu/Ni and TSS/O&amp;G under Part 433; ranges exist for Cu/Ni/Al/COD/SS under STM BREF excerpt.</w:t>
            </w:r>
          </w:p>
        </w:tc>
        <w:tc>
          <w:tcPr/>
          <w:p>
            <w:pPr>
              <w:pStyle w:val="Compact"/>
            </w:pPr>
            <w:r>
              <w:t xml:space="preserve">Compliance feasibility cannot be quantified from the present extracted evidence because final concentrations in mg/L (post-treatment) are missing for these parameters in the NdFeB-context studies.</w:t>
            </w:r>
          </w:p>
        </w:tc>
      </w:tr>
    </w:tbl>
    <w:bookmarkEnd w:id="28"/>
    <w:bookmarkStart w:id="29" w:name="X7b83bee77ccc967963e20356290eac8eb17ae17"/>
    <w:p>
      <w:pPr>
        <w:pStyle w:val="Heading2"/>
      </w:pPr>
      <w:r>
        <w:t xml:space="preserve">2.3 Feasibility rating</w:t>
      </w:r>
    </w:p>
    <w:p>
      <w:pPr>
        <w:pStyle w:val="FirstParagraph"/>
      </w:pPr>
      <w:r>
        <w:t xml:space="preserve">Because the extracted evidence is largely laboratory-scale and often not benchmarked against discharge limits, the feasibility rating below is conservative and explicitly tied to what is (and is not) supported in the provided extracts.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Contaminant class</w:t>
            </w:r>
          </w:p>
        </w:tc>
        <w:tc>
          <w:tcPr/>
          <w:p>
            <w:pPr>
              <w:pStyle w:val="Compact"/>
            </w:pPr>
            <w:r>
              <w:t xml:space="preserve">Feasibility rating</w:t>
            </w:r>
          </w:p>
        </w:tc>
        <w:tc>
          <w:tcPr/>
          <w:p>
            <w:pPr>
              <w:pStyle w:val="Compact"/>
            </w:pPr>
            <w:r>
              <w:t xml:space="preserve">Evidence basis in extracted corpus</w:t>
            </w:r>
          </w:p>
        </w:tc>
      </w:tr>
      <w:tr>
        <w:tc>
          <w:tcPr/>
          <w:p>
            <w:pPr>
              <w:pStyle w:val="Compact"/>
            </w:pPr>
            <w:r>
              <w:t xml:space="preserve">REEs in clean or lightly contaminated matrices</w:t>
            </w:r>
          </w:p>
        </w:tc>
        <w:tc>
          <w:tcPr/>
          <w:p>
            <w:pPr>
              <w:pStyle w:val="Compact"/>
            </w:pPr>
            <w:r>
              <w:t xml:space="preserve">YELLOW</w:t>
            </w:r>
          </w:p>
        </w:tc>
        <w:tc>
          <w:tcPr/>
          <w:p>
            <w:pPr>
              <w:pStyle w:val="Compact"/>
            </w:pPr>
            <w:r>
              <w:t xml:space="preserve">High REE biosorption and rapid kinetics are demonstrated in synthetic media and some magnet-derived solutions, but compliance endpoints and multi-contaminant Fe/B/organics matrices are not demonstrated in the extracted studies.</w:t>
            </w:r>
          </w:p>
        </w:tc>
      </w:tr>
      <w:tr>
        <w:tc>
          <w:tcPr/>
          <w:p>
            <w:pPr>
              <w:pStyle w:val="Compact"/>
            </w:pPr>
            <w:r>
              <w:t xml:space="preserve">Co</w:t>
            </w:r>
          </w:p>
        </w:tc>
        <w:tc>
          <w:tcPr/>
          <w:p>
            <w:pPr>
              <w:pStyle w:val="Compact"/>
            </w:pPr>
            <w:r>
              <w:t xml:space="preserve">YELLOW</w:t>
            </w:r>
          </w:p>
        </w:tc>
        <w:tc>
          <w:tcPr/>
          <w:p>
            <w:pPr>
              <w:pStyle w:val="Compact"/>
            </w:pPr>
            <w:r>
              <w:t xml:space="preserve">Strong Co removal by Chlorella vulgaris is shown in synthetic Co solution, but residual 1.01 mg/L still exceeds the EU NFM BAT-AEL range of 0.1–0.5 mg/L and real wastewater matrices were explicitly identified as a needed next step.</w:t>
            </w:r>
          </w:p>
        </w:tc>
      </w:tr>
      <w:tr>
        <w:tc>
          <w:tcPr/>
          <w:p>
            <w:pPr>
              <w:pStyle w:val="Compact"/>
            </w:pPr>
            <w:r>
              <w:t xml:space="preserve">Cr in industrial wastewater</w:t>
            </w:r>
          </w:p>
        </w:tc>
        <w:tc>
          <w:tcPr/>
          <w:p>
            <w:pPr>
              <w:pStyle w:val="Compact"/>
            </w:pPr>
            <w:r>
              <w:t xml:space="preserve">RED</w:t>
            </w:r>
          </w:p>
        </w:tc>
        <w:tc>
          <w:tcPr/>
          <w:p>
            <w:pPr>
              <w:pStyle w:val="Compact"/>
            </w:pPr>
            <w:r>
              <w:t xml:space="preserve">Real industrial wastewater Cr reduction to 45.67 mg/L still far above typical metal-finishing Cr limits (1.71 mg/L monthly average), implying algae biosorption alone is insufficient at high Cr loads in the extracted evidence.</w:t>
            </w:r>
          </w:p>
        </w:tc>
      </w:tr>
      <w:tr>
        <w:tc>
          <w:tcPr/>
          <w:p>
            <w:pPr>
              <w:pStyle w:val="Compact"/>
            </w:pPr>
            <w:r>
              <w:t xml:space="preserve">Boron</w:t>
            </w:r>
          </w:p>
        </w:tc>
        <w:tc>
          <w:tcPr/>
          <w:p>
            <w:pPr>
              <w:pStyle w:val="Compact"/>
            </w:pPr>
            <w:r>
              <w:t xml:space="preserve">RED</w:t>
            </w:r>
          </w:p>
        </w:tc>
        <w:tc>
          <w:tcPr/>
          <w:p>
            <w:pPr>
              <w:pStyle w:val="Compact"/>
            </w:pPr>
            <w:r>
              <w:t xml:space="preserve">Mixed-metal studies show very low boron removal (down to ~0.2%) and boron identified as the lowest-performance contaminant under co-metal interference; this makes boron a likely compliance bottleneck under STM-like boron limits (1–10 mg/L) unless additional processes are used.</w:t>
            </w:r>
          </w:p>
        </w:tc>
      </w:tr>
      <w:tr>
        <w:tc>
          <w:tcPr/>
          <w:p>
            <w:pPr>
              <w:pStyle w:val="Compact"/>
            </w:pPr>
            <w:r>
              <w:t xml:space="preserve">Fe-dominant matrices typical of NdFeB leachates</w:t>
            </w:r>
          </w:p>
        </w:tc>
        <w:tc>
          <w:tcPr/>
          <w:p>
            <w:pPr>
              <w:pStyle w:val="Compact"/>
            </w:pPr>
            <w:r>
              <w:t xml:space="preserve">BLACK</w:t>
            </w:r>
          </w:p>
        </w:tc>
        <w:tc>
          <w:tcPr/>
          <w:p>
            <w:pPr>
              <w:pStyle w:val="Compact"/>
            </w:pPr>
            <w:r>
              <w:t xml:space="preserve">The magnet-derived Nd biosorption study removed Fe from the prepared leachate (Fe below detection limit), so Fe competition and Fe removal in Fe-dominant NdFeB leachates is not demonstrated in the extracted evidence.</w:t>
            </w:r>
          </w:p>
        </w:tc>
      </w:tr>
      <w:tr>
        <w:tc>
          <w:tcPr/>
          <w:p>
            <w:pPr>
              <w:pStyle w:val="Compact"/>
            </w:pPr>
            <w:r>
              <w:t xml:space="preserve">Cooling fluids, oils, chelators (EDTA/NTA), surfactants</w:t>
            </w:r>
          </w:p>
        </w:tc>
        <w:tc>
          <w:tcPr/>
          <w:p>
            <w:pPr>
              <w:pStyle w:val="Compact"/>
            </w:pPr>
            <w:r>
              <w:t xml:space="preserve">BLACK</w:t>
            </w:r>
          </w:p>
        </w:tc>
        <w:tc>
          <w:tcPr/>
          <w:p>
            <w:pPr>
              <w:pStyle w:val="Compact"/>
            </w:pPr>
            <w:r>
              <w:t xml:space="preserve">No extracted experiment in the evidence_table reports biosorption performance in the presence of EDTA/NTA, metalworking fluids, or emulsified oils; the review literature emphasizes that site-specific wastewater impurities require further testing, but does not provide these data in the excerpts here.</w:t>
            </w:r>
          </w:p>
        </w:tc>
      </w:tr>
    </w:tbl>
    <w:bookmarkEnd w:id="29"/>
    <w:bookmarkStart w:id="30" w:name="Xb1cea918b544346512c7b430d2d98ef28e615fb"/>
    <w:p>
      <w:pPr>
        <w:pStyle w:val="Heading2"/>
      </w:pPr>
      <w:r>
        <w:t xml:space="preserve">2.4 Rate-limiting contaminants</w:t>
      </w:r>
    </w:p>
    <w:p>
      <w:pPr>
        <w:pStyle w:val="FirstParagraph"/>
      </w:pPr>
      <w:r>
        <w:t xml:space="preserve">Ranking is limited to what can be justified from the extracted data. Boron emerges as the clearest rate-limiting contaminant under co-contaminant interference because boron removal collapses in multimetal systems and is explicitly identified as the lowest-performing element in those experiments.</w:t>
      </w:r>
    </w:p>
    <w:p>
      <w:pPr>
        <w:pStyle w:val="BodyText"/>
      </w:pPr>
      <w:r>
        <w:t xml:space="preserve">A second likely bottleneck is “matrix realism”: the best NdFeB-specific biosorption study intentionally created a Fe-free magnet-derived Nd solution (Fe/B/Dy/Co below detection limit), which avoids the industrially dominant Fe interference that is expected in true NdFeB leachates.</w:t>
      </w:r>
    </w:p>
    <w:bookmarkEnd w:id="30"/>
    <w:bookmarkStart w:id="31" w:name="part-3-experimental-protocol"/>
    <w:p>
      <w:pPr>
        <w:pStyle w:val="Heading2"/>
      </w:pPr>
      <w:r>
        <w:t xml:space="preserve">Part 3 Experimental protocol</w:t>
      </w:r>
    </w:p>
    <w:bookmarkEnd w:id="31"/>
    <w:bookmarkStart w:id="32" w:name="X3bcb138407bab44b0c0feeebe8e6349061523f0"/>
    <w:p>
      <w:pPr>
        <w:pStyle w:val="Heading2"/>
      </w:pPr>
      <w:r>
        <w:t xml:space="preserve">3.1 Characterization</w:t>
      </w:r>
    </w:p>
    <w:p>
      <w:pPr>
        <w:pStyle w:val="FirstParagraph"/>
      </w:pPr>
      <w:r>
        <w:t xml:space="preserve">A compliance-oriented program must start with stream-resolved characterization of real NdFeB manufacturing wastewater and leachates, because reviews emphasize the need for tests “using wastewater samples with varied impurities under conditions similar to definite wastewater sites.”</w:t>
      </w:r>
    </w:p>
    <w:p>
      <w:pPr>
        <w:pStyle w:val="BodyText"/>
      </w:pPr>
      <w:r>
        <w:t xml:space="preserve">Analytical scope should include (i) metals and metalloids expected from NdFeB alloys and plating (Fe, Nd, Pr, Dy, Co, Ni, Cu, Al, B), (ii) bulk parameters used in regulatory limits (COD, TSS, oil/hydrocarbon index), and (iii) chelators and surfactants where present, because multi-contaminant matrices and “the presence of other ions” are repeatedly highlighted as controlling algal uptake performance.</w:t>
      </w:r>
    </w:p>
    <w:p>
      <w:pPr>
        <w:pStyle w:val="BodyText"/>
      </w:pPr>
      <w:r>
        <w:t xml:space="preserve">A practical detection-limit constraint is that studies measuring complex mixtures can reach ICP-MS limits of quantification around 0.1 µg/L with good replicate precision, indicating that sub-µg/L REE endpoints are technically measurable if methods are chosen appropriately.</w:t>
      </w:r>
    </w:p>
    <w:bookmarkEnd w:id="32"/>
    <w:bookmarkStart w:id="33" w:name="X2506de571b3d6eb4622651d4f0ce01fbda6700b"/>
    <w:p>
      <w:pPr>
        <w:pStyle w:val="Heading2"/>
      </w:pPr>
      <w:r>
        <w:t xml:space="preserve">3.2 Factorial screening</w:t>
      </w:r>
    </w:p>
    <w:p>
      <w:pPr>
        <w:pStyle w:val="FirstParagraph"/>
      </w:pPr>
      <w:r>
        <w:t xml:space="preserve">Screening should explicitly decouple (a) biosorption conditions from (b) growth conditions when phosphate is present, because nutrient media phosphate can limit REE solubility and cause phosphate precipitation that masks true biosorption; one study concludes biosorption should occur separately from biomass growth to avoid REE phosphate precipitation.</w:t>
      </w:r>
    </w:p>
    <w:p>
      <w:pPr>
        <w:pStyle w:val="BodyText"/>
      </w:pPr>
      <w:r>
        <w:t xml:space="preserve">The screening matrix should include pH as a primary factor because Nd biosorption on Chlorella vulgaris shows an optimum around pH 5 with high uptake capacity, and because Fe behavior changes with pH via precipitation, which can change competition and apparent removal mechanisms.</w:t>
      </w:r>
    </w:p>
    <w:p>
      <w:pPr>
        <w:pStyle w:val="BodyText"/>
      </w:pPr>
      <w:r>
        <w:t xml:space="preserve">A recommended initial screening design consistent with the user’s requested structure is:</w:t>
      </w:r>
    </w:p>
    <w:p>
      <w:pPr>
        <w:pStyle w:val="Compact"/>
        <w:numPr>
          <w:ilvl w:val="0"/>
          <w:numId w:val="1001"/>
        </w:numPr>
      </w:pPr>
      <w:r>
        <w:t xml:space="preserve">Species panel: Chlorella vulgaris (high Nd uptake from magnet-derived solutions), Galdieria sulphuraria (acidophilic REE uptake but phosphate-limited under growth conditions), Desmodesmus/Scenedesmus spp. (commonly used in wastewater), and a cyanobacterium such as Nostoc sp. for high REE adsorption capacities in screening studies.</w:t>
      </w:r>
    </w:p>
    <w:p>
      <w:pPr>
        <w:pStyle w:val="Compact"/>
        <w:numPr>
          <w:ilvl w:val="0"/>
          <w:numId w:val="1001"/>
        </w:numPr>
      </w:pPr>
      <w:r>
        <w:t xml:space="preserve">Biomass forms: living (to evaluate bioaccumulation), dried/oven-dried (to evaluate “pure” biosorption), and immobilized beads (because immobilization is repeatedly used in REE-removal literature and is a practical route for column operation).</w:t>
      </w:r>
    </w:p>
    <w:p>
      <w:pPr>
        <w:pStyle w:val="Compact"/>
        <w:numPr>
          <w:ilvl w:val="0"/>
          <w:numId w:val="1001"/>
        </w:numPr>
      </w:pPr>
      <w:r>
        <w:t xml:space="preserve">Leachate fractions: 10%, 25%, 50%, 100% real leachate, because real-matrix toxicity is a recognized barrier and requires explicit tolerance testing rather than extrapolation from clean solutions.</w:t>
      </w:r>
    </w:p>
    <w:p>
      <w:pPr>
        <w:pStyle w:val="Compact"/>
        <w:numPr>
          <w:ilvl w:val="0"/>
          <w:numId w:val="1001"/>
        </w:numPr>
      </w:pPr>
      <w:r>
        <w:t xml:space="preserve">pH range: at minimum 2–7; this is motivated by (i) acidic leachates being common and (ii) multiple studies reporting strong pH dependence, including sharp performance loss at very low pH (e.g., no La biosorption at pH 1.5) and increased REE biosorption at pH 5 in multi-metal mixes.</w:t>
      </w:r>
    </w:p>
    <w:p>
      <w:pPr>
        <w:pStyle w:val="Compact"/>
        <w:numPr>
          <w:ilvl w:val="0"/>
          <w:numId w:val="1001"/>
        </w:numPr>
      </w:pPr>
      <w:r>
        <w:t xml:space="preserve">With and without Fe pre-removal: use a split-stream strategy because high-Fe matrices are expected in real NdFeB leachates, and the existing NdFeB biosorption study avoided Fe via selective leaching, leaving Fe interference unresolved; therefore Fe-precipitation pretreatment should be evaluated as a realistic prerequisite for biosorption polishing.</w:t>
      </w:r>
    </w:p>
    <w:p>
      <w:pPr>
        <w:pStyle w:val="FirstParagraph"/>
      </w:pPr>
      <w:r>
        <w:t xml:space="preserve">The response variables must be</w:t>
      </w:r>
      <w:r>
        <w:t xml:space="preserve"> </w:t>
      </w:r>
      <w:r>
        <w:rPr>
          <w:b/>
          <w:bCs/>
        </w:rPr>
        <w:t xml:space="preserve">residual concentrations</w:t>
      </w:r>
      <w:r>
        <w:t xml:space="preserve"> </w:t>
      </w:r>
      <w:r>
        <w:t xml:space="preserve">(mg/L) of each regulated parameter rather than % removal, because the regulatory endpoints in the extracted regulations are concentration-based (mg/L).</w:t>
      </w:r>
    </w:p>
    <w:bookmarkEnd w:id="33"/>
    <w:bookmarkStart w:id="34" w:name="Xd2f845fb1221752b5cecfb8291a4b0ea5ce36f3"/>
    <w:p>
      <w:pPr>
        <w:pStyle w:val="Heading2"/>
      </w:pPr>
      <w:r>
        <w:t xml:space="preserve">3.3 Optimization</w:t>
      </w:r>
    </w:p>
    <w:p>
      <w:pPr>
        <w:pStyle w:val="FirstParagraph"/>
      </w:pPr>
      <w:r>
        <w:t xml:space="preserve">Optimization should target rapid kinetics where possible because multiple biosorption studies show fast initial uptake (minutes to tens of minutes), and such kinetics support short-contact polishing stages if capacity and selectivity remain adequate in real matrices.</w:t>
      </w:r>
    </w:p>
    <w:p>
      <w:pPr>
        <w:pStyle w:val="BodyText"/>
      </w:pPr>
      <w:r>
        <w:t xml:space="preserve">However, continuous-flow performance must be demonstrated explicitly because slow kinetics can reduce capacity in continuous systems relative to batch, as reported for Nd sorption onto Chlorella vulgaris in batch versus continuous sorption systems.</w:t>
      </w:r>
    </w:p>
    <w:p>
      <w:pPr>
        <w:pStyle w:val="BodyText"/>
      </w:pPr>
      <w:r>
        <w:t xml:space="preserve">A compliance-driven optimization plan should therefore include:</w:t>
      </w:r>
    </w:p>
    <w:p>
      <w:pPr>
        <w:pStyle w:val="Compact"/>
        <w:numPr>
          <w:ilvl w:val="0"/>
          <w:numId w:val="1002"/>
        </w:numPr>
      </w:pPr>
      <w:r>
        <w:t xml:space="preserve">Dosage optimization (e.g., 0.5–3 g/L dried biomass was used in the NdFeB-derived Nd biosorption study), coupled with staged contactor design to manage breakthrough and allow operational flexibility.</w:t>
      </w:r>
    </w:p>
    <w:p>
      <w:pPr>
        <w:pStyle w:val="Compact"/>
        <w:numPr>
          <w:ilvl w:val="0"/>
          <w:numId w:val="1002"/>
        </w:numPr>
      </w:pPr>
      <w:r>
        <w:t xml:space="preserve">Multi-stage cascade tests (2–4 stages) designed to reach the strictest metal limit among the suite, recognizing that different ions can replace REEs on binding sites in mixed-metal solutions at higher concentrations.</w:t>
      </w:r>
    </w:p>
    <w:bookmarkEnd w:id="34"/>
    <w:bookmarkStart w:id="35" w:name="Xfc14bf74e66004b49c9cadbcaabf52749819764"/>
    <w:p>
      <w:pPr>
        <w:pStyle w:val="Heading2"/>
      </w:pPr>
      <w:r>
        <w:t xml:space="preserve">3.4 Pilot validation</w:t>
      </w:r>
    </w:p>
    <w:p>
      <w:pPr>
        <w:pStyle w:val="FirstParagraph"/>
      </w:pPr>
      <w:r>
        <w:t xml:space="preserve">The extracted literature repeatedly notes the scarcity of pilot-scale algal bioremediation studies, so a 50–100 L continuous pilot with daily monitoring against numeric limits is required to support any compliance claim.</w:t>
      </w:r>
    </w:p>
    <w:p>
      <w:pPr>
        <w:pStyle w:val="BodyText"/>
      </w:pPr>
      <w:r>
        <w:t xml:space="preserve">Pilot testing must include (i) stability testing under variable wastewater composition and (ii) a realistic harvesting/solids separation strategy, because multiple Chinese sources emphasize magnetic separation and magnetic flocculation as practical enablers for biomass separation and compact reactors.</w:t>
      </w:r>
    </w:p>
    <w:bookmarkEnd w:id="35"/>
    <w:bookmarkStart w:id="36" w:name="Xadcbed7fb2c0a6dc5a88702534fe6c22aea0e59"/>
    <w:p>
      <w:pPr>
        <w:pStyle w:val="Heading2"/>
      </w:pPr>
      <w:r>
        <w:t xml:space="preserve">3.5 Design constraints</w:t>
      </w:r>
    </w:p>
    <w:p>
      <w:pPr>
        <w:pStyle w:val="FirstParagraph"/>
      </w:pPr>
      <w:r>
        <w:t xml:space="preserve">Three design constraints are strongly implied by the extracted evidence. First, phosphate in growth media can suppress biosorption by limiting REE solubility, so nutrient dosing and process staging must be managed.</w:t>
      </w:r>
    </w:p>
    <w:p>
      <w:pPr>
        <w:pStyle w:val="BodyText"/>
      </w:pPr>
      <w:r>
        <w:t xml:space="preserve">Second, boron is a persistent bottleneck in mixed-metal matrices (boron removal collapsing under co-metal interference), so the pilot must include a boron-specific polishing module or demonstrate boron compliance directly.</w:t>
      </w:r>
    </w:p>
    <w:p>
      <w:pPr>
        <w:pStyle w:val="BodyText"/>
      </w:pPr>
      <w:r>
        <w:t xml:space="preserve">Third, toxicity thresholds matter: La at ≥250 mg/L triggered metabolic collapse in Chlorella sorokiniana under simulated REE wastewater, indicating that high-REE streams may require dilution, staged treatment, or the use of non-living biomass to avoid viability failure.</w:t>
      </w:r>
    </w:p>
    <w:bookmarkEnd w:id="36"/>
    <w:bookmarkStart w:id="38" w:name="X71744730f704787cb93f97a9fdc3d3b7f1730e7"/>
    <w:p>
      <w:pPr>
        <w:pStyle w:val="Heading2"/>
      </w:pPr>
      <w:r>
        <w:t xml:space="preserve">3.6 Timeline and milestones</w:t>
      </w:r>
    </w:p>
    <w:p>
      <w:pPr>
        <w:pStyle w:val="FirstParagraph"/>
      </w:pPr>
      <w:r>
        <w:t xml:space="preserve">A practical 24-month validation program can be structured around (1) characterization, (2) factorial screening, (3) optimization/continuous-flow proof, and (4) pilot validation, with an early “go/no-go” decision when no condition achieves at least a substantial approach toward the strictest contaminant limit. The rationale is that the extracted evidence already shows some parameters can remain far above regulatory values after algae treatment (e.g., Cr), so early termination criteria prevent lengthy optimization when the approach is not technically viable for the specific wastewater.</w:t>
      </w:r>
    </w:p>
    <w:bookmarkStart w:id="37" w:name="specific-go-no-go-criterion"/>
    <w:p>
      <w:pPr>
        <w:pStyle w:val="Heading3"/>
      </w:pPr>
      <w:r>
        <w:t xml:space="preserve">Specific go no-go criterion</w:t>
      </w:r>
    </w:p>
    <w:p>
      <w:pPr>
        <w:pStyle w:val="FirstParagraph"/>
      </w:pPr>
      <w:r>
        <w:t xml:space="preserve">A defensible go/no-go milestone at month 9 is whether any tested configuration (species × biomass form × pH × pretreatment) can reduce each of the key regulated metals with known limits in the extracted frameworks (e.g., Cu, Ni, Cr, Co where a limit exists) to within a factor of two of the strictest applicable mg/L limit; the extracted data show that even strong removal can leave residual concentrations above strict BAT-AEL ranges (e.g., Co residual 1.01 mg/L vs EU 0.1–0.5 mg/L), which is precisely the kind of quantitative gap this milestone is intended to detect.</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2026-02-12T13:55:49Z</dcterms:created>
  <dcterms:modified xsi:type="dcterms:W3CDTF">2026-02-12T13:55:49Z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