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6a42351a060e0c72eb51660fc45537b6ad4c4d"/>
    <w:p>
      <w:pPr>
        <w:pStyle w:val="Heading2"/>
      </w:pPr>
      <w:r>
        <w:t xml:space="preserve">1.1 Scope</w:t>
      </w:r>
    </w:p>
    <w:p>
      <w:pPr>
        <w:pStyle w:val="FirstParagraph"/>
      </w:pPr>
      <w:r>
        <w:t xml:space="preserve">This document outlines a comprehensive procurement list of reagents, standards, and consumables required for a 24-month research program focused on microalgae biosorption of NdFeB magnet manufacturing wastewater. The list covers all experimental phases, including initial leachate characterization, Definitive Screening Design (DSD) experiments (approximately 294 runs including Quality Control), Response Surface Methodology (RSM) optimization (90–162 runs), continuous-flow column studies, a 30-day pilot-scale validation (50–100 L reactor), and final sludge characterization. The total volume of synthetic leachate required for the experimental phases is estimated to be 200–300 liters.</w:t>
      </w:r>
    </w:p>
    <w:bookmarkEnd w:id="20"/>
    <w:bookmarkStart w:id="25" w:name="X6aa4bd37fb0726992056fc685bb5745295d0669"/>
    <w:p>
      <w:pPr>
        <w:pStyle w:val="Heading2"/>
      </w:pPr>
      <w:r>
        <w:t xml:space="preserve">1.2 ICP-MS/OES Analytical Reagents</w:t>
      </w:r>
    </w:p>
    <w:p>
      <w:pPr>
        <w:pStyle w:val="FirstParagraph"/>
      </w:pPr>
      <w:r>
        <w:t xml:space="preserve">Accurate, trace-level quantification of rare earth and transition metals is critical. This requires high-purity reagents, certified reference materials (CRMs) for calibration, and appropriate internal standards to correct for matrix effects and instrument drift.</w:t>
      </w:r>
    </w:p>
    <w:bookmarkStart w:id="21" w:name="X7dff1696ce050740e2120bbe6da2e5d11d41094"/>
    <w:p>
      <w:pPr>
        <w:pStyle w:val="Heading3"/>
      </w:pPr>
      <w:r>
        <w:t xml:space="preserve">1.2.1 Calibration Standards</w:t>
      </w:r>
    </w:p>
    <w:p>
      <w:pPr>
        <w:pStyle w:val="FirstParagraph"/>
      </w:pPr>
      <w:r>
        <w:t xml:space="preserve">Calibration will be performed using multi-element certified reference materials. Standards for rare earth elements (REEs) will be procured separately from transition metals to avoid interferences during preparation. A second-source verification standard is required to validate the primary calibration curve.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Pack Size</w:t>
            </w:r>
          </w:p>
        </w:tc>
        <w:tc>
          <w:tcPr/>
          <w:p>
            <w:pPr>
              <w:pStyle w:val="Compact"/>
              <w:jc w:val="left"/>
            </w:pPr>
            <w:r>
              <w:t xml:space="preserve">Est. Price (USD)</w:t>
            </w:r>
          </w:p>
        </w:tc>
        <w:tc>
          <w:tcPr/>
          <w:p>
            <w:pPr>
              <w:pStyle w:val="Compact"/>
              <w:jc w:val="left"/>
            </w:pPr>
            <w:r>
              <w:t xml:space="preserve">Qty Needed</w:t>
            </w:r>
          </w:p>
        </w:tc>
      </w:tr>
      <w:tr>
        <w:tc>
          <w:tcPr/>
          <w:p>
            <w:pPr>
              <w:pStyle w:val="Compact"/>
              <w:jc w:val="left"/>
            </w:pPr>
            <w:r>
              <w:t xml:space="preserve">REE Standard</w:t>
            </w:r>
          </w:p>
        </w:tc>
        <w:tc>
          <w:tcPr/>
          <w:p>
            <w:pPr>
              <w:pStyle w:val="Compact"/>
              <w:jc w:val="left"/>
            </w:pPr>
            <w:r>
              <w:t xml:space="preserve">16-element mix (Sc, Y, La, Ce, Pr, Nd, Sm, Eu, Gd, Tb, Dy, Ho, Er, Tm, Yb, Lu) at 50 mg/L in 2% HNO₃.</w:t>
            </w:r>
          </w:p>
        </w:tc>
        <w:tc>
          <w:tcPr/>
          <w:p>
            <w:pPr>
              <w:pStyle w:val="Compact"/>
              <w:jc w:val="left"/>
            </w:pPr>
            <w:r>
              <w:t xml:space="preserve">Sigma-Aldrich (TraceCERT®)</w:t>
            </w:r>
          </w:p>
        </w:tc>
        <w:tc>
          <w:tcPr/>
          <w:p>
            <w:pPr>
              <w:pStyle w:val="Compact"/>
              <w:jc w:val="left"/>
            </w:pPr>
            <w:r>
              <w:t xml:space="preserve">67349</w:t>
            </w:r>
          </w:p>
        </w:tc>
        <w:tc>
          <w:tcPr/>
          <w:p>
            <w:pPr>
              <w:pStyle w:val="Compact"/>
              <w:jc w:val="left"/>
            </w:pPr>
            <w:r>
              <w:t xml:space="preserve">100 mL</w:t>
            </w:r>
          </w:p>
        </w:tc>
        <w:tc>
          <w:tcPr/>
          <w:p>
            <w:pPr>
              <w:pStyle w:val="Compact"/>
              <w:jc w:val="left"/>
            </w:pPr>
            <w:r>
              <w:t xml:space="preserve">~$300</w:t>
            </w:r>
          </w:p>
        </w:tc>
        <w:tc>
          <w:tcPr/>
          <w:p>
            <w:pPr>
              <w:pStyle w:val="Compact"/>
              <w:jc w:val="left"/>
            </w:pPr>
            <w:r>
              <w:t xml:space="preserve">2</w:t>
            </w:r>
          </w:p>
        </w:tc>
      </w:tr>
      <w:tr>
        <w:tc>
          <w:tcPr/>
          <w:p>
            <w:pPr>
              <w:pStyle w:val="Compact"/>
              <w:jc w:val="left"/>
            </w:pPr>
            <w:r>
              <w:t xml:space="preserve">Transition Metal Standard</w:t>
            </w:r>
          </w:p>
        </w:tc>
        <w:tc>
          <w:tcPr/>
          <w:p>
            <w:pPr>
              <w:pStyle w:val="Compact"/>
              <w:jc w:val="left"/>
            </w:pPr>
            <w:r>
              <w:t xml:space="preserve">30-element mix including Fe, Co, Ni, Cu, Al in dilute HNO₃.</w:t>
            </w:r>
          </w:p>
        </w:tc>
        <w:tc>
          <w:tcPr/>
          <w:p>
            <w:pPr>
              <w:pStyle w:val="Compact"/>
              <w:jc w:val="left"/>
            </w:pPr>
            <w:r>
              <w:t xml:space="preserve">Sigma-Aldrich (Certipur®)</w:t>
            </w:r>
          </w:p>
        </w:tc>
        <w:tc>
          <w:tcPr/>
          <w:p>
            <w:pPr>
              <w:pStyle w:val="Compact"/>
              <w:jc w:val="left"/>
            </w:pPr>
            <w:r>
              <w:t xml:space="preserve">1.11355</w:t>
            </w:r>
          </w:p>
        </w:tc>
        <w:tc>
          <w:tcPr/>
          <w:p>
            <w:pPr>
              <w:pStyle w:val="Compact"/>
              <w:jc w:val="left"/>
            </w:pPr>
            <w:r>
              <w:t xml:space="preserve">100 mL</w:t>
            </w:r>
          </w:p>
        </w:tc>
        <w:tc>
          <w:tcPr/>
          <w:p>
            <w:pPr>
              <w:pStyle w:val="Compact"/>
              <w:jc w:val="left"/>
            </w:pPr>
            <w:r>
              <w:t xml:space="preserve">~$250</w:t>
            </w:r>
          </w:p>
        </w:tc>
        <w:tc>
          <w:tcPr/>
          <w:p>
            <w:pPr>
              <w:pStyle w:val="Compact"/>
              <w:jc w:val="left"/>
            </w:pPr>
            <w:r>
              <w:t xml:space="preserve">2</w:t>
            </w:r>
          </w:p>
        </w:tc>
      </w:tr>
      <w:tr>
        <w:tc>
          <w:tcPr/>
          <w:p>
            <w:pPr>
              <w:pStyle w:val="Compact"/>
              <w:jc w:val="left"/>
            </w:pPr>
            <w:r>
              <w:t xml:space="preserve">Boron Standard</w:t>
            </w:r>
          </w:p>
        </w:tc>
        <w:tc>
          <w:tcPr/>
          <w:p>
            <w:pPr>
              <w:pStyle w:val="Compact"/>
              <w:jc w:val="left"/>
            </w:pPr>
            <w:r>
              <w:t xml:space="preserve">Single-element 1000 mg/L Boron in H₂O, traceable to NIST SRM.</w:t>
            </w:r>
          </w:p>
        </w:tc>
        <w:tc>
          <w:tcPr/>
          <w:p>
            <w:pPr>
              <w:pStyle w:val="Compact"/>
              <w:jc w:val="left"/>
            </w:pPr>
            <w:r>
              <w:t xml:space="preserve">Sigma-Aldrich (Certipur®)</w:t>
            </w:r>
          </w:p>
        </w:tc>
        <w:tc>
          <w:tcPr/>
          <w:p>
            <w:pPr>
              <w:pStyle w:val="Compact"/>
              <w:jc w:val="left"/>
            </w:pPr>
            <w:r>
              <w:t xml:space="preserve">1.70211</w:t>
            </w:r>
          </w:p>
        </w:tc>
        <w:tc>
          <w:tcPr/>
          <w:p>
            <w:pPr>
              <w:pStyle w:val="Compact"/>
              <w:jc w:val="left"/>
            </w:pPr>
            <w:r>
              <w:t xml:space="preserve">100 mL</w:t>
            </w:r>
          </w:p>
        </w:tc>
        <w:tc>
          <w:tcPr/>
          <w:p>
            <w:pPr>
              <w:pStyle w:val="Compact"/>
              <w:jc w:val="left"/>
            </w:pPr>
            <w:r>
              <w:t xml:space="preserve">~$100</w:t>
            </w:r>
          </w:p>
        </w:tc>
        <w:tc>
          <w:tcPr/>
          <w:p>
            <w:pPr>
              <w:pStyle w:val="Compact"/>
              <w:jc w:val="left"/>
            </w:pPr>
            <w:r>
              <w:t xml:space="preserve">1</w:t>
            </w:r>
          </w:p>
        </w:tc>
      </w:tr>
      <w:tr>
        <w:tc>
          <w:tcPr/>
          <w:p>
            <w:pPr>
              <w:pStyle w:val="Compact"/>
              <w:jc w:val="left"/>
            </w:pPr>
            <w:r>
              <w:t xml:space="preserve">Second-Source REE Standard</w:t>
            </w:r>
          </w:p>
        </w:tc>
        <w:tc>
          <w:tcPr/>
          <w:p>
            <w:pPr>
              <w:pStyle w:val="Compact"/>
              <w:jc w:val="left"/>
            </w:pPr>
            <w:r>
              <w:t xml:space="preserve">10 ppm Rare Earth mix in 5% HNO₃.</w:t>
            </w:r>
          </w:p>
        </w:tc>
        <w:tc>
          <w:tcPr/>
          <w:p>
            <w:pPr>
              <w:pStyle w:val="Compact"/>
              <w:jc w:val="left"/>
            </w:pPr>
            <w:r>
              <w:t xml:space="preserve">Inorganic Ventures</w:t>
            </w:r>
          </w:p>
        </w:tc>
        <w:tc>
          <w:tcPr/>
          <w:p>
            <w:pPr>
              <w:pStyle w:val="Compact"/>
              <w:jc w:val="left"/>
            </w:pPr>
            <w:r>
              <w:t xml:space="preserve">CMS-1-125ML</w:t>
            </w:r>
          </w:p>
        </w:tc>
        <w:tc>
          <w:tcPr/>
          <w:p>
            <w:pPr>
              <w:pStyle w:val="Compact"/>
              <w:jc w:val="left"/>
            </w:pPr>
            <w:r>
              <w:t xml:space="preserve">125 mL</w:t>
            </w:r>
          </w:p>
        </w:tc>
        <w:tc>
          <w:tcPr/>
          <w:p>
            <w:pPr>
              <w:pStyle w:val="Compact"/>
              <w:jc w:val="left"/>
            </w:pPr>
            <w:r>
              <w:t xml:space="preserve">$163</w:t>
            </w:r>
          </w:p>
        </w:tc>
        <w:tc>
          <w:tcPr/>
          <w:p>
            <w:pPr>
              <w:pStyle w:val="Compact"/>
              <w:jc w:val="left"/>
            </w:pPr>
            <w:r>
              <w:t xml:space="preserve">1</w:t>
            </w:r>
          </w:p>
        </w:tc>
      </w:tr>
    </w:tbl>
    <w:bookmarkEnd w:id="21"/>
    <w:bookmarkStart w:id="22" w:name="X378f385a6577f8e0a72351aff9a2c6e5e850a74"/>
    <w:p>
      <w:pPr>
        <w:pStyle w:val="Heading3"/>
      </w:pPr>
      <w:r>
        <w:t xml:space="preserve">1.2.2 Internal Standards</w:t>
      </w:r>
    </w:p>
    <w:p>
      <w:pPr>
        <w:pStyle w:val="FirstParagraph"/>
      </w:pPr>
      <w:r>
        <w:t xml:space="preserve">An internal standard solution will be added online to all blanks, standards, and samples to correct for instrument drift and matrix suppression. The selected elements cover the full mass range of the target analytes.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Pack Size</w:t>
            </w:r>
          </w:p>
        </w:tc>
        <w:tc>
          <w:tcPr/>
          <w:p>
            <w:pPr>
              <w:pStyle w:val="Compact"/>
              <w:jc w:val="left"/>
            </w:pPr>
            <w:r>
              <w:t xml:space="preserve">Est. Price (USD)</w:t>
            </w:r>
          </w:p>
        </w:tc>
        <w:tc>
          <w:tcPr/>
          <w:p>
            <w:pPr>
              <w:pStyle w:val="Compact"/>
              <w:jc w:val="left"/>
            </w:pPr>
            <w:r>
              <w:t xml:space="preserve">Qty Needed</w:t>
            </w:r>
          </w:p>
        </w:tc>
      </w:tr>
      <w:tr>
        <w:tc>
          <w:tcPr/>
          <w:p>
            <w:pPr>
              <w:pStyle w:val="Compact"/>
              <w:jc w:val="left"/>
            </w:pPr>
            <w:r>
              <w:t xml:space="preserve">Internal Standard Mix</w:t>
            </w:r>
          </w:p>
        </w:tc>
        <w:tc>
          <w:tcPr/>
          <w:p>
            <w:pPr>
              <w:pStyle w:val="Compact"/>
              <w:jc w:val="left"/>
            </w:pPr>
            <w:r>
              <w:t xml:space="preserve">6-Li, Sc, Ge, Rh, In, Tb, Lu, Bi at 100 mg/L in 10% HNO₃.</w:t>
            </w:r>
          </w:p>
        </w:tc>
        <w:tc>
          <w:tcPr/>
          <w:p>
            <w:pPr>
              <w:pStyle w:val="Compact"/>
              <w:jc w:val="left"/>
            </w:pPr>
            <w:r>
              <w:t xml:space="preserve">Agilent Technologies</w:t>
            </w:r>
          </w:p>
        </w:tc>
        <w:tc>
          <w:tcPr/>
          <w:p>
            <w:pPr>
              <w:pStyle w:val="Compact"/>
              <w:jc w:val="left"/>
            </w:pPr>
            <w:r>
              <w:t xml:space="preserve">5188-6525</w:t>
            </w:r>
          </w:p>
        </w:tc>
        <w:tc>
          <w:tcPr/>
          <w:p>
            <w:pPr>
              <w:pStyle w:val="Compact"/>
              <w:jc w:val="left"/>
            </w:pPr>
            <w:r>
              <w:t xml:space="preserve">100 mL</w:t>
            </w:r>
          </w:p>
        </w:tc>
        <w:tc>
          <w:tcPr/>
          <w:p>
            <w:pPr>
              <w:pStyle w:val="Compact"/>
              <w:jc w:val="left"/>
            </w:pPr>
            <w:r>
              <w:t xml:space="preserve">$282</w:t>
            </w:r>
          </w:p>
        </w:tc>
        <w:tc>
          <w:tcPr/>
          <w:p>
            <w:pPr>
              <w:pStyle w:val="Compact"/>
              <w:jc w:val="left"/>
            </w:pPr>
            <w:r>
              <w:t xml:space="preserve">2</w:t>
            </w:r>
          </w:p>
        </w:tc>
      </w:tr>
      <w:tr>
        <w:tc>
          <w:tcPr/>
          <w:p>
            <w:pPr>
              <w:pStyle w:val="Compact"/>
              <w:jc w:val="left"/>
            </w:pPr>
            <w:r>
              <w:t xml:space="preserve">Single-Element Rh Standard</w:t>
            </w:r>
          </w:p>
        </w:tc>
        <w:tc>
          <w:tcPr/>
          <w:p>
            <w:pPr>
              <w:pStyle w:val="Compact"/>
              <w:jc w:val="left"/>
            </w:pPr>
            <w:r>
              <w:t xml:space="preserve">Rhodium 10 mg/L in 0.5 M HNO₃ (for custom mixes).</w:t>
            </w:r>
          </w:p>
        </w:tc>
        <w:tc>
          <w:tcPr/>
          <w:p>
            <w:pPr>
              <w:pStyle w:val="Compact"/>
              <w:jc w:val="left"/>
            </w:pPr>
            <w:r>
              <w:t xml:space="preserve">Sigma-Aldrich (Certipur®)</w:t>
            </w:r>
          </w:p>
        </w:tc>
        <w:tc>
          <w:tcPr/>
          <w:p>
            <w:pPr>
              <w:pStyle w:val="Compact"/>
              <w:jc w:val="left"/>
            </w:pPr>
            <w:r>
              <w:t xml:space="preserve">1.08525</w:t>
            </w:r>
          </w:p>
        </w:tc>
        <w:tc>
          <w:tcPr/>
          <w:p>
            <w:pPr>
              <w:pStyle w:val="Compact"/>
              <w:jc w:val="left"/>
            </w:pPr>
            <w:r>
              <w:t xml:space="preserve">100 mL</w:t>
            </w:r>
          </w:p>
        </w:tc>
        <w:tc>
          <w:tcPr/>
          <w:p>
            <w:pPr>
              <w:pStyle w:val="Compact"/>
              <w:jc w:val="left"/>
            </w:pPr>
            <w:r>
              <w:t xml:space="preserve">~$150</w:t>
            </w:r>
          </w:p>
        </w:tc>
        <w:tc>
          <w:tcPr/>
          <w:p>
            <w:pPr>
              <w:pStyle w:val="Compact"/>
              <w:jc w:val="left"/>
            </w:pPr>
            <w:r>
              <w:t xml:space="preserve">1</w:t>
            </w:r>
          </w:p>
        </w:tc>
      </w:tr>
      <w:tr>
        <w:tc>
          <w:tcPr/>
          <w:p>
            <w:pPr>
              <w:pStyle w:val="Compact"/>
              <w:jc w:val="left"/>
            </w:pPr>
            <w:r>
              <w:t xml:space="preserve">Single-Element Bi Standard</w:t>
            </w:r>
          </w:p>
        </w:tc>
        <w:tc>
          <w:tcPr/>
          <w:p>
            <w:pPr>
              <w:pStyle w:val="Compact"/>
              <w:jc w:val="left"/>
            </w:pPr>
            <w:r>
              <w:t xml:space="preserve">Bismuth 10 µg/mL in 2-5% HNO₃.</w:t>
            </w:r>
          </w:p>
        </w:tc>
        <w:tc>
          <w:tcPr/>
          <w:p>
            <w:pPr>
              <w:pStyle w:val="Compact"/>
              <w:jc w:val="left"/>
            </w:pPr>
            <w:r>
              <w:t xml:space="preserve">AccuStandard</w:t>
            </w:r>
          </w:p>
        </w:tc>
        <w:tc>
          <w:tcPr/>
          <w:p>
            <w:pPr>
              <w:pStyle w:val="Compact"/>
              <w:jc w:val="left"/>
            </w:pPr>
            <w:r>
              <w:t xml:space="preserve">IMS-111-100</w:t>
            </w:r>
          </w:p>
        </w:tc>
        <w:tc>
          <w:tcPr/>
          <w:p>
            <w:pPr>
              <w:pStyle w:val="Compact"/>
              <w:jc w:val="left"/>
            </w:pPr>
            <w:r>
              <w:t xml:space="preserve">100 mL</w:t>
            </w:r>
          </w:p>
        </w:tc>
        <w:tc>
          <w:tcPr/>
          <w:p>
            <w:pPr>
              <w:pStyle w:val="Compact"/>
              <w:jc w:val="left"/>
            </w:pPr>
            <w:r>
              <w:t xml:space="preserve">$30</w:t>
            </w:r>
          </w:p>
        </w:tc>
        <w:tc>
          <w:tcPr/>
          <w:p>
            <w:pPr>
              <w:pStyle w:val="Compact"/>
              <w:jc w:val="left"/>
            </w:pPr>
            <w:r>
              <w:t xml:space="preserve">1</w:t>
            </w:r>
          </w:p>
        </w:tc>
      </w:tr>
    </w:tbl>
    <w:bookmarkEnd w:id="22"/>
    <w:bookmarkStart w:id="23" w:name="X33505edc5a28a6808cf8aee1265a8ff6eaf469a"/>
    <w:p>
      <w:pPr>
        <w:pStyle w:val="Heading3"/>
      </w:pPr>
      <w:r>
        <w:t xml:space="preserve">1.2.3 Acids and Rinse Solutions</w:t>
      </w:r>
    </w:p>
    <w:p>
      <w:pPr>
        <w:pStyle w:val="FirstParagraph"/>
      </w:pPr>
      <w:r>
        <w:t xml:space="preserve">Trace-metal-grade acids are mandatory for sample digestion, preservation, and the preparation of blanks and standards to minimize elemental contamination. A complexing agent is required for the boron rinse solution to mitigate memory effects.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Pack Size</w:t>
            </w:r>
          </w:p>
        </w:tc>
        <w:tc>
          <w:tcPr/>
          <w:p>
            <w:pPr>
              <w:pStyle w:val="Compact"/>
              <w:jc w:val="left"/>
            </w:pPr>
            <w:r>
              <w:t xml:space="preserve">Est. Price (USD)</w:t>
            </w:r>
          </w:p>
        </w:tc>
        <w:tc>
          <w:tcPr/>
          <w:p>
            <w:pPr>
              <w:pStyle w:val="Compact"/>
              <w:jc w:val="left"/>
            </w:pPr>
            <w:r>
              <w:t xml:space="preserve">Qty Needed</w:t>
            </w:r>
          </w:p>
        </w:tc>
      </w:tr>
      <w:tr>
        <w:tc>
          <w:tcPr/>
          <w:p>
            <w:pPr>
              <w:pStyle w:val="Compact"/>
              <w:jc w:val="left"/>
            </w:pPr>
            <w:r>
              <w:t xml:space="preserve">Nitric Acid (HNO₃)</w:t>
            </w:r>
          </w:p>
        </w:tc>
        <w:tc>
          <w:tcPr/>
          <w:p>
            <w:pPr>
              <w:pStyle w:val="Compact"/>
              <w:jc w:val="left"/>
            </w:pPr>
            <w:r>
              <w:t xml:space="preserve">TraceMetal™ Grade, 67-70%. Evaluated for 65 metals at &lt;1 ppb.</w:t>
            </w:r>
          </w:p>
        </w:tc>
        <w:tc>
          <w:tcPr/>
          <w:p>
            <w:pPr>
              <w:pStyle w:val="Compact"/>
              <w:jc w:val="left"/>
            </w:pPr>
            <w:r>
              <w:t xml:space="preserve">Fisher Chemical</w:t>
            </w:r>
          </w:p>
        </w:tc>
        <w:tc>
          <w:tcPr/>
          <w:p>
            <w:pPr>
              <w:pStyle w:val="Compact"/>
              <w:jc w:val="left"/>
            </w:pPr>
            <w:r>
              <w:t xml:space="preserve">A509P500</w:t>
            </w:r>
          </w:p>
        </w:tc>
        <w:tc>
          <w:tcPr/>
          <w:p>
            <w:pPr>
              <w:pStyle w:val="Compact"/>
              <w:jc w:val="left"/>
            </w:pPr>
            <w:r>
              <w:t xml:space="preserve">500 mL</w:t>
            </w:r>
          </w:p>
        </w:tc>
        <w:tc>
          <w:tcPr/>
          <w:p>
            <w:pPr>
              <w:pStyle w:val="Compact"/>
              <w:jc w:val="left"/>
            </w:pPr>
            <w:r>
              <w:t xml:space="preserve">$225</w:t>
            </w:r>
          </w:p>
        </w:tc>
        <w:tc>
          <w:tcPr/>
          <w:p>
            <w:pPr>
              <w:pStyle w:val="Compact"/>
              <w:jc w:val="left"/>
            </w:pPr>
            <w:r>
              <w:t xml:space="preserve">10</w:t>
            </w:r>
          </w:p>
        </w:tc>
      </w:tr>
      <w:tr>
        <w:tc>
          <w:tcPr/>
          <w:p>
            <w:pPr>
              <w:pStyle w:val="Compact"/>
              <w:jc w:val="left"/>
            </w:pPr>
            <w:r>
              <w:t xml:space="preserve">Hydrochloric Acid (HCl)</w:t>
            </w:r>
          </w:p>
        </w:tc>
        <w:tc>
          <w:tcPr/>
          <w:p>
            <w:pPr>
              <w:pStyle w:val="Compact"/>
              <w:jc w:val="left"/>
            </w:pPr>
            <w:r>
              <w:t xml:space="preserve">TraceMetal™ Grade, 32-35%.</w:t>
            </w:r>
          </w:p>
        </w:tc>
        <w:tc>
          <w:tcPr/>
          <w:p>
            <w:pPr>
              <w:pStyle w:val="Compact"/>
              <w:jc w:val="left"/>
            </w:pPr>
            <w:r>
              <w:t xml:space="preserve">Fisher Chemical</w:t>
            </w:r>
          </w:p>
        </w:tc>
        <w:tc>
          <w:tcPr/>
          <w:p>
            <w:pPr>
              <w:pStyle w:val="Compact"/>
              <w:jc w:val="left"/>
            </w:pPr>
            <w:r>
              <w:t xml:space="preserve">A508P500</w:t>
            </w:r>
          </w:p>
        </w:tc>
        <w:tc>
          <w:tcPr/>
          <w:p>
            <w:pPr>
              <w:pStyle w:val="Compact"/>
              <w:jc w:val="left"/>
            </w:pPr>
            <w:r>
              <w:t xml:space="preserve">500 mL</w:t>
            </w:r>
          </w:p>
        </w:tc>
        <w:tc>
          <w:tcPr/>
          <w:p>
            <w:pPr>
              <w:pStyle w:val="Compact"/>
              <w:jc w:val="left"/>
            </w:pPr>
            <w:r>
              <w:t xml:space="preserve">$198</w:t>
            </w:r>
          </w:p>
        </w:tc>
        <w:tc>
          <w:tcPr/>
          <w:p>
            <w:pPr>
              <w:pStyle w:val="Compact"/>
              <w:jc w:val="left"/>
            </w:pPr>
            <w:r>
              <w:t xml:space="preserve">4</w:t>
            </w:r>
          </w:p>
        </w:tc>
      </w:tr>
      <w:tr>
        <w:tc>
          <w:tcPr/>
          <w:p>
            <w:pPr>
              <w:pStyle w:val="Compact"/>
              <w:jc w:val="left"/>
            </w:pPr>
            <w:r>
              <w:t xml:space="preserve">D-Mannitol</w:t>
            </w:r>
          </w:p>
        </w:tc>
        <w:tc>
          <w:tcPr/>
          <w:p>
            <w:pPr>
              <w:pStyle w:val="Compact"/>
              <w:jc w:val="left"/>
            </w:pPr>
            <w:r>
              <w:t xml:space="preserve">Reagent grade, for boron rinse solution preparation.</w:t>
            </w:r>
          </w:p>
        </w:tc>
        <w:tc>
          <w:tcPr/>
          <w:p>
            <w:pPr>
              <w:pStyle w:val="Compact"/>
              <w:jc w:val="left"/>
            </w:pPr>
            <w:r>
              <w:t xml:space="preserve">Sigma-Aldrich</w:t>
            </w:r>
          </w:p>
        </w:tc>
        <w:tc>
          <w:tcPr/>
          <w:p>
            <w:pPr>
              <w:pStyle w:val="Compact"/>
              <w:jc w:val="left"/>
            </w:pPr>
            <w:r>
              <w:t xml:space="preserve">M9546</w:t>
            </w:r>
          </w:p>
        </w:tc>
        <w:tc>
          <w:tcPr/>
          <w:p>
            <w:pPr>
              <w:pStyle w:val="Compact"/>
              <w:jc w:val="left"/>
            </w:pPr>
            <w:r>
              <w:t xml:space="preserve">1 kg</w:t>
            </w:r>
          </w:p>
        </w:tc>
        <w:tc>
          <w:tcPr/>
          <w:p>
            <w:pPr>
              <w:pStyle w:val="Compact"/>
              <w:jc w:val="left"/>
            </w:pPr>
            <w:r>
              <w:t xml:space="preserve">~$120</w:t>
            </w:r>
          </w:p>
        </w:tc>
        <w:tc>
          <w:tcPr/>
          <w:p>
            <w:pPr>
              <w:pStyle w:val="Compact"/>
              <w:jc w:val="left"/>
            </w:pPr>
            <w:r>
              <w:t xml:space="preserve">1</w:t>
            </w:r>
          </w:p>
        </w:tc>
      </w:tr>
    </w:tbl>
    <w:bookmarkEnd w:id="23"/>
    <w:bookmarkStart w:id="24" w:name="X5b4409f3efe1dda837e800e149579d62849e1b3"/>
    <w:p>
      <w:pPr>
        <w:pStyle w:val="Heading3"/>
      </w:pPr>
      <w:r>
        <w:t xml:space="preserve">1.2.4 Digestion Consumables</w:t>
      </w:r>
    </w:p>
    <w:p>
      <w:pPr>
        <w:pStyle w:val="FirstParagraph"/>
      </w:pPr>
      <w:r>
        <w:t xml:space="preserve">Microwave digestion requires specialized PTFE vessels capable of withstanding high temperatures and pressures. Based on an estimated 600–800 total digestions for the project, several sets of vessels and liners will be required.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Est. Price (USD)</w:t>
            </w:r>
          </w:p>
        </w:tc>
        <w:tc>
          <w:tcPr/>
          <w:p>
            <w:pPr>
              <w:pStyle w:val="Compact"/>
              <w:jc w:val="left"/>
            </w:pPr>
            <w:r>
              <w:t xml:space="preserve">Qty Needed</w:t>
            </w:r>
          </w:p>
        </w:tc>
      </w:tr>
      <w:tr>
        <w:tc>
          <w:tcPr/>
          <w:p>
            <w:pPr>
              <w:pStyle w:val="Compact"/>
              <w:jc w:val="left"/>
            </w:pPr>
            <w:r>
              <w:t xml:space="preserve">Microwave Digestion Vessels</w:t>
            </w:r>
          </w:p>
        </w:tc>
        <w:tc>
          <w:tcPr/>
          <w:p>
            <w:pPr>
              <w:pStyle w:val="Compact"/>
              <w:jc w:val="left"/>
            </w:pPr>
            <w:r>
              <w:t xml:space="preserve">XP-1500 Plus Standard Vessel Assembly, 100 mL, for CEM MARS 6 system.</w:t>
            </w:r>
          </w:p>
        </w:tc>
        <w:tc>
          <w:tcPr/>
          <w:p>
            <w:pPr>
              <w:pStyle w:val="Compact"/>
              <w:jc w:val="left"/>
            </w:pPr>
            <w:r>
              <w:t xml:space="preserve">CEM Corporation</w:t>
            </w:r>
          </w:p>
        </w:tc>
        <w:tc>
          <w:tcPr/>
          <w:p>
            <w:pPr>
              <w:pStyle w:val="Compact"/>
              <w:jc w:val="left"/>
            </w:pPr>
            <w:r>
              <w:t xml:space="preserve">432020</w:t>
            </w:r>
          </w:p>
        </w:tc>
        <w:tc>
          <w:tcPr/>
          <w:p>
            <w:pPr>
              <w:pStyle w:val="Compact"/>
              <w:jc w:val="left"/>
            </w:pPr>
            <w:r>
              <w:t xml:space="preserve">~$500 / assembly</w:t>
            </w:r>
          </w:p>
        </w:tc>
        <w:tc>
          <w:tcPr/>
          <w:p>
            <w:pPr>
              <w:pStyle w:val="Compact"/>
              <w:jc w:val="left"/>
            </w:pPr>
            <w:r>
              <w:t xml:space="preserve">3 sets of 12</w:t>
            </w:r>
          </w:p>
        </w:tc>
      </w:tr>
      <w:tr>
        <w:tc>
          <w:tcPr/>
          <w:p>
            <w:pPr>
              <w:pStyle w:val="Compact"/>
              <w:jc w:val="left"/>
            </w:pPr>
            <w:r>
              <w:t xml:space="preserve">Vessel Liners</w:t>
            </w:r>
          </w:p>
        </w:tc>
        <w:tc>
          <w:tcPr/>
          <w:p>
            <w:pPr>
              <w:pStyle w:val="Compact"/>
              <w:jc w:val="left"/>
            </w:pPr>
            <w:r>
              <w:t xml:space="preserve">TFM Liner for XP-1500 Plus Vessels. Liners are consumable and require periodic replacement.</w:t>
            </w:r>
          </w:p>
        </w:tc>
        <w:tc>
          <w:tcPr/>
          <w:p>
            <w:pPr>
              <w:pStyle w:val="Compact"/>
              <w:jc w:val="left"/>
            </w:pPr>
            <w:r>
              <w:t xml:space="preserve">CEM Corporation</w:t>
            </w:r>
          </w:p>
        </w:tc>
        <w:tc>
          <w:tcPr/>
          <w:p>
            <w:pPr>
              <w:pStyle w:val="Compact"/>
              <w:jc w:val="left"/>
            </w:pPr>
            <w:r>
              <w:t xml:space="preserve">432175</w:t>
            </w:r>
          </w:p>
        </w:tc>
        <w:tc>
          <w:tcPr/>
          <w:p>
            <w:pPr>
              <w:pStyle w:val="Compact"/>
              <w:jc w:val="left"/>
            </w:pPr>
            <w:r>
              <w:t xml:space="preserve">~$150 / liner</w:t>
            </w:r>
          </w:p>
        </w:tc>
        <w:tc>
          <w:tcPr/>
          <w:p>
            <w:pPr>
              <w:pStyle w:val="Compact"/>
              <w:jc w:val="left"/>
            </w:pPr>
            <w:r>
              <w:t xml:space="preserve">24</w:t>
            </w:r>
          </w:p>
        </w:tc>
      </w:tr>
    </w:tbl>
    <w:bookmarkEnd w:id="24"/>
    <w:bookmarkEnd w:id="25"/>
    <w:bookmarkStart w:id="26" w:name="Xd7e2c3be67ac42b46d26fef6f7063f00fa7ade3"/>
    <w:p>
      <w:pPr>
        <w:pStyle w:val="Heading2"/>
      </w:pPr>
      <w:r>
        <w:t xml:space="preserve">1.3 Synthetic Leachate Salts</w:t>
      </w:r>
    </w:p>
    <w:p>
      <w:pPr>
        <w:pStyle w:val="FirstParagraph"/>
      </w:pPr>
      <w:r>
        <w:t xml:space="preserve">A high-fidelity synthetic leachate will be prepared for screening and optimization experiments. The target recipe is based on typical compositions of real NdFeB leachates: Fe 5000 mg/L, Nd 1500 mg/L, Dy 120 mg/L, Pr 300 mg/L, B 500 mg/L, Co 100 mg/L, Cu 50 mg/L, Ni 50 mg/L, and Al 50 mg/L. Reagent-grade salts are sufficient for this purpose.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Metal</w:t>
            </w:r>
          </w:p>
        </w:tc>
        <w:tc>
          <w:tcPr/>
          <w:p>
            <w:pPr>
              <w:pStyle w:val="Compact"/>
              <w:jc w:val="left"/>
            </w:pPr>
            <w:r>
              <w:t xml:space="preserve">Salt Form (Example)</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Mass per Liter (g/L) for 300L Batch</w:t>
            </w:r>
          </w:p>
        </w:tc>
        <w:tc>
          <w:tcPr/>
          <w:p>
            <w:pPr>
              <w:pStyle w:val="Compact"/>
              <w:jc w:val="left"/>
            </w:pPr>
            <w:r>
              <w:t xml:space="preserve">Total Mass (kg)</w:t>
            </w:r>
          </w:p>
        </w:tc>
      </w:tr>
      <w:tr>
        <w:tc>
          <w:tcPr/>
          <w:p>
            <w:pPr>
              <w:pStyle w:val="Compact"/>
              <w:jc w:val="left"/>
            </w:pPr>
            <w:r>
              <w:t xml:space="preserve">Iron (Fe)</w:t>
            </w:r>
          </w:p>
        </w:tc>
        <w:tc>
          <w:tcPr/>
          <w:p>
            <w:pPr>
              <w:pStyle w:val="Compact"/>
              <w:jc w:val="left"/>
            </w:pPr>
            <w:r>
              <w:t xml:space="preserve">Iron(III) Chloride Hexahydrate (FeCl₃·6H₂O)</w:t>
            </w:r>
          </w:p>
        </w:tc>
        <w:tc>
          <w:tcPr/>
          <w:p>
            <w:pPr>
              <w:pStyle w:val="Compact"/>
              <w:jc w:val="left"/>
            </w:pPr>
            <w:r>
              <w:t xml:space="preserve">Sigma-Aldrich</w:t>
            </w:r>
          </w:p>
        </w:tc>
        <w:tc>
          <w:tcPr/>
          <w:p>
            <w:pPr>
              <w:pStyle w:val="Compact"/>
              <w:jc w:val="left"/>
            </w:pPr>
            <w:r>
              <w:t xml:space="preserve">236489</w:t>
            </w:r>
          </w:p>
        </w:tc>
        <w:tc>
          <w:tcPr/>
          <w:p>
            <w:pPr>
              <w:pStyle w:val="Compact"/>
              <w:jc w:val="left"/>
            </w:pPr>
            <w:r>
              <w:t xml:space="preserve">24.2</w:t>
            </w:r>
          </w:p>
        </w:tc>
        <w:tc>
          <w:tcPr/>
          <w:p>
            <w:pPr>
              <w:pStyle w:val="Compact"/>
              <w:jc w:val="left"/>
            </w:pPr>
            <w:r>
              <w:t xml:space="preserve">7.26</w:t>
            </w:r>
          </w:p>
        </w:tc>
      </w:tr>
      <w:tr>
        <w:tc>
          <w:tcPr/>
          <w:p>
            <w:pPr>
              <w:pStyle w:val="Compact"/>
              <w:jc w:val="left"/>
            </w:pPr>
            <w:r>
              <w:t xml:space="preserve">Neodymium (Nd)</w:t>
            </w:r>
          </w:p>
        </w:tc>
        <w:tc>
          <w:tcPr/>
          <w:p>
            <w:pPr>
              <w:pStyle w:val="Compact"/>
              <w:jc w:val="left"/>
            </w:pPr>
            <w:r>
              <w:t xml:space="preserve">Neodymium(III) Chloride Hexahydrate (NdCl₃·6H₂O)</w:t>
            </w:r>
          </w:p>
        </w:tc>
        <w:tc>
          <w:tcPr/>
          <w:p>
            <w:pPr>
              <w:pStyle w:val="Compact"/>
              <w:jc w:val="left"/>
            </w:pPr>
            <w:r>
              <w:t xml:space="preserve">Sigma-Aldrich</w:t>
            </w:r>
          </w:p>
        </w:tc>
        <w:tc>
          <w:tcPr/>
          <w:p>
            <w:pPr>
              <w:pStyle w:val="Compact"/>
              <w:jc w:val="left"/>
            </w:pPr>
            <w:r>
              <w:t xml:space="preserve">228968</w:t>
            </w:r>
          </w:p>
        </w:tc>
        <w:tc>
          <w:tcPr/>
          <w:p>
            <w:pPr>
              <w:pStyle w:val="Compact"/>
              <w:jc w:val="left"/>
            </w:pPr>
            <w:r>
              <w:t xml:space="preserve">5.2</w:t>
            </w:r>
          </w:p>
        </w:tc>
        <w:tc>
          <w:tcPr/>
          <w:p>
            <w:pPr>
              <w:pStyle w:val="Compact"/>
              <w:jc w:val="left"/>
            </w:pPr>
            <w:r>
              <w:t xml:space="preserve">1.56</w:t>
            </w:r>
          </w:p>
        </w:tc>
      </w:tr>
      <w:tr>
        <w:tc>
          <w:tcPr/>
          <w:p>
            <w:pPr>
              <w:pStyle w:val="Compact"/>
              <w:jc w:val="left"/>
            </w:pPr>
            <w:r>
              <w:t xml:space="preserve">Praseodymium (Pr)</w:t>
            </w:r>
          </w:p>
        </w:tc>
        <w:tc>
          <w:tcPr/>
          <w:p>
            <w:pPr>
              <w:pStyle w:val="Compact"/>
              <w:jc w:val="left"/>
            </w:pPr>
            <w:r>
              <w:t xml:space="preserve">Praseodymium(III) Chloride Hexahydrate (PrCl₃·6H₂O)</w:t>
            </w:r>
          </w:p>
        </w:tc>
        <w:tc>
          <w:tcPr/>
          <w:p>
            <w:pPr>
              <w:pStyle w:val="Compact"/>
              <w:jc w:val="left"/>
            </w:pPr>
            <w:r>
              <w:t xml:space="preserve">Sigma-Aldrich</w:t>
            </w:r>
          </w:p>
        </w:tc>
        <w:tc>
          <w:tcPr/>
          <w:p>
            <w:pPr>
              <w:pStyle w:val="Compact"/>
              <w:jc w:val="left"/>
            </w:pPr>
            <w:r>
              <w:t xml:space="preserve">203360</w:t>
            </w:r>
          </w:p>
        </w:tc>
        <w:tc>
          <w:tcPr/>
          <w:p>
            <w:pPr>
              <w:pStyle w:val="Compact"/>
              <w:jc w:val="left"/>
            </w:pPr>
            <w:r>
              <w:t xml:space="preserve">0.8</w:t>
            </w:r>
          </w:p>
        </w:tc>
        <w:tc>
          <w:tcPr/>
          <w:p>
            <w:pPr>
              <w:pStyle w:val="Compact"/>
              <w:jc w:val="left"/>
            </w:pPr>
            <w:r>
              <w:t xml:space="preserve">0.24</w:t>
            </w:r>
          </w:p>
        </w:tc>
      </w:tr>
      <w:tr>
        <w:tc>
          <w:tcPr/>
          <w:p>
            <w:pPr>
              <w:pStyle w:val="Compact"/>
              <w:jc w:val="left"/>
            </w:pPr>
            <w:r>
              <w:t xml:space="preserve">Dysprosium (Dy)</w:t>
            </w:r>
          </w:p>
        </w:tc>
        <w:tc>
          <w:tcPr/>
          <w:p>
            <w:pPr>
              <w:pStyle w:val="Compact"/>
              <w:jc w:val="left"/>
            </w:pPr>
            <w:r>
              <w:t xml:space="preserve">Dysprosium(III) Chloride Hexahydrate (DyCl₃·6H₂O)</w:t>
            </w:r>
          </w:p>
        </w:tc>
        <w:tc>
          <w:tcPr/>
          <w:p>
            <w:pPr>
              <w:pStyle w:val="Compact"/>
              <w:jc w:val="left"/>
            </w:pPr>
            <w:r>
              <w:t xml:space="preserve">Sigma-Aldrich</w:t>
            </w:r>
          </w:p>
        </w:tc>
        <w:tc>
          <w:tcPr/>
          <w:p>
            <w:pPr>
              <w:pStyle w:val="Compact"/>
              <w:jc w:val="left"/>
            </w:pPr>
            <w:r>
              <w:t xml:space="preserve">439607</w:t>
            </w:r>
          </w:p>
        </w:tc>
        <w:tc>
          <w:tcPr/>
          <w:p>
            <w:pPr>
              <w:pStyle w:val="Compact"/>
              <w:jc w:val="left"/>
            </w:pPr>
            <w:r>
              <w:t xml:space="preserve">0.3</w:t>
            </w:r>
          </w:p>
        </w:tc>
        <w:tc>
          <w:tcPr/>
          <w:p>
            <w:pPr>
              <w:pStyle w:val="Compact"/>
              <w:jc w:val="left"/>
            </w:pPr>
            <w:r>
              <w:t xml:space="preserve">0.09</w:t>
            </w:r>
          </w:p>
        </w:tc>
      </w:tr>
      <w:tr>
        <w:tc>
          <w:tcPr/>
          <w:p>
            <w:pPr>
              <w:pStyle w:val="Compact"/>
              <w:jc w:val="left"/>
            </w:pPr>
            <w:r>
              <w:t xml:space="preserve">Boron (B)</w:t>
            </w:r>
          </w:p>
        </w:tc>
        <w:tc>
          <w:tcPr/>
          <w:p>
            <w:pPr>
              <w:pStyle w:val="Compact"/>
              <w:jc w:val="left"/>
            </w:pPr>
            <w:r>
              <w:t xml:space="preserve">Boric Acid (H₃BO₃)</w:t>
            </w:r>
          </w:p>
        </w:tc>
        <w:tc>
          <w:tcPr/>
          <w:p>
            <w:pPr>
              <w:pStyle w:val="Compact"/>
              <w:jc w:val="left"/>
            </w:pPr>
            <w:r>
              <w:t xml:space="preserve">Fisher Chemical</w:t>
            </w:r>
          </w:p>
        </w:tc>
        <w:tc>
          <w:tcPr/>
          <w:p>
            <w:pPr>
              <w:pStyle w:val="Compact"/>
              <w:jc w:val="left"/>
            </w:pPr>
            <w:r>
              <w:t xml:space="preserve">A73-500</w:t>
            </w:r>
          </w:p>
        </w:tc>
        <w:tc>
          <w:tcPr/>
          <w:p>
            <w:pPr>
              <w:pStyle w:val="Compact"/>
              <w:jc w:val="left"/>
            </w:pPr>
            <w:r>
              <w:t xml:space="preserve">2.9</w:t>
            </w:r>
          </w:p>
        </w:tc>
        <w:tc>
          <w:tcPr/>
          <w:p>
            <w:pPr>
              <w:pStyle w:val="Compact"/>
              <w:jc w:val="left"/>
            </w:pPr>
            <w:r>
              <w:t xml:space="preserve">0.87</w:t>
            </w:r>
          </w:p>
        </w:tc>
      </w:tr>
      <w:tr>
        <w:tc>
          <w:tcPr/>
          <w:p>
            <w:pPr>
              <w:pStyle w:val="Compact"/>
              <w:jc w:val="left"/>
            </w:pPr>
            <w:r>
              <w:t xml:space="preserve">Cobalt (Co)</w:t>
            </w:r>
          </w:p>
        </w:tc>
        <w:tc>
          <w:tcPr/>
          <w:p>
            <w:pPr>
              <w:pStyle w:val="Compact"/>
              <w:jc w:val="left"/>
            </w:pPr>
            <w:r>
              <w:t xml:space="preserve">Cobalt(II) Chloride Hexahydrate (CoCl₂·6H₂O)</w:t>
            </w:r>
          </w:p>
        </w:tc>
        <w:tc>
          <w:tcPr/>
          <w:p>
            <w:pPr>
              <w:pStyle w:val="Compact"/>
              <w:jc w:val="left"/>
            </w:pPr>
            <w:r>
              <w:t xml:space="preserve">Sigma-Aldrich</w:t>
            </w:r>
          </w:p>
        </w:tc>
        <w:tc>
          <w:tcPr/>
          <w:p>
            <w:pPr>
              <w:pStyle w:val="Compact"/>
              <w:jc w:val="left"/>
            </w:pPr>
            <w:r>
              <w:t xml:space="preserve">255599</w:t>
            </w:r>
          </w:p>
        </w:tc>
        <w:tc>
          <w:tcPr/>
          <w:p>
            <w:pPr>
              <w:pStyle w:val="Compact"/>
              <w:jc w:val="left"/>
            </w:pPr>
            <w:r>
              <w:t xml:space="preserve">0.4</w:t>
            </w:r>
          </w:p>
        </w:tc>
        <w:tc>
          <w:tcPr/>
          <w:p>
            <w:pPr>
              <w:pStyle w:val="Compact"/>
              <w:jc w:val="left"/>
            </w:pPr>
            <w:r>
              <w:t xml:space="preserve">0.12</w:t>
            </w:r>
          </w:p>
        </w:tc>
      </w:tr>
      <w:tr>
        <w:tc>
          <w:tcPr/>
          <w:p>
            <w:pPr>
              <w:pStyle w:val="Compact"/>
              <w:jc w:val="left"/>
            </w:pPr>
            <w:r>
              <w:t xml:space="preserve">Copper (Cu)</w:t>
            </w:r>
          </w:p>
        </w:tc>
        <w:tc>
          <w:tcPr/>
          <w:p>
            <w:pPr>
              <w:pStyle w:val="Compact"/>
              <w:jc w:val="left"/>
            </w:pPr>
            <w:r>
              <w:t xml:space="preserve">Copper(II) Chloride Dihydrate (CuCl₂·2H₂O)</w:t>
            </w:r>
          </w:p>
        </w:tc>
        <w:tc>
          <w:tcPr/>
          <w:p>
            <w:pPr>
              <w:pStyle w:val="Compact"/>
              <w:jc w:val="left"/>
            </w:pPr>
            <w:r>
              <w:t xml:space="preserve">Sigma-Aldrich</w:t>
            </w:r>
          </w:p>
        </w:tc>
        <w:tc>
          <w:tcPr/>
          <w:p>
            <w:pPr>
              <w:pStyle w:val="Compact"/>
              <w:jc w:val="left"/>
            </w:pPr>
            <w:r>
              <w:t xml:space="preserve">307483</w:t>
            </w:r>
          </w:p>
        </w:tc>
        <w:tc>
          <w:tcPr/>
          <w:p>
            <w:pPr>
              <w:pStyle w:val="Compact"/>
              <w:jc w:val="left"/>
            </w:pPr>
            <w:r>
              <w:t xml:space="preserve">0.1</w:t>
            </w:r>
          </w:p>
        </w:tc>
        <w:tc>
          <w:tcPr/>
          <w:p>
            <w:pPr>
              <w:pStyle w:val="Compact"/>
              <w:jc w:val="left"/>
            </w:pPr>
            <w:r>
              <w:t xml:space="preserve">0.03</w:t>
            </w:r>
          </w:p>
        </w:tc>
      </w:tr>
      <w:tr>
        <w:tc>
          <w:tcPr/>
          <w:p>
            <w:pPr>
              <w:pStyle w:val="Compact"/>
              <w:jc w:val="left"/>
            </w:pPr>
            <w:r>
              <w:t xml:space="preserve">Nickel (Ni)</w:t>
            </w:r>
          </w:p>
        </w:tc>
        <w:tc>
          <w:tcPr/>
          <w:p>
            <w:pPr>
              <w:pStyle w:val="Compact"/>
              <w:jc w:val="left"/>
            </w:pPr>
            <w:r>
              <w:t xml:space="preserve">Nickel(II) Chloride Hexahydrate (NiCl₂·6H₂O)</w:t>
            </w:r>
          </w:p>
        </w:tc>
        <w:tc>
          <w:tcPr/>
          <w:p>
            <w:pPr>
              <w:pStyle w:val="Compact"/>
              <w:jc w:val="left"/>
            </w:pPr>
            <w:r>
              <w:t xml:space="preserve">Sigma-Aldrich</w:t>
            </w:r>
          </w:p>
        </w:tc>
        <w:tc>
          <w:tcPr/>
          <w:p>
            <w:pPr>
              <w:pStyle w:val="Compact"/>
              <w:jc w:val="left"/>
            </w:pPr>
            <w:r>
              <w:t xml:space="preserve">654579</w:t>
            </w:r>
          </w:p>
        </w:tc>
        <w:tc>
          <w:tcPr/>
          <w:p>
            <w:pPr>
              <w:pStyle w:val="Compact"/>
              <w:jc w:val="left"/>
            </w:pPr>
            <w:r>
              <w:t xml:space="preserve">0.2</w:t>
            </w:r>
          </w:p>
        </w:tc>
        <w:tc>
          <w:tcPr/>
          <w:p>
            <w:pPr>
              <w:pStyle w:val="Compact"/>
              <w:jc w:val="left"/>
            </w:pPr>
            <w:r>
              <w:t xml:space="preserve">0.06</w:t>
            </w:r>
          </w:p>
        </w:tc>
      </w:tr>
      <w:tr>
        <w:tc>
          <w:tcPr/>
          <w:p>
            <w:pPr>
              <w:pStyle w:val="Compact"/>
              <w:jc w:val="left"/>
            </w:pPr>
            <w:r>
              <w:t xml:space="preserve">Aluminum (Al)</w:t>
            </w:r>
          </w:p>
        </w:tc>
        <w:tc>
          <w:tcPr/>
          <w:p>
            <w:pPr>
              <w:pStyle w:val="Compact"/>
              <w:jc w:val="left"/>
            </w:pPr>
            <w:r>
              <w:t xml:space="preserve">Aluminum Chloride Hexahydrate (AlCl₃·6H₂O)</w:t>
            </w:r>
          </w:p>
        </w:tc>
        <w:tc>
          <w:tcPr/>
          <w:p>
            <w:pPr>
              <w:pStyle w:val="Compact"/>
              <w:jc w:val="left"/>
            </w:pPr>
            <w:r>
              <w:t xml:space="preserve">Sigma-Aldrich</w:t>
            </w:r>
          </w:p>
        </w:tc>
        <w:tc>
          <w:tcPr/>
          <w:p>
            <w:pPr>
              <w:pStyle w:val="Compact"/>
              <w:jc w:val="left"/>
            </w:pPr>
            <w:r>
              <w:t xml:space="preserve">237078</w:t>
            </w:r>
          </w:p>
        </w:tc>
        <w:tc>
          <w:tcPr/>
          <w:p>
            <w:pPr>
              <w:pStyle w:val="Compact"/>
              <w:jc w:val="left"/>
            </w:pPr>
            <w:r>
              <w:t xml:space="preserve">0.4</w:t>
            </w:r>
          </w:p>
        </w:tc>
        <w:tc>
          <w:tcPr/>
          <w:p>
            <w:pPr>
              <w:pStyle w:val="Compact"/>
              <w:jc w:val="left"/>
            </w:pPr>
            <w:r>
              <w:t xml:space="preserve">0.12</w:t>
            </w:r>
          </w:p>
        </w:tc>
      </w:tr>
    </w:tbl>
    <w:bookmarkEnd w:id="26"/>
    <w:bookmarkStart w:id="27" w:name="Xf573a5e993625b9d5b54b1c2431a26ff111ef1c"/>
    <w:p>
      <w:pPr>
        <w:pStyle w:val="Heading2"/>
      </w:pPr>
      <w:r>
        <w:t xml:space="preserve">1.4 Microalgae Culture Reagents</w:t>
      </w:r>
    </w:p>
    <w:p>
      <w:pPr>
        <w:pStyle w:val="FirstParagraph"/>
      </w:pPr>
      <w:r>
        <w:t xml:space="preserve">BG-11 medium is a standard formulation for freshwater cyanobacteria and many green algae. Reagents can be purchased individually or as pre-made kits. Strains can be acquired from public culture collections such as UTEX (USA), SAG (Germany), or CCAP (UK).</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Pack Size</w:t>
            </w:r>
          </w:p>
        </w:tc>
        <w:tc>
          <w:tcPr/>
          <w:p>
            <w:pPr>
              <w:pStyle w:val="Compact"/>
              <w:jc w:val="left"/>
            </w:pPr>
            <w:r>
              <w:t xml:space="preserve">Est. Price (USD)</w:t>
            </w:r>
          </w:p>
        </w:tc>
        <w:tc>
          <w:tcPr/>
          <w:p>
            <w:pPr>
              <w:pStyle w:val="Compact"/>
              <w:jc w:val="left"/>
            </w:pPr>
            <w:r>
              <w:t xml:space="preserve">Qty Needed</w:t>
            </w:r>
          </w:p>
        </w:tc>
      </w:tr>
      <w:tr>
        <w:tc>
          <w:tcPr/>
          <w:p>
            <w:pPr>
              <w:pStyle w:val="Compact"/>
              <w:jc w:val="left"/>
            </w:pPr>
            <w:r>
              <w:t xml:space="preserve">BG-11 Media Kit</w:t>
            </w:r>
          </w:p>
        </w:tc>
        <w:tc>
          <w:tcPr/>
          <w:p>
            <w:pPr>
              <w:pStyle w:val="Compact"/>
              <w:jc w:val="left"/>
            </w:pPr>
            <w:r>
              <w:t xml:space="preserve">Pre-measured components to prepare 100 Liters of medium.</w:t>
            </w:r>
          </w:p>
        </w:tc>
        <w:tc>
          <w:tcPr/>
          <w:p>
            <w:pPr>
              <w:pStyle w:val="Compact"/>
              <w:jc w:val="left"/>
            </w:pPr>
            <w:r>
              <w:t xml:space="preserve">UTEX</w:t>
            </w:r>
          </w:p>
        </w:tc>
        <w:tc>
          <w:tcPr/>
          <w:p>
            <w:pPr>
              <w:pStyle w:val="Compact"/>
              <w:jc w:val="left"/>
            </w:pPr>
            <w:r>
              <w:t xml:space="preserve">N/A</w:t>
            </w:r>
          </w:p>
        </w:tc>
        <w:tc>
          <w:tcPr/>
          <w:p>
            <w:pPr>
              <w:pStyle w:val="Compact"/>
              <w:jc w:val="left"/>
            </w:pPr>
            <w:r>
              <w:t xml:space="preserve">100 L Kit</w:t>
            </w:r>
          </w:p>
        </w:tc>
        <w:tc>
          <w:tcPr/>
          <w:p>
            <w:pPr>
              <w:pStyle w:val="Compact"/>
              <w:jc w:val="left"/>
            </w:pPr>
            <w:r>
              <w:t xml:space="preserve">$1,500</w:t>
            </w:r>
          </w:p>
        </w:tc>
        <w:tc>
          <w:tcPr/>
          <w:p>
            <w:pPr>
              <w:pStyle w:val="Compact"/>
              <w:jc w:val="left"/>
            </w:pPr>
            <w:r>
              <w:t xml:space="preserve">3</w:t>
            </w:r>
          </w:p>
        </w:tc>
      </w:tr>
      <w:tr>
        <w:tc>
          <w:tcPr/>
          <w:p>
            <w:pPr>
              <w:pStyle w:val="Compact"/>
              <w:jc w:val="left"/>
            </w:pPr>
            <w:r>
              <w:t xml:space="preserve">Sodium Nitrate (NaNO₃)</w:t>
            </w:r>
          </w:p>
        </w:tc>
        <w:tc>
          <w:tcPr/>
          <w:p>
            <w:pPr>
              <w:pStyle w:val="Compact"/>
              <w:jc w:val="left"/>
            </w:pPr>
            <w:r>
              <w:t xml:space="preserve">ACS Reagent, ≥99.0%</w:t>
            </w:r>
          </w:p>
        </w:tc>
        <w:tc>
          <w:tcPr/>
          <w:p>
            <w:pPr>
              <w:pStyle w:val="Compact"/>
              <w:jc w:val="left"/>
            </w:pPr>
            <w:r>
              <w:t xml:space="preserve">Fisher Chemical</w:t>
            </w:r>
          </w:p>
        </w:tc>
        <w:tc>
          <w:tcPr/>
          <w:p>
            <w:pPr>
              <w:pStyle w:val="Compact"/>
              <w:jc w:val="left"/>
            </w:pPr>
            <w:r>
              <w:t xml:space="preserve">BP360-500</w:t>
            </w:r>
          </w:p>
        </w:tc>
        <w:tc>
          <w:tcPr/>
          <w:p>
            <w:pPr>
              <w:pStyle w:val="Compact"/>
              <w:jc w:val="left"/>
            </w:pPr>
            <w:r>
              <w:t xml:space="preserve">500 g</w:t>
            </w:r>
          </w:p>
        </w:tc>
        <w:tc>
          <w:tcPr/>
          <w:p>
            <w:pPr>
              <w:pStyle w:val="Compact"/>
              <w:jc w:val="left"/>
            </w:pPr>
            <w:r>
              <w:t xml:space="preserve">~$75</w:t>
            </w:r>
          </w:p>
        </w:tc>
        <w:tc>
          <w:tcPr/>
          <w:p>
            <w:pPr>
              <w:pStyle w:val="Compact"/>
              <w:jc w:val="left"/>
            </w:pPr>
            <w:r>
              <w:t xml:space="preserve">1</w:t>
            </w:r>
          </w:p>
        </w:tc>
      </w:tr>
      <w:tr>
        <w:tc>
          <w:tcPr/>
          <w:p>
            <w:pPr>
              <w:pStyle w:val="Compact"/>
              <w:jc w:val="left"/>
            </w:pPr>
            <w:r>
              <w:t xml:space="preserve">Dipotassium Phosphate (K₂HPO₄)</w:t>
            </w:r>
          </w:p>
        </w:tc>
        <w:tc>
          <w:tcPr/>
          <w:p>
            <w:pPr>
              <w:pStyle w:val="Compact"/>
              <w:jc w:val="left"/>
            </w:pPr>
            <w:r>
              <w:t xml:space="preserve">BioXtra, ≥99.0%</w:t>
            </w:r>
          </w:p>
        </w:tc>
        <w:tc>
          <w:tcPr/>
          <w:p>
            <w:pPr>
              <w:pStyle w:val="Compact"/>
              <w:jc w:val="left"/>
            </w:pPr>
            <w:r>
              <w:t xml:space="preserve">Sigma-Aldrich</w:t>
            </w:r>
          </w:p>
        </w:tc>
        <w:tc>
          <w:tcPr/>
          <w:p>
            <w:pPr>
              <w:pStyle w:val="Compact"/>
              <w:jc w:val="left"/>
            </w:pPr>
            <w:r>
              <w:t xml:space="preserve">P3786</w:t>
            </w:r>
          </w:p>
        </w:tc>
        <w:tc>
          <w:tcPr/>
          <w:p>
            <w:pPr>
              <w:pStyle w:val="Compact"/>
              <w:jc w:val="left"/>
            </w:pPr>
            <w:r>
              <w:t xml:space="preserve">1 kg</w:t>
            </w:r>
          </w:p>
        </w:tc>
        <w:tc>
          <w:tcPr/>
          <w:p>
            <w:pPr>
              <w:pStyle w:val="Compact"/>
              <w:jc w:val="left"/>
            </w:pPr>
            <w:r>
              <w:t xml:space="preserve">~$150</w:t>
            </w:r>
          </w:p>
        </w:tc>
        <w:tc>
          <w:tcPr/>
          <w:p>
            <w:pPr>
              <w:pStyle w:val="Compact"/>
              <w:jc w:val="left"/>
            </w:pPr>
            <w:r>
              <w:t xml:space="preserve">1</w:t>
            </w:r>
          </w:p>
        </w:tc>
      </w:tr>
      <w:tr>
        <w:tc>
          <w:tcPr/>
          <w:p>
            <w:pPr>
              <w:pStyle w:val="Compact"/>
              <w:jc w:val="left"/>
            </w:pPr>
            <w:r>
              <w:t xml:space="preserve">Magnesium Sulfate (MgSO₄·7H₂O)</w:t>
            </w:r>
          </w:p>
        </w:tc>
        <w:tc>
          <w:tcPr/>
          <w:p>
            <w:pPr>
              <w:pStyle w:val="Compact"/>
              <w:jc w:val="left"/>
            </w:pPr>
            <w:r>
              <w:t xml:space="preserve">ACS Reagent, ≥98.0%</w:t>
            </w:r>
          </w:p>
        </w:tc>
        <w:tc>
          <w:tcPr/>
          <w:p>
            <w:pPr>
              <w:pStyle w:val="Compact"/>
              <w:jc w:val="left"/>
            </w:pPr>
            <w:r>
              <w:t xml:space="preserve">Sigma-Aldrich</w:t>
            </w:r>
          </w:p>
        </w:tc>
        <w:tc>
          <w:tcPr/>
          <w:p>
            <w:pPr>
              <w:pStyle w:val="Compact"/>
              <w:jc w:val="left"/>
            </w:pPr>
            <w:r>
              <w:t xml:space="preserve">230391</w:t>
            </w:r>
          </w:p>
        </w:tc>
        <w:tc>
          <w:tcPr/>
          <w:p>
            <w:pPr>
              <w:pStyle w:val="Compact"/>
              <w:jc w:val="left"/>
            </w:pPr>
            <w:r>
              <w:t xml:space="preserve">500 g</w:t>
            </w:r>
          </w:p>
        </w:tc>
        <w:tc>
          <w:tcPr/>
          <w:p>
            <w:pPr>
              <w:pStyle w:val="Compact"/>
              <w:jc w:val="left"/>
            </w:pPr>
            <w:r>
              <w:t xml:space="preserve">~$80</w:t>
            </w:r>
          </w:p>
        </w:tc>
        <w:tc>
          <w:tcPr/>
          <w:p>
            <w:pPr>
              <w:pStyle w:val="Compact"/>
              <w:jc w:val="left"/>
            </w:pPr>
            <w:r>
              <w:t xml:space="preserve">1</w:t>
            </w:r>
          </w:p>
        </w:tc>
      </w:tr>
    </w:tbl>
    <w:bookmarkEnd w:id="27"/>
    <w:bookmarkStart w:id="28" w:name="Xaf62c6a6252a4d0dd3cacc008168acaf0e3ad87"/>
    <w:p>
      <w:pPr>
        <w:pStyle w:val="Heading2"/>
      </w:pPr>
      <w:r>
        <w:t xml:space="preserve">1.5 Immobilization Materials</w:t>
      </w:r>
    </w:p>
    <w:p>
      <w:pPr>
        <w:pStyle w:val="FirstParagraph"/>
      </w:pPr>
      <w:r>
        <w:t xml:space="preserve">For experiments involving immobilized biomass, sodium alginate is used to form calcium alginate beads. A low-to-medium viscosity sodium alginate is suitable for this application.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Pack Size</w:t>
            </w:r>
          </w:p>
        </w:tc>
        <w:tc>
          <w:tcPr/>
          <w:p>
            <w:pPr>
              <w:pStyle w:val="Compact"/>
              <w:jc w:val="left"/>
            </w:pPr>
            <w:r>
              <w:t xml:space="preserve">Est. Price (USD)</w:t>
            </w:r>
          </w:p>
        </w:tc>
        <w:tc>
          <w:tcPr/>
          <w:p>
            <w:pPr>
              <w:pStyle w:val="Compact"/>
              <w:jc w:val="left"/>
            </w:pPr>
            <w:r>
              <w:t xml:space="preserve">Qty Needed</w:t>
            </w:r>
          </w:p>
        </w:tc>
      </w:tr>
      <w:tr>
        <w:tc>
          <w:tcPr/>
          <w:p>
            <w:pPr>
              <w:pStyle w:val="Compact"/>
              <w:jc w:val="left"/>
            </w:pPr>
            <w:r>
              <w:t xml:space="preserve">Sodium Alginate</w:t>
            </w:r>
          </w:p>
        </w:tc>
        <w:tc>
          <w:tcPr/>
          <w:p>
            <w:pPr>
              <w:pStyle w:val="Compact"/>
              <w:jc w:val="left"/>
            </w:pPr>
            <w:r>
              <w:t xml:space="preserve">BioReagent, from brown algae, suitable for immobilization of micro-organisms.</w:t>
            </w:r>
          </w:p>
        </w:tc>
        <w:tc>
          <w:tcPr/>
          <w:p>
            <w:pPr>
              <w:pStyle w:val="Compact"/>
              <w:jc w:val="left"/>
            </w:pPr>
            <w:r>
              <w:t xml:space="preserve">Sigma-Aldrich</w:t>
            </w:r>
          </w:p>
        </w:tc>
        <w:tc>
          <w:tcPr/>
          <w:p>
            <w:pPr>
              <w:pStyle w:val="Compact"/>
              <w:jc w:val="left"/>
            </w:pPr>
            <w:r>
              <w:t xml:space="preserve">71238</w:t>
            </w:r>
          </w:p>
        </w:tc>
        <w:tc>
          <w:tcPr/>
          <w:p>
            <w:pPr>
              <w:pStyle w:val="Compact"/>
              <w:jc w:val="left"/>
            </w:pPr>
            <w:r>
              <w:t xml:space="preserve">100 g</w:t>
            </w:r>
          </w:p>
        </w:tc>
        <w:tc>
          <w:tcPr/>
          <w:p>
            <w:pPr>
              <w:pStyle w:val="Compact"/>
              <w:jc w:val="left"/>
            </w:pPr>
            <w:r>
              <w:t xml:space="preserve">~$140</w:t>
            </w:r>
          </w:p>
        </w:tc>
        <w:tc>
          <w:tcPr/>
          <w:p>
            <w:pPr>
              <w:pStyle w:val="Compact"/>
              <w:jc w:val="left"/>
            </w:pPr>
            <w:r>
              <w:t xml:space="preserve">3</w:t>
            </w:r>
          </w:p>
        </w:tc>
      </w:tr>
      <w:tr>
        <w:tc>
          <w:tcPr/>
          <w:p>
            <w:pPr>
              <w:pStyle w:val="Compact"/>
              <w:jc w:val="left"/>
            </w:pPr>
            <w:r>
              <w:t xml:space="preserve">Calcium Chloride (CaCl₂)</w:t>
            </w:r>
          </w:p>
        </w:tc>
        <w:tc>
          <w:tcPr/>
          <w:p>
            <w:pPr>
              <w:pStyle w:val="Compact"/>
              <w:jc w:val="left"/>
            </w:pPr>
            <w:r>
              <w:t xml:space="preserve">Anhydrous, granular, ≥93.0%</w:t>
            </w:r>
          </w:p>
        </w:tc>
        <w:tc>
          <w:tcPr/>
          <w:p>
            <w:pPr>
              <w:pStyle w:val="Compact"/>
              <w:jc w:val="left"/>
            </w:pPr>
            <w:r>
              <w:t xml:space="preserve">Sigma-Aldrich</w:t>
            </w:r>
          </w:p>
        </w:tc>
        <w:tc>
          <w:tcPr/>
          <w:p>
            <w:pPr>
              <w:pStyle w:val="Compact"/>
              <w:jc w:val="left"/>
            </w:pPr>
            <w:r>
              <w:t xml:space="preserve">C1016</w:t>
            </w:r>
          </w:p>
        </w:tc>
        <w:tc>
          <w:tcPr/>
          <w:p>
            <w:pPr>
              <w:pStyle w:val="Compact"/>
              <w:jc w:val="left"/>
            </w:pPr>
            <w:r>
              <w:t xml:space="preserve">500 g</w:t>
            </w:r>
          </w:p>
        </w:tc>
        <w:tc>
          <w:tcPr/>
          <w:p>
            <w:pPr>
              <w:pStyle w:val="Compact"/>
              <w:jc w:val="left"/>
            </w:pPr>
            <w:r>
              <w:t xml:space="preserve">~$60</w:t>
            </w:r>
          </w:p>
        </w:tc>
        <w:tc>
          <w:tcPr/>
          <w:p>
            <w:pPr>
              <w:pStyle w:val="Compact"/>
              <w:jc w:val="left"/>
            </w:pPr>
            <w:r>
              <w:t xml:space="preserve">1</w:t>
            </w:r>
          </w:p>
        </w:tc>
      </w:tr>
    </w:tbl>
    <w:bookmarkEnd w:id="28"/>
    <w:bookmarkStart w:id="29" w:name="X99f165f3b100e11c0f522c9c9d41cf4144d33df"/>
    <w:p>
      <w:pPr>
        <w:pStyle w:val="Heading2"/>
      </w:pPr>
      <w:r>
        <w:t xml:space="preserve">1.6 Filtration and Sampling</w:t>
      </w:r>
    </w:p>
    <w:p>
      <w:pPr>
        <w:pStyle w:val="FirstParagraph"/>
      </w:pPr>
      <w:r>
        <w:t xml:space="preserve">All aqueous samples for dissolved metals analysis must be filtered prior to acidification and analysis. PVDF syringe filters are recommended for their low protein binding and broad chemical compatibility.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w:t>
            </w:r>
          </w:p>
        </w:tc>
        <w:tc>
          <w:tcPr/>
          <w:p>
            <w:pPr>
              <w:pStyle w:val="Compact"/>
              <w:jc w:val="left"/>
            </w:pPr>
            <w:r>
              <w:t xml:space="preserve">Catalog No. (Example)</w:t>
            </w:r>
          </w:p>
        </w:tc>
        <w:tc>
          <w:tcPr/>
          <w:p>
            <w:pPr>
              <w:pStyle w:val="Compact"/>
              <w:jc w:val="left"/>
            </w:pPr>
            <w:r>
              <w:t xml:space="preserve">Pack Size</w:t>
            </w:r>
          </w:p>
        </w:tc>
        <w:tc>
          <w:tcPr/>
          <w:p>
            <w:pPr>
              <w:pStyle w:val="Compact"/>
              <w:jc w:val="left"/>
            </w:pPr>
            <w:r>
              <w:t xml:space="preserve">Est. Price (USD)</w:t>
            </w:r>
          </w:p>
        </w:tc>
        <w:tc>
          <w:tcPr/>
          <w:p>
            <w:pPr>
              <w:pStyle w:val="Compact"/>
              <w:jc w:val="left"/>
            </w:pPr>
            <w:r>
              <w:t xml:space="preserve">Qty Needed (Est.)</w:t>
            </w:r>
          </w:p>
        </w:tc>
      </w:tr>
      <w:tr>
        <w:tc>
          <w:tcPr/>
          <w:p>
            <w:pPr>
              <w:pStyle w:val="Compact"/>
              <w:jc w:val="left"/>
            </w:pPr>
            <w:r>
              <w:t xml:space="preserve">Syringe Filters</w:t>
            </w:r>
          </w:p>
        </w:tc>
        <w:tc>
          <w:tcPr/>
          <w:p>
            <w:pPr>
              <w:pStyle w:val="Compact"/>
              <w:jc w:val="left"/>
            </w:pPr>
            <w:r>
              <w:t xml:space="preserve">Whatman GD/X 25 mm Sterile Syringe Filter, 0.45 µm PVDF membrane.</w:t>
            </w:r>
          </w:p>
        </w:tc>
        <w:tc>
          <w:tcPr/>
          <w:p>
            <w:pPr>
              <w:pStyle w:val="Compact"/>
              <w:jc w:val="left"/>
            </w:pPr>
            <w:r>
              <w:t xml:space="preserve">Whatman / Cytiva</w:t>
            </w:r>
          </w:p>
        </w:tc>
        <w:tc>
          <w:tcPr/>
          <w:p>
            <w:pPr>
              <w:pStyle w:val="Compact"/>
              <w:jc w:val="left"/>
            </w:pPr>
            <w:r>
              <w:t xml:space="preserve">6900-2504</w:t>
            </w:r>
          </w:p>
        </w:tc>
        <w:tc>
          <w:tcPr/>
          <w:p>
            <w:pPr>
              <w:pStyle w:val="Compact"/>
              <w:jc w:val="left"/>
            </w:pPr>
            <w:r>
              <w:t xml:space="preserve">50/pack</w:t>
            </w:r>
          </w:p>
        </w:tc>
        <w:tc>
          <w:tcPr/>
          <w:p>
            <w:pPr>
              <w:pStyle w:val="Compact"/>
              <w:jc w:val="left"/>
            </w:pPr>
            <w:r>
              <w:t xml:space="preserve">$277</w:t>
            </w:r>
          </w:p>
        </w:tc>
        <w:tc>
          <w:tcPr/>
          <w:p>
            <w:pPr>
              <w:pStyle w:val="Compact"/>
              <w:jc w:val="left"/>
            </w:pPr>
            <w:r>
              <w:t xml:space="preserve">60 packs (3000 total)</w:t>
            </w:r>
          </w:p>
        </w:tc>
      </w:tr>
      <w:tr>
        <w:tc>
          <w:tcPr/>
          <w:p>
            <w:pPr>
              <w:pStyle w:val="Compact"/>
              <w:jc w:val="left"/>
            </w:pPr>
            <w:r>
              <w:t xml:space="preserve">HDPE Bottles</w:t>
            </w:r>
          </w:p>
        </w:tc>
        <w:tc>
          <w:tcPr/>
          <w:p>
            <w:pPr>
              <w:pStyle w:val="Compact"/>
              <w:jc w:val="left"/>
            </w:pPr>
            <w:r>
              <w:t xml:space="preserve">High-Density Polyethylene bottles, wide mouth, acid-washed.</w:t>
            </w:r>
          </w:p>
        </w:tc>
        <w:tc>
          <w:tcPr/>
          <w:p>
            <w:pPr>
              <w:pStyle w:val="Compact"/>
              <w:jc w:val="left"/>
            </w:pPr>
            <w:r>
              <w:t xml:space="preserve">Nalgene/Fisher</w:t>
            </w:r>
          </w:p>
        </w:tc>
        <w:tc>
          <w:tcPr/>
          <w:p>
            <w:pPr>
              <w:pStyle w:val="Compact"/>
              <w:jc w:val="left"/>
            </w:pPr>
            <w:r>
              <w:t xml:space="preserve">Multiple</w:t>
            </w:r>
          </w:p>
        </w:tc>
        <w:tc>
          <w:tcPr/>
          <w:p>
            <w:pPr>
              <w:pStyle w:val="Compact"/>
              <w:jc w:val="left"/>
            </w:pPr>
            <w:r>
              <w:t xml:space="preserve">125 mL</w:t>
            </w:r>
          </w:p>
        </w:tc>
        <w:tc>
          <w:tcPr/>
          <w:p>
            <w:pPr>
              <w:pStyle w:val="Compact"/>
              <w:jc w:val="left"/>
            </w:pPr>
            <w:r>
              <w:t xml:space="preserve">~$2 / bottle</w:t>
            </w:r>
          </w:p>
        </w:tc>
        <w:tc>
          <w:tcPr/>
          <w:p>
            <w:pPr>
              <w:pStyle w:val="Compact"/>
              <w:jc w:val="left"/>
            </w:pPr>
            <w:r>
              <w:t xml:space="preserve">500</w:t>
            </w:r>
          </w:p>
        </w:tc>
      </w:tr>
      <w:tr>
        <w:tc>
          <w:tcPr/>
          <w:p>
            <w:pPr>
              <w:pStyle w:val="Compact"/>
              <w:jc w:val="left"/>
            </w:pPr>
            <w:r>
              <w:t xml:space="preserve">Polypropylene Tubes</w:t>
            </w:r>
          </w:p>
        </w:tc>
        <w:tc>
          <w:tcPr/>
          <w:p>
            <w:pPr>
              <w:pStyle w:val="Compact"/>
              <w:jc w:val="left"/>
            </w:pPr>
            <w:r>
              <w:t xml:space="preserve">Conical centrifuge tubes for boron sample storage to avoid glass contamination.</w:t>
            </w:r>
          </w:p>
        </w:tc>
        <w:tc>
          <w:tcPr/>
          <w:p>
            <w:pPr>
              <w:pStyle w:val="Compact"/>
              <w:jc w:val="left"/>
            </w:pPr>
            <w:r>
              <w:t xml:space="preserve">Falcon/VWR</w:t>
            </w:r>
          </w:p>
        </w:tc>
        <w:tc>
          <w:tcPr/>
          <w:p>
            <w:pPr>
              <w:pStyle w:val="Compact"/>
              <w:jc w:val="left"/>
            </w:pPr>
            <w:r>
              <w:t xml:space="preserve">Multiple</w:t>
            </w:r>
          </w:p>
        </w:tc>
        <w:tc>
          <w:tcPr/>
          <w:p>
            <w:pPr>
              <w:pStyle w:val="Compact"/>
              <w:jc w:val="left"/>
            </w:pPr>
            <w:r>
              <w:t xml:space="preserve">50 mL</w:t>
            </w:r>
          </w:p>
        </w:tc>
        <w:tc>
          <w:tcPr/>
          <w:p>
            <w:pPr>
              <w:pStyle w:val="Compact"/>
              <w:jc w:val="left"/>
            </w:pPr>
            <w:r>
              <w:t xml:space="preserve">~$0.50 / tube</w:t>
            </w:r>
          </w:p>
        </w:tc>
        <w:tc>
          <w:tcPr/>
          <w:p>
            <w:pPr>
              <w:pStyle w:val="Compact"/>
              <w:jc w:val="left"/>
            </w:pPr>
            <w:r>
              <w:t xml:space="preserve">1000</w:t>
            </w:r>
          </w:p>
        </w:tc>
      </w:tr>
    </w:tbl>
    <w:bookmarkEnd w:id="29"/>
    <w:bookmarkStart w:id="30" w:name="Xd272777bd12bc9c4c092303e40105361fbd98e0"/>
    <w:p>
      <w:pPr>
        <w:pStyle w:val="Heading2"/>
      </w:pPr>
      <w:r>
        <w:t xml:space="preserve">1.7 COD/BOD/TOC Reagents</w:t>
      </w:r>
    </w:p>
    <w:p>
      <w:pPr>
        <w:pStyle w:val="FirstParagraph"/>
      </w:pPr>
      <w:r>
        <w:t xml:space="preserve">Analysis of organic load will be conducted using commercially available spectrophotometric test kits.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 (Example)</w:t>
            </w:r>
          </w:p>
        </w:tc>
        <w:tc>
          <w:tcPr/>
          <w:p>
            <w:pPr>
              <w:pStyle w:val="Compact"/>
              <w:jc w:val="left"/>
            </w:pPr>
            <w:r>
              <w:t xml:space="preserve">Notes</w:t>
            </w:r>
          </w:p>
        </w:tc>
      </w:tr>
      <w:tr>
        <w:tc>
          <w:tcPr/>
          <w:p>
            <w:pPr>
              <w:pStyle w:val="Compact"/>
              <w:jc w:val="left"/>
            </w:pPr>
            <w:r>
              <w:t xml:space="preserve">COD Vials</w:t>
            </w:r>
          </w:p>
        </w:tc>
        <w:tc>
          <w:tcPr/>
          <w:p>
            <w:pPr>
              <w:pStyle w:val="Compact"/>
              <w:jc w:val="left"/>
            </w:pPr>
            <w:r>
              <w:t xml:space="preserve">Dichromate method colorimetric vials (e.g., Low Range, High Range).</w:t>
            </w:r>
          </w:p>
        </w:tc>
        <w:tc>
          <w:tcPr/>
          <w:p>
            <w:pPr>
              <w:pStyle w:val="Compact"/>
              <w:jc w:val="left"/>
            </w:pPr>
            <w:r>
              <w:t xml:space="preserve">HACH</w:t>
            </w:r>
          </w:p>
        </w:tc>
        <w:tc>
          <w:tcPr/>
          <w:p>
            <w:pPr>
              <w:pStyle w:val="Compact"/>
              <w:jc w:val="left"/>
            </w:pPr>
            <w:r>
              <w:t xml:space="preserve">Requires spectrophotometer and digestion reactor.</w:t>
            </w:r>
          </w:p>
        </w:tc>
      </w:tr>
      <w:tr>
        <w:tc>
          <w:tcPr/>
          <w:p>
            <w:pPr>
              <w:pStyle w:val="Compact"/>
              <w:jc w:val="left"/>
            </w:pPr>
            <w:r>
              <w:t xml:space="preserve">BOD Reagents</w:t>
            </w:r>
          </w:p>
        </w:tc>
        <w:tc>
          <w:tcPr/>
          <w:p>
            <w:pPr>
              <w:pStyle w:val="Compact"/>
              <w:jc w:val="left"/>
            </w:pPr>
            <w:r>
              <w:t xml:space="preserve">Pre-measured pillows for standard 5-day BOD test.</w:t>
            </w:r>
          </w:p>
        </w:tc>
        <w:tc>
          <w:tcPr/>
          <w:p>
            <w:pPr>
              <w:pStyle w:val="Compact"/>
              <w:jc w:val="left"/>
            </w:pPr>
            <w:r>
              <w:t xml:space="preserve">HACH</w:t>
            </w:r>
          </w:p>
        </w:tc>
        <w:tc>
          <w:tcPr/>
          <w:p>
            <w:pPr>
              <w:pStyle w:val="Compact"/>
              <w:jc w:val="left"/>
            </w:pPr>
            <w:r>
              <w:t xml:space="preserve">Requires incubator and DO meter.</w:t>
            </w:r>
          </w:p>
        </w:tc>
      </w:tr>
      <w:tr>
        <w:tc>
          <w:tcPr/>
          <w:p>
            <w:pPr>
              <w:pStyle w:val="Compact"/>
              <w:jc w:val="left"/>
            </w:pPr>
            <w:r>
              <w:t xml:space="preserve">TOC Standards</w:t>
            </w:r>
          </w:p>
        </w:tc>
        <w:tc>
          <w:tcPr/>
          <w:p>
            <w:pPr>
              <w:pStyle w:val="Compact"/>
              <w:jc w:val="left"/>
            </w:pPr>
            <w:r>
              <w:t xml:space="preserve">Total Organic Carbon standards for instrument calibration.</w:t>
            </w:r>
          </w:p>
        </w:tc>
        <w:tc>
          <w:tcPr/>
          <w:p>
            <w:pPr>
              <w:pStyle w:val="Compact"/>
              <w:jc w:val="left"/>
            </w:pPr>
            <w:r>
              <w:t xml:space="preserve">Multiple</w:t>
            </w:r>
          </w:p>
        </w:tc>
        <w:tc>
          <w:tcPr/>
          <w:p>
            <w:pPr>
              <w:pStyle w:val="Compact"/>
              <w:jc w:val="left"/>
            </w:pPr>
            <w:r>
              <w:t xml:space="preserve">Instrument-specific.</w:t>
            </w:r>
          </w:p>
        </w:tc>
      </w:tr>
    </w:tbl>
    <w:bookmarkEnd w:id="30"/>
    <w:bookmarkStart w:id="31" w:name="X543b63b7f4f810b9db58152d3e920a98cd07186"/>
    <w:p>
      <w:pPr>
        <w:pStyle w:val="Heading2"/>
      </w:pPr>
      <w:r>
        <w:t xml:space="preserve">1.8 Pilot-Scale Consumables</w:t>
      </w:r>
    </w:p>
    <w:p>
      <w:pPr>
        <w:pStyle w:val="FirstParagraph"/>
      </w:pPr>
      <w:r>
        <w:t xml:space="preserve">The 30-day pilot validation will require continuous operation of a 50-100 L reactor system. Key consumables include pump tubing, probes, and lighting.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Vendor (Example)</w:t>
            </w:r>
          </w:p>
        </w:tc>
        <w:tc>
          <w:tcPr/>
          <w:p>
            <w:pPr>
              <w:pStyle w:val="Compact"/>
              <w:jc w:val="left"/>
            </w:pPr>
            <w:r>
              <w:t xml:space="preserve">Notes</w:t>
            </w:r>
          </w:p>
        </w:tc>
      </w:tr>
      <w:tr>
        <w:tc>
          <w:tcPr/>
          <w:p>
            <w:pPr>
              <w:pStyle w:val="Compact"/>
              <w:jc w:val="left"/>
            </w:pPr>
            <w:r>
              <w:t xml:space="preserve">Peristaltic Pump Tubing</w:t>
            </w:r>
          </w:p>
        </w:tc>
        <w:tc>
          <w:tcPr/>
          <w:p>
            <w:pPr>
              <w:pStyle w:val="Compact"/>
              <w:jc w:val="left"/>
            </w:pPr>
            <w:r>
              <w:t xml:space="preserve">PharMed® BPT or equivalent for long life and chemical resistance.</w:t>
            </w:r>
          </w:p>
        </w:tc>
        <w:tc>
          <w:tcPr/>
          <w:p>
            <w:pPr>
              <w:pStyle w:val="Compact"/>
              <w:jc w:val="left"/>
            </w:pPr>
            <w:r>
              <w:t xml:space="preserve">Cole-Parmer</w:t>
            </w:r>
          </w:p>
        </w:tc>
        <w:tc>
          <w:tcPr/>
          <w:p>
            <w:pPr>
              <w:pStyle w:val="Compact"/>
              <w:jc w:val="left"/>
            </w:pPr>
            <w:r>
              <w:t xml:space="preserve">Size dependent on pump head and flow rate requirements.</w:t>
            </w:r>
          </w:p>
        </w:tc>
      </w:tr>
      <w:tr>
        <w:tc>
          <w:tcPr/>
          <w:p>
            <w:pPr>
              <w:pStyle w:val="Compact"/>
              <w:jc w:val="left"/>
            </w:pPr>
            <w:r>
              <w:t xml:space="preserve">pH / DO Probes</w:t>
            </w:r>
          </w:p>
        </w:tc>
        <w:tc>
          <w:tcPr/>
          <w:p>
            <w:pPr>
              <w:pStyle w:val="Compact"/>
              <w:jc w:val="left"/>
            </w:pPr>
            <w:r>
              <w:t xml:space="preserve">Combination pH electrodes and Dissolved Oxygen probes compatible with controller.</w:t>
            </w:r>
          </w:p>
        </w:tc>
        <w:tc>
          <w:tcPr/>
          <w:p>
            <w:pPr>
              <w:pStyle w:val="Compact"/>
              <w:jc w:val="left"/>
            </w:pPr>
            <w:r>
              <w:t xml:space="preserve">Mettler Toledo / Hanna</w:t>
            </w:r>
          </w:p>
        </w:tc>
        <w:tc>
          <w:tcPr/>
          <w:p>
            <w:pPr>
              <w:pStyle w:val="Compact"/>
              <w:jc w:val="left"/>
            </w:pPr>
            <w:r>
              <w:t xml:space="preserve">Requires periodic calibration and replacement.</w:t>
            </w:r>
          </w:p>
        </w:tc>
      </w:tr>
      <w:tr>
        <w:tc>
          <w:tcPr/>
          <w:p>
            <w:pPr>
              <w:pStyle w:val="Compact"/>
              <w:jc w:val="left"/>
            </w:pPr>
            <w:r>
              <w:t xml:space="preserve">LED Grow Lights</w:t>
            </w:r>
          </w:p>
        </w:tc>
        <w:tc>
          <w:tcPr/>
          <w:p>
            <w:pPr>
              <w:pStyle w:val="Compact"/>
              <w:jc w:val="left"/>
            </w:pPr>
            <w:r>
              <w:t xml:space="preserve">Full-spectrum LED panels suitable for promoting microalgal growth.</w:t>
            </w:r>
          </w:p>
        </w:tc>
        <w:tc>
          <w:tcPr/>
          <w:p>
            <w:pPr>
              <w:pStyle w:val="Compact"/>
              <w:jc w:val="left"/>
            </w:pPr>
            <w:r>
              <w:t xml:space="preserve">Multiple</w:t>
            </w:r>
          </w:p>
        </w:tc>
        <w:tc>
          <w:tcPr/>
          <w:p>
            <w:pPr>
              <w:pStyle w:val="Compact"/>
              <w:jc w:val="left"/>
            </w:pPr>
            <w:r>
              <w:t xml:space="preserve">Wattage and spectrum depend on reactor design.</w:t>
            </w:r>
          </w:p>
        </w:tc>
      </w:tr>
    </w:tbl>
    <w:bookmarkEnd w:id="31"/>
    <w:bookmarkStart w:id="32" w:name="X238ba8f52b932c1075d40439551f10a43106bc7"/>
    <w:p>
      <w:pPr>
        <w:pStyle w:val="Heading2"/>
      </w:pPr>
      <w:r>
        <w:t xml:space="preserve">1.9 Summary Budget Table</w:t>
      </w:r>
    </w:p>
    <w:p>
      <w:pPr>
        <w:pStyle w:val="FirstParagraph"/>
      </w:pPr>
      <w:r>
        <w:t xml:space="preserve">The following table provides a high-level summary of the estimated consumables budget for the 24-month program, based on the quantities and prices listed above.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Total Cost (USD)</w:t>
            </w:r>
          </w:p>
        </w:tc>
        <w:tc>
          <w:tcPr/>
          <w:p>
            <w:pPr>
              <w:pStyle w:val="Compact"/>
              <w:jc w:val="left"/>
            </w:pPr>
            <w:r>
              <w:t xml:space="preserve">% of Consumables Budget</w:t>
            </w:r>
          </w:p>
        </w:tc>
      </w:tr>
      <w:tr>
        <w:tc>
          <w:tcPr/>
          <w:p>
            <w:pPr>
              <w:pStyle w:val="Compact"/>
              <w:jc w:val="left"/>
            </w:pPr>
            <w:r>
              <w:t xml:space="preserve">ICP-MS Analytical Reagents (Standards, Acids)</w:t>
            </w:r>
          </w:p>
        </w:tc>
        <w:tc>
          <w:tcPr/>
          <w:p>
            <w:pPr>
              <w:pStyle w:val="Compact"/>
              <w:jc w:val="left"/>
            </w:pPr>
            <w:r>
              <w:t xml:space="preserve">$7,500</w:t>
            </w:r>
          </w:p>
        </w:tc>
        <w:tc>
          <w:tcPr/>
          <w:p>
            <w:pPr>
              <w:pStyle w:val="Compact"/>
              <w:jc w:val="left"/>
            </w:pPr>
            <w:r>
              <w:t xml:space="preserve">17.0%</w:t>
            </w:r>
          </w:p>
        </w:tc>
      </w:tr>
      <w:tr>
        <w:tc>
          <w:tcPr/>
          <w:p>
            <w:pPr>
              <w:pStyle w:val="Compact"/>
              <w:jc w:val="left"/>
            </w:pPr>
            <w:r>
              <w:t xml:space="preserve">Synthetic Leachate Salts</w:t>
            </w:r>
          </w:p>
        </w:tc>
        <w:tc>
          <w:tcPr/>
          <w:p>
            <w:pPr>
              <w:pStyle w:val="Compact"/>
              <w:jc w:val="left"/>
            </w:pPr>
            <w:r>
              <w:t xml:space="preserve">$4,200</w:t>
            </w:r>
          </w:p>
        </w:tc>
        <w:tc>
          <w:tcPr/>
          <w:p>
            <w:pPr>
              <w:pStyle w:val="Compact"/>
              <w:jc w:val="left"/>
            </w:pPr>
            <w:r>
              <w:t xml:space="preserve">9.5%</w:t>
            </w:r>
          </w:p>
        </w:tc>
      </w:tr>
      <w:tr>
        <w:tc>
          <w:tcPr/>
          <w:p>
            <w:pPr>
              <w:pStyle w:val="Compact"/>
              <w:jc w:val="left"/>
            </w:pPr>
            <w:r>
              <w:t xml:space="preserve">Microalgae Culture Reagents (Kits &amp; Bulk)</w:t>
            </w:r>
          </w:p>
        </w:tc>
        <w:tc>
          <w:tcPr/>
          <w:p>
            <w:pPr>
              <w:pStyle w:val="Compact"/>
              <w:jc w:val="left"/>
            </w:pPr>
            <w:r>
              <w:t xml:space="preserve">$5,500</w:t>
            </w:r>
          </w:p>
        </w:tc>
        <w:tc>
          <w:tcPr/>
          <w:p>
            <w:pPr>
              <w:pStyle w:val="Compact"/>
              <w:jc w:val="left"/>
            </w:pPr>
            <w:r>
              <w:t xml:space="preserve">12.5%</w:t>
            </w:r>
          </w:p>
        </w:tc>
      </w:tr>
      <w:tr>
        <w:tc>
          <w:tcPr/>
          <w:p>
            <w:pPr>
              <w:pStyle w:val="Compact"/>
              <w:jc w:val="left"/>
            </w:pPr>
            <w:r>
              <w:t xml:space="preserve">Immobilization &amp; General Lab Chemicals</w:t>
            </w:r>
          </w:p>
        </w:tc>
        <w:tc>
          <w:tcPr/>
          <w:p>
            <w:pPr>
              <w:pStyle w:val="Compact"/>
              <w:jc w:val="left"/>
            </w:pPr>
            <w:r>
              <w:t xml:space="preserve">$1,000</w:t>
            </w:r>
          </w:p>
        </w:tc>
        <w:tc>
          <w:tcPr/>
          <w:p>
            <w:pPr>
              <w:pStyle w:val="Compact"/>
              <w:jc w:val="left"/>
            </w:pPr>
            <w:r>
              <w:t xml:space="preserve">2.3%</w:t>
            </w:r>
          </w:p>
        </w:tc>
      </w:tr>
      <w:tr>
        <w:tc>
          <w:tcPr/>
          <w:p>
            <w:pPr>
              <w:pStyle w:val="Compact"/>
              <w:jc w:val="left"/>
            </w:pPr>
            <w:r>
              <w:t xml:space="preserve">Filtration &amp; Sampling (Filters, Bottles, Tubes)</w:t>
            </w:r>
          </w:p>
        </w:tc>
        <w:tc>
          <w:tcPr/>
          <w:p>
            <w:pPr>
              <w:pStyle w:val="Compact"/>
              <w:jc w:val="left"/>
            </w:pPr>
            <w:r>
              <w:t xml:space="preserve">$17,820</w:t>
            </w:r>
          </w:p>
        </w:tc>
        <w:tc>
          <w:tcPr/>
          <w:p>
            <w:pPr>
              <w:pStyle w:val="Compact"/>
              <w:jc w:val="left"/>
            </w:pPr>
            <w:r>
              <w:t xml:space="preserve">40.5%</w:t>
            </w:r>
          </w:p>
        </w:tc>
      </w:tr>
      <w:tr>
        <w:tc>
          <w:tcPr/>
          <w:p>
            <w:pPr>
              <w:pStyle w:val="Compact"/>
              <w:jc w:val="left"/>
            </w:pPr>
            <w:r>
              <w:t xml:space="preserve">Digestion Consumables (Vessels, Liners)</w:t>
            </w:r>
          </w:p>
        </w:tc>
        <w:tc>
          <w:tcPr/>
          <w:p>
            <w:pPr>
              <w:pStyle w:val="Compact"/>
              <w:jc w:val="left"/>
            </w:pPr>
            <w:r>
              <w:t xml:space="preserve">$7,000</w:t>
            </w:r>
          </w:p>
        </w:tc>
        <w:tc>
          <w:tcPr/>
          <w:p>
            <w:pPr>
              <w:pStyle w:val="Compact"/>
              <w:jc w:val="left"/>
            </w:pPr>
            <w:r>
              <w:t xml:space="preserve">15.9%</w:t>
            </w:r>
          </w:p>
        </w:tc>
      </w:tr>
      <w:tr>
        <w:tc>
          <w:tcPr/>
          <w:p>
            <w:pPr>
              <w:pStyle w:val="Compact"/>
              <w:jc w:val="left"/>
            </w:pPr>
            <w:r>
              <w:rPr>
                <w:b/>
                <w:bCs/>
              </w:rPr>
              <w:t xml:space="preserve">Grand Total (Estimated)</w:t>
            </w:r>
          </w:p>
        </w:tc>
        <w:tc>
          <w:tcPr/>
          <w:p>
            <w:pPr>
              <w:pStyle w:val="Compact"/>
              <w:jc w:val="left"/>
            </w:pPr>
            <w:r>
              <w:rPr>
                <w:b/>
                <w:bCs/>
              </w:rPr>
              <w:t xml:space="preserve">$44,020</w:t>
            </w:r>
          </w:p>
        </w:tc>
        <w:tc>
          <w:tcPr/>
          <w:p>
            <w:pPr>
              <w:pStyle w:val="Compact"/>
              <w:jc w:val="left"/>
            </w:pPr>
            <w:r>
              <w:rPr>
                <w:b/>
                <w:bCs/>
              </w:rPr>
              <w:t xml:space="preserve">100%</w:t>
            </w:r>
          </w:p>
        </w:tc>
      </w:tr>
    </w:tbl>
    <w:p>
      <w:pPr>
        <w:pStyle w:val="BodyText"/>
      </w:pPr>
      <w:r>
        <w:t xml:space="preserve">This estimated consumables budget of approximately $44,000 represents a small fraction of a typical multi-year research program budget, underscoring that analytical throughput and personnel time are the primary cost drivers.</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2026-02-12T17:53:44Z</dcterms:created>
  <dcterms:modified xsi:type="dcterms:W3CDTF">2026-02-12T17:53:44Z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