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97a86d65ae4ee8eb4fac2ad87c9c2041595529"/>
    <w:p>
      <w:pPr>
        <w:pStyle w:val="Heading1"/>
      </w:pPr>
      <w:r>
        <w:t xml:space="preserve">Integrated WWTP, Boron Polishing, and REE Recovery PFD for a 1,000 tpy Sintered NdFeB Magnet Facility</w:t>
      </w:r>
    </w:p>
    <w:bookmarkStart w:id="20" w:name="summary"/>
    <w:p>
      <w:pPr>
        <w:pStyle w:val="Heading2"/>
      </w:pPr>
      <w:r>
        <w:t xml:space="preserve">Summary</w:t>
      </w:r>
    </w:p>
    <w:p>
      <w:pPr>
        <w:pStyle w:val="FirstParagraph"/>
      </w:pPr>
      <w:r>
        <w:t xml:space="preserve">This report provides an integrated, facility-level Process Flow Diagram (PFD) narrative that connects three treatment systems: (A) a central wastewater treatment plant (WWTP) for metals- and oil-bearing aqueous wastes, (B) a boron-selective resin (BSR) polishing system to achieve sub-mg/L boron in final effluent, and (C) a separate hydrometallurgical rare-earth element (REE) recovery plant that processes NdFeB machining/grinding sludge as a solids stream (not routed through the WWTP). The integration logic is driven by boron aqueous chemistry (boric acid/borate speciation) and by the very high REE/Fe content of machining sludges (often ~20–30% REEs and 60–70% Fe) that makes separate solids routing and higher-value recovery practical.</w:t>
      </w:r>
    </w:p>
    <w:p>
      <w:pPr>
        <w:pStyle w:val="BodyText"/>
      </w:pPr>
      <w:r>
        <w:t xml:space="preserve">Boron is difficult to remove by conventional neutralization because boron exists primarily as weakly dissociated boric acid at typical neutral pH; speciation shifts near pH ≈ 9.23 (pKa), which is also why many boron-removal technologies either use boron-selective complexation media (e.g., N-methylglucamine functional groups) or drive speciation via high-pH membrane approaches.</w:t>
      </w:r>
    </w:p>
    <w:bookmarkEnd w:id="20"/>
    <w:bookmarkStart w:id="21" w:name="methods"/>
    <w:p>
      <w:pPr>
        <w:pStyle w:val="Heading2"/>
      </w:pPr>
      <w:r>
        <w:t xml:space="preserve">Methods</w:t>
      </w:r>
    </w:p>
    <w:p>
      <w:pPr>
        <w:pStyle w:val="FirstParagraph"/>
      </w:pPr>
      <w:r>
        <w:t xml:space="preserve">The boron-polishing portion of the integrated design is grounded in fixed-bed column adsorption/ion exchange literature and vendor design guidance that explicitly uses breakthrough-curve modeling (Thomas and Yoon–Nelson models) and lead–lag vessel operation to control leakage.</w:t>
      </w:r>
    </w:p>
    <w:p>
      <w:pPr>
        <w:pStyle w:val="BodyText"/>
      </w:pPr>
      <w:r>
        <w:t xml:space="preserve">The REE recovery portion of the integrated design uses published NdFeB sludge and magnet-waste hydrometallurgical routes that quantify roasting conditions (including 800 °C and 2 h with controlled airflow), stirred-tank leaching conditions (e.g., 300 mL reactor at 300 rpm and 80 °C), precipitation stoichiometry for oxalate recovery, and post-precipitation calcination to oxide.</w:t>
      </w:r>
    </w:p>
    <w:bookmarkEnd w:id="21"/>
    <w:bookmarkStart w:id="24" w:name="process-overview"/>
    <w:p>
      <w:pPr>
        <w:pStyle w:val="Heading2"/>
      </w:pPr>
      <w:r>
        <w:t xml:space="preserve">Process overview</w:t>
      </w:r>
    </w:p>
    <w:bookmarkStart w:id="22" w:name="three-system-architecture"/>
    <w:p>
      <w:pPr>
        <w:pStyle w:val="Heading3"/>
      </w:pPr>
      <w:r>
        <w:t xml:space="preserve">Three-system architecture</w:t>
      </w:r>
    </w:p>
    <w:p>
      <w:pPr>
        <w:pStyle w:val="FirstParagraph"/>
      </w:pPr>
      <w:r>
        <w:t xml:space="preserve">System A is a central WWTP whose function is to accept mixed aqueous wastes and produce clarified effluent suitable for downstream boron polishing. Because the provided dataset for this integrated deliverable is dominated by boron-removal and REE-recovery sources (rather than metal-finishing ELG/BREF WWTP design texts), this section describes the WWTP as an interface-and-segregation node and explicitly flags unit-operation parameters that require site-specific characterization for a bankable design.</w:t>
      </w:r>
    </w:p>
    <w:p>
      <w:pPr>
        <w:pStyle w:val="BodyText"/>
      </w:pPr>
      <w:r>
        <w:t xml:space="preserve">System B is a BSR polishing system using N-glucamine/N-methylglucamine functionalized media (e.g., Purolite S108) designed for operation in slightly acidic to slightly alkaline pH and regenerated with dilute sulfuric or hydrochloric acid; vendor guidance emphasizes lead–lag vessels (primary + polisher) and an optional third standby vessel for continuous operation.</w:t>
      </w:r>
    </w:p>
    <w:p>
      <w:pPr>
        <w:pStyle w:val="BodyText"/>
      </w:pPr>
      <w:r>
        <w:t xml:space="preserve">System C is an REE recovery plant that receives machining/grinding sludge (as a solids stream) and applies thermal pre-treatment and hydrometallurgy to recover REEs and manage iron either by selectivity (oxidative roasting + selective leach) or by co-leaching and stepwise precipitation; literature reports that NdFeB sludges can contain roughly 20–30% REEs and 60–70% Fe.</w:t>
      </w:r>
    </w:p>
    <w:bookmarkEnd w:id="22"/>
    <w:bookmarkStart w:id="23" w:name="key-interconnections"/>
    <w:p>
      <w:pPr>
        <w:pStyle w:val="Heading3"/>
      </w:pPr>
      <w:r>
        <w:t xml:space="preserve">Key interconnections</w:t>
      </w:r>
    </w:p>
    <w:p>
      <w:pPr>
        <w:pStyle w:val="FirstParagraph"/>
      </w:pPr>
      <w:r>
        <w:t xml:space="preserve">The integrated facility interconnections are as follows.</w:t>
      </w:r>
    </w:p>
    <w:p>
      <w:pPr>
        <w:pStyle w:val="BodyText"/>
      </w:pPr>
      <w:r>
        <w:t xml:space="preserve">First, WWTP clarified effluent is routed to the BSR system because BSR can “almost remove all boron” and can reach removal rates above 99%, enabling a polishing barrier after conventional metals precipitation and solids removal.</w:t>
      </w:r>
    </w:p>
    <w:p>
      <w:pPr>
        <w:pStyle w:val="BodyText"/>
      </w:pPr>
      <w:r>
        <w:t xml:space="preserve">Second, BSR regeneration generates a concentrated boron-bearing regenerant (brine/eluate), which must be managed separately; published work demonstrates that boric acid can be recovered to high purity (99.5–100%) using separation approaches, and that B can be concentrated and recovered at high yield in column-elution approaches (e.g., concentration factor 21 with 98% recovery in one brine-focused study).</w:t>
      </w:r>
    </w:p>
    <w:p>
      <w:pPr>
        <w:pStyle w:val="BodyText"/>
      </w:pPr>
      <w:r>
        <w:t xml:space="preserve">Third, REE recovery plant liquid effluents (acidic raffinate/filtrates/washes) are returned to the WWTP equalization and metals-precipitation front end because REE-recovery routes explicitly involve strong acids (HCl or H2SO4), chloride media (e.g., 4 M Cl− solvent-extraction feed matrices), and neutralization/precipitation steps that generate aqueous side streams requiring downstream treatment.</w:t>
      </w:r>
    </w:p>
    <w:p>
      <w:pPr>
        <w:pStyle w:val="BodyText"/>
      </w:pPr>
      <w:r>
        <w:t xml:space="preserve">Fourth, machining/grinding sludge is routed directly to the REE recovery plant, not through the WWTP, because it is a concentrated solids resource (e.g., 61.2% Fe, 24.1% Nd, 4.5% Dy, 1.0% B in one dried magnet sludge), and it is also frequently oil-bearing (e.g., oily waste sludge reported with 10.44% oil and 55.82% Fe).</w:t>
      </w:r>
    </w:p>
    <w:p>
      <w:pPr>
        <w:pStyle w:val="BodyText"/>
      </w:pPr>
      <w:r>
        <w:t xml:space="preserve">Fifth, WWTP precipitation sludge is managed as a separate solids stream from grinding sludge because its solids are formed as hydroxide/oxide precipitates from aqueous waste and therefore are chemically and physically distinct from grinding sludge solids (which contain metallic/alloy phases and/or oxidized magnet phases). This segregation is consistent with the fact that different processing chemistries are used for magnet sludge (roasting + leaching + REE precipitation) compared to aqueous polishing by BSR columns.</w:t>
      </w:r>
    </w:p>
    <w:bookmarkEnd w:id="23"/>
    <w:bookmarkEnd w:id="24"/>
    <w:bookmarkStart w:id="27" w:name="system-a"/>
    <w:p>
      <w:pPr>
        <w:pStyle w:val="Heading2"/>
      </w:pPr>
      <w:r>
        <w:t xml:space="preserve">System A</w:t>
      </w:r>
    </w:p>
    <w:p>
      <w:pPr>
        <w:pStyle w:val="FirstParagraph"/>
      </w:pPr>
      <w:r>
        <w:t xml:space="preserve">System A is described as a segregation-first wastewater hub to protect System B (BSR columns) from fouling and to manage the pH/ionic matrix that controls boron speciation and resin leakage. Boron’s pKa of 9.23 implies that changes in pH near ~9–10 alter the balance between B(OH)3 and B(OH)4−, which strongly affects removal performance in multiple technologies.</w:t>
      </w:r>
    </w:p>
    <w:bookmarkStart w:id="25" w:name="waste-stream-collection-and-segregation"/>
    <w:p>
      <w:pPr>
        <w:pStyle w:val="Heading3"/>
      </w:pPr>
      <w:r>
        <w:t xml:space="preserve">Waste stream collection and segregation</w:t>
      </w:r>
    </w:p>
    <w:p>
      <w:pPr>
        <w:pStyle w:val="FirstParagraph"/>
      </w:pPr>
      <w:r>
        <w:t xml:space="preserve">The core segregation logic is to keep (i) concentrated solids (grinding sludge) out of the WWTP and send them to System C, and (ii) keep high-TSS, oil/emulsion streams from directly contacting BSR resin. The need to manage solids and co-solutes is supported by fixed-bed boron adsorption studies that show competitive species can reduce boron capacity (e.g., silicon presence reduced boron adsorption capacity from 5.01 mg/g to 2.91 mg/g in a mixed solution and altered life-factor behavior).</w:t>
      </w:r>
    </w:p>
    <w:bookmarkEnd w:id="25"/>
    <w:bookmarkStart w:id="26" w:name="wwtp-interface-unit-operations"/>
    <w:p>
      <w:pPr>
        <w:pStyle w:val="Heading3"/>
      </w:pPr>
      <w:r>
        <w:t xml:space="preserve">WWTP interface unit operations</w:t>
      </w:r>
    </w:p>
    <w:p>
      <w:pPr>
        <w:pStyle w:val="FirstParagraph"/>
      </w:pPr>
      <w:r>
        <w:t xml:space="preserve">A practical sequencing for the WWTP interface to System B is: equalize and condition influent → remove oil and suspended solids → remove metals (including REE/transition metals) → clarify and polish suspended solids to a low-TSS effluent → deliver low-TSS effluent to the BSR vessels. The dataset for this deliverable does not contain authoritative WWTP sizing values (e.g., DAF recycle ratio, clarifier surface loading rate, or chemical dosing curves) for magnet plants; therefore, these items should be treated as design variables to be fixed by influent characterization and jar testing in the user’s site-specific program.</w:t>
      </w:r>
    </w:p>
    <w:p>
      <w:pPr>
        <w:pStyle w:val="BodyText"/>
      </w:pPr>
      <w:r>
        <w:t xml:space="preserve">Even without full WWTP parameterization, two key engineering constraints can be stated from the boron-resin literature: (i) reducing flow rate increases uptake in fixed-bed systems (e.g., higher uptake at the lowest tested flow rate in a packed-bed adsorption study), and (ii) increasing inlet concentration can increase volumetric capacity but typically steepens breakthrough curves and shortens breakthrough volume. These constraints imply that stabilizing WWTP effluent composition and flow (equalization) will directly stabilize System B operating cycle time.</w:t>
      </w:r>
    </w:p>
    <w:bookmarkEnd w:id="26"/>
    <w:bookmarkEnd w:id="27"/>
    <w:bookmarkStart w:id="32" w:name="system-b"/>
    <w:p>
      <w:pPr>
        <w:pStyle w:val="Heading2"/>
      </w:pPr>
      <w:r>
        <w:t xml:space="preserve">System B</w:t>
      </w:r>
    </w:p>
    <w:p>
      <w:pPr>
        <w:pStyle w:val="FirstParagraph"/>
      </w:pPr>
      <w:r>
        <w:t xml:space="preserve">System B is a boron polishing train using boron-selective resin technology, implemented as a lead–lag (primary + polisher) fixed-bed system with optional third standby vessel to maintain continuous operation during regeneration.</w:t>
      </w:r>
    </w:p>
    <w:bookmarkStart w:id="28" w:name="bsr-feed-quality-targets"/>
    <w:p>
      <w:pPr>
        <w:pStyle w:val="Heading3"/>
      </w:pPr>
      <w:r>
        <w:t xml:space="preserve">BSR feed quality targets</w:t>
      </w:r>
    </w:p>
    <w:p>
      <w:pPr>
        <w:pStyle w:val="FirstParagraph"/>
      </w:pPr>
      <w:r>
        <w:t xml:space="preserve">Boron speciation shifts at pH near 9.23, and many boron-removal approaches leverage higher pH to increase the fraction of borate/tetrahydroxyborate species. In column adsorption, boron uptake increased substantially as pH increased from 6 to 11 under a specific test condition (uptake 3.03 mg/g at pH 6 versus 9.87 mg/g at pH 11).</w:t>
      </w:r>
    </w:p>
    <w:p>
      <w:pPr>
        <w:pStyle w:val="BodyText"/>
      </w:pPr>
      <w:r>
        <w:t xml:space="preserve">Accordingly, the WWTP-to-BSR interface should maintain a controlled pH window within the resin’s acceptable operating band (“slightly acidic to slightly alkaline”), while recognizing that higher pH can improve boron binding in some media.</w:t>
      </w:r>
    </w:p>
    <w:bookmarkEnd w:id="28"/>
    <w:bookmarkStart w:id="29" w:name="resin-selection-and-column-configuration"/>
    <w:p>
      <w:pPr>
        <w:pStyle w:val="Heading3"/>
      </w:pPr>
      <w:r>
        <w:t xml:space="preserve">Resin selection and column configuration</w:t>
      </w:r>
    </w:p>
    <w:p>
      <w:pPr>
        <w:pStyle w:val="FirstParagraph"/>
      </w:pPr>
      <w:r>
        <w:t xml:space="preserve">For boron-selective polishing, Purolite S108 is an N-glucamine based resin that is described as selective for boron and largely unimpacted by other ions present in the water being treated; it is designed to operate in slightly acidic to slightly alkaline pH.</w:t>
      </w:r>
    </w:p>
    <w:p>
      <w:pPr>
        <w:pStyle w:val="BodyText"/>
      </w:pPr>
      <w:r>
        <w:t xml:space="preserve">A standard industrial configuration is a lead–lag (primary + polisher) pair to achieve low leakage when properly operated; for continuous operation, a third equal-sized vessel can be provided as standby and vessels are rotated in a “merry-go-round” sequence during regeneration and return to service.</w:t>
      </w:r>
    </w:p>
    <w:p>
      <w:pPr>
        <w:pStyle w:val="BodyText"/>
      </w:pPr>
      <w:r>
        <w:t xml:space="preserve">The performance endpoint that motivates this configuration is that precipitation + adsorption can reduce boron from very high levels (e.g., 545 mg/L) to below 0.5 mg/L, demonstrating the feasibility of sub-mg/L targets when a selective adsorption barrier is used downstream of bulk treatment.</w:t>
      </w:r>
    </w:p>
    <w:bookmarkEnd w:id="29"/>
    <w:bookmarkStart w:id="30" w:name="loading-and-breakthrough-control"/>
    <w:p>
      <w:pPr>
        <w:pStyle w:val="Heading3"/>
      </w:pPr>
      <w:r>
        <w:t xml:space="preserve">Loading and breakthrough control</w:t>
      </w:r>
    </w:p>
    <w:p>
      <w:pPr>
        <w:pStyle w:val="FirstParagraph"/>
      </w:pPr>
      <w:r>
        <w:t xml:space="preserve">Fixed-bed boron systems are typically designed and modeled via breakthrough-curve analysis; multiple studies report that Thomas and Yoon–Nelson models can predict breakthrough curves for boron removal and are used to determine characteristic parameters for design.</w:t>
      </w:r>
    </w:p>
    <w:p>
      <w:pPr>
        <w:pStyle w:val="BodyText"/>
      </w:pPr>
      <w:r>
        <w:t xml:space="preserve">Operationally, a conservative control strategy is to remove the primary vessel from service when a boron breakpoint is reached at the polisher effluent (or more conservatively, at the primary effluent), recognizing that more conservative control reduces leakage but shortens cycle time and increases regenerant usage.</w:t>
      </w:r>
    </w:p>
    <w:bookmarkEnd w:id="30"/>
    <w:bookmarkStart w:id="31" w:name="regeneration-and-brine-generation"/>
    <w:p>
      <w:pPr>
        <w:pStyle w:val="Heading3"/>
      </w:pPr>
      <w:r>
        <w:t xml:space="preserve">Regeneration and brine generation</w:t>
      </w:r>
    </w:p>
    <w:p>
      <w:pPr>
        <w:pStyle w:val="FirstParagraph"/>
      </w:pPr>
      <w:r>
        <w:t xml:space="preserve">Vendor guidance states that Purolite S108 is readily regenerated with dilute sulfuric or hydrochloric acid, and both co-flow and counter-flow regeneration modes are acceptable to achieve boron leakages ranging from ~0.01 to 1 ppm (mg/L).</w:t>
      </w:r>
    </w:p>
    <w:p>
      <w:pPr>
        <w:pStyle w:val="BodyText"/>
      </w:pPr>
      <w:r>
        <w:t xml:space="preserve">Published resin-elution studies also report sulfuric-acid elution conditions such as 0.5 M H2SO4 to elute sorbed boron.</w:t>
      </w:r>
    </w:p>
    <w:p>
      <w:pPr>
        <w:pStyle w:val="BodyText"/>
      </w:pPr>
      <w:r>
        <w:t xml:space="preserve">An operational issue in long-term use is that as boron-selective resins age, weak-base functionality may retain caustic used for conversion to sodium form, causing long rinse times; one mitigation described for large plants is an extra very dilute acid step consisting of a backflush using 0.25 bed volume of dilute 0.1% acid introduced up-flow.</w:t>
      </w:r>
    </w:p>
    <w:bookmarkEnd w:id="31"/>
    <w:bookmarkEnd w:id="32"/>
    <w:bookmarkStart w:id="36" w:name="system-c"/>
    <w:p>
      <w:pPr>
        <w:pStyle w:val="Heading2"/>
      </w:pPr>
      <w:r>
        <w:t xml:space="preserve">System C</w:t>
      </w:r>
    </w:p>
    <w:p>
      <w:pPr>
        <w:pStyle w:val="FirstParagraph"/>
      </w:pPr>
      <w:r>
        <w:t xml:space="preserve">System C is a dedicated REE recovery plant for machining/grinding sludge, which is described in literature as a valuable REE-bearing secondary resource that often contains ~20–30% REEs and 60–70% Fe.</w:t>
      </w:r>
    </w:p>
    <w:bookmarkStart w:id="33" w:name="feed-characterization-and-routing"/>
    <w:p>
      <w:pPr>
        <w:pStyle w:val="Heading3"/>
      </w:pPr>
      <w:r>
        <w:t xml:space="preserve">Feed characterization and routing</w:t>
      </w:r>
    </w:p>
    <w:p>
      <w:pPr>
        <w:pStyle w:val="FirstParagraph"/>
      </w:pPr>
      <w:r>
        <w:t xml:space="preserve">A representative dried magnet sludge composition reported in one study was 61.2% Fe, 24.1% Nd, 4.5% Dy, and 1.0% B (mass%).</w:t>
      </w:r>
    </w:p>
    <w:p>
      <w:pPr>
        <w:pStyle w:val="BodyText"/>
      </w:pPr>
      <w:r>
        <w:t xml:space="preserve">Oil-bearing sludge is also documented, with one oily NdFeB waste sludge example containing 11.7% water and 10.44% oil alongside metal contents (55.82% Fe, 8.28% Nd, 4.48% Pr).</w:t>
      </w:r>
    </w:p>
    <w:p>
      <w:pPr>
        <w:pStyle w:val="BodyText"/>
      </w:pPr>
      <w:r>
        <w:t xml:space="preserve">Because of these high metal contents and potential oil content, routing grinding sludge directly to System C allows thermal and chemical pre-treatment that is not compatible with a conventional WWTP’s aqueous precipitation train.</w:t>
      </w:r>
    </w:p>
    <w:bookmarkEnd w:id="33"/>
    <w:bookmarkStart w:id="34" w:name="recommended-solids-processing-route"/>
    <w:p>
      <w:pPr>
        <w:pStyle w:val="Heading3"/>
      </w:pPr>
      <w:r>
        <w:t xml:space="preserve">Recommended solids processing route</w:t>
      </w:r>
    </w:p>
    <w:p>
      <w:pPr>
        <w:pStyle w:val="FirstParagraph"/>
      </w:pPr>
      <w:r>
        <w:t xml:space="preserve">A widely reported approach is oxidative roasting followed by acid leaching and REE precipitation. One set of roasting conditions identified as suitable for spent magnet powder was an airflow of 1 L/min, 800 °C, and a total roasting time of 2 h.</w:t>
      </w:r>
    </w:p>
    <w:p>
      <w:pPr>
        <w:pStyle w:val="BodyText"/>
      </w:pPr>
      <w:r>
        <w:t xml:space="preserve">Bench-scale leaching conditions reported for roasted magnet materials include using a 300 mL cylindrical reactor with mechanical stirring at 300 rpm and temperature control at 80 °C; extraction was evaluated versus leaching time (10–240 min) and acid concentration (0.5–4 mol/L) at L/S of 10.</w:t>
      </w:r>
    </w:p>
    <w:p>
      <w:pPr>
        <w:pStyle w:val="BodyText"/>
      </w:pPr>
      <w:r>
        <w:t xml:space="preserve">Hydrochloric acid can achieve very rapid REE dissolution (e.g., &gt;99% REEs leached within 40 min using 4 mol/L HCl), while sulfuric acid can also reach high extraction (e.g., REEs up to 99.4% at 3 mol/L H2SO4) with different iron-dissolution behavior.</w:t>
      </w:r>
    </w:p>
    <w:bookmarkEnd w:id="34"/>
    <w:bookmarkStart w:id="35" w:name="X35078f8c1d076e6ec891d1d75f7b319a476ec3f"/>
    <w:p>
      <w:pPr>
        <w:pStyle w:val="Heading3"/>
      </w:pPr>
      <w:r>
        <w:t xml:space="preserve">Downstream separation and product formation</w:t>
      </w:r>
    </w:p>
    <w:p>
      <w:pPr>
        <w:pStyle w:val="FirstParagraph"/>
      </w:pPr>
      <w:r>
        <w:t xml:space="preserve">For REE precipitation, oxalic acid addition can precipitate multiple REEs at high yield; one study reports that precipitation of Nd, Pr, Dy, Gd, and Ho reached ~99% using only 1.8× the stoichiometric amount of oxalic acid.</w:t>
      </w:r>
    </w:p>
    <w:p>
      <w:pPr>
        <w:pStyle w:val="BodyText"/>
      </w:pPr>
      <w:r>
        <w:t xml:space="preserve">The resulting REE oxalates can be converted to mixed oxides by roasting/calcination; one reported condition is 800 °C for 120 min to produce mixed oxides of Nd, Pr, Dy, Gd, and Ho.</w:t>
      </w:r>
    </w:p>
    <w:p>
      <w:pPr>
        <w:pStyle w:val="BodyText"/>
      </w:pPr>
      <w:r>
        <w:t xml:space="preserve">Alternative and complementary separations include solvent extraction systems that operate in chloride media; for example, a counter-current solvent extraction study used an aqueous mixture in 4 M Cl− medium and achieved 99.99% Nd recovery with high purity using a cationic ionic-liquid extractant system, illustrating that chloride-based solvent extraction circuits can be engineered as part of an REE plant.</w:t>
      </w:r>
    </w:p>
    <w:p>
      <w:pPr>
        <w:pStyle w:val="BodyText"/>
      </w:pPr>
      <w:r>
        <w:t xml:space="preserve">An alternate iron-management approach demonstrated in an “acoustic magnet swarf slurry” route used selective leaching followed by solvent extraction to remove iron, citing optimal iron extraction parameters of Aliquat 336 (0.1 M) with 3 M chloride ion, an aqueous:organic ratio of 1:3, and 1 minute mixing.</w:t>
      </w:r>
    </w:p>
    <w:bookmarkEnd w:id="35"/>
    <w:bookmarkEnd w:id="36"/>
    <w:bookmarkStart w:id="37" w:name="facility-water-balance"/>
    <w:p>
      <w:pPr>
        <w:pStyle w:val="Heading2"/>
      </w:pPr>
      <w:r>
        <w:t xml:space="preserve">Facility water balance</w:t>
      </w:r>
    </w:p>
    <w:p>
      <w:pPr>
        <w:pStyle w:val="FirstParagraph"/>
      </w:pPr>
      <w:r>
        <w:t xml:space="preserve">A complete facility water balance for a magnet plant must be built from measured stream flows; the current dataset does not include a primary-source water balance for a 1,000 tpy NdFeB manufacturing site, so this section provides an integration template rather than fixed numbers. The key, cited integration requirement is that System C will generate acidic chloride or sulfate process waters (by virtue of acid dissolution and/or chloride-media solvent extraction), and these aqueous side streams should be returned to System A for neutralization and metals removal.</w:t>
      </w:r>
    </w:p>
    <w:p>
      <w:pPr>
        <w:pStyle w:val="BodyText"/>
      </w:pPr>
      <w:r>
        <w:t xml:space="preserve">A practical stream list for the integrated water balance includes: WWTP influent aqueous wastes (machining coolants and wash waters), REE plant leach filtrates and wash waters, BSR regeneration rinses/acid eluates, and final polished effluent. These flows should be scheduled to avoid pH shock and to keep BSR feed within the resin’s acceptable pH band.</w:t>
      </w:r>
    </w:p>
    <w:bookmarkEnd w:id="37"/>
    <w:bookmarkStart w:id="38" w:name="controls"/>
    <w:p>
      <w:pPr>
        <w:pStyle w:val="Heading2"/>
      </w:pPr>
      <w:r>
        <w:t xml:space="preserve">Controls</w:t>
      </w:r>
    </w:p>
    <w:p>
      <w:pPr>
        <w:pStyle w:val="FirstParagraph"/>
      </w:pPr>
      <w:r>
        <w:t xml:space="preserve">Process control objectives focus on (i) stable BSR leakage and cycle time, and (ii) preventing hydraulic and chemical shock from System C return streams into the WWTP. The need to manage competitive adsorption and breakthrough behavior is supported by evidence that co-solutes can reduce boron adsorption capacity (e.g., silicon competition), and that breakthrough behavior is modeled and controlled via established breakthrough models.</w:t>
      </w:r>
    </w:p>
    <w:p>
      <w:pPr>
        <w:pStyle w:val="BodyText"/>
      </w:pPr>
      <w:r>
        <w:t xml:space="preserve">For System B specifically, monitoring boron at the polisher effluent is aligned with the documented operational option to take the primary vessel out of service when a boron breakpoint is reached in the effluent from the polisher vessel.</w:t>
      </w:r>
    </w:p>
    <w:bookmarkEnd w:id="38"/>
    <w:bookmarkStart w:id="39" w:name="costs-and-economics"/>
    <w:p>
      <w:pPr>
        <w:pStyle w:val="Heading2"/>
      </w:pPr>
      <w:r>
        <w:t xml:space="preserve">Costs and economics</w:t>
      </w:r>
    </w:p>
    <w:p>
      <w:pPr>
        <w:pStyle w:val="FirstParagraph"/>
      </w:pPr>
      <w:r>
        <w:t xml:space="preserve">The dataset provided for this integrated deliverable does not include a complete CAPEX/OPEX basis-of-estimate for an integrated magnet-factory WWTP + BSR + REE recovery system. However, two quantitative economic anchors relevant to the integrated design are available.</w:t>
      </w:r>
    </w:p>
    <w:p>
      <w:pPr>
        <w:pStyle w:val="BodyText"/>
      </w:pPr>
      <w:r>
        <w:t xml:space="preserve">First, a techno-economic estimate for an acid-free dissolution route for NdFeB swarf reported a total cost of $1,092,585–$1,525,596 per year, equivalent to ~$11 per kg of swarf processed or ~$29–$36 per kg of mixed REO produced, with a modeled capacity of 100 metric tons/year of swarf to produce 32 metric tons/year of REOs.</w:t>
      </w:r>
    </w:p>
    <w:p>
      <w:pPr>
        <w:pStyle w:val="BodyText"/>
      </w:pPr>
      <w:r>
        <w:t xml:space="preserve">Second, for boron-bearing wastewater, one precipitation–adsorption hybrid and reuse/recovery concept based on Al(OH)3 adsorption reported a net profit of $2.85 per m3 based on chemical consumptions and boron recovery, indicating that brine/boron management can be an economic lever rather than only a disposal cost—although that result pertains to high-boron industrial wastewater and requires validation in the magnet-plant matrix.</w:t>
      </w:r>
    </w:p>
    <w:bookmarkEnd w:id="39"/>
    <w:bookmarkStart w:id="40" w:name="gaps-and-recommendations"/>
    <w:p>
      <w:pPr>
        <w:pStyle w:val="Heading2"/>
      </w:pPr>
      <w:r>
        <w:t xml:space="preserve">Gaps and recommendations</w:t>
      </w:r>
    </w:p>
    <w:p>
      <w:pPr>
        <w:pStyle w:val="FirstParagraph"/>
      </w:pPr>
      <w:r>
        <w:t xml:space="preserve">The integrated PFD described here is limited by missing factory-specific wastewater characterization and by the lack of WWTP unit-operation sizing data in the provided dataset; obtaining those data is necessary to convert this PFD narrative into a fully specified basis of design.</w:t>
      </w:r>
    </w:p>
    <w:p>
      <w:pPr>
        <w:pStyle w:val="BodyText"/>
      </w:pPr>
      <w:r>
        <w:t xml:space="preserve">For System B, additional pilot testing is recommended to quantify operating capacity and leakage in the actual WWTP effluent matrix, because competitive species can materially reduce boron adsorption capacity and alter bed life.</w:t>
      </w:r>
    </w:p>
    <w:p>
      <w:pPr>
        <w:pStyle w:val="BodyText"/>
      </w:pPr>
      <w:r>
        <w:t xml:space="preserve">For System C, the most consequential integration uncertainty is how strongly iron dissolves under the chosen selective-leach conditions (which drives reagent consumption and downstream neutralization load); published leaching studies show strong dependence on acid concentration and time, with examples of very rapid REE dissolution in HCl and limited but non-zero iron dissolution behavior under various conditions.</w:t>
      </w:r>
    </w:p>
    <w:p>
      <w:pPr>
        <w:pStyle w:val="BodyText"/>
      </w:pPr>
      <w:r>
        <w:t xml:space="preserve">Finally, if the facility’s primary compliance driver is sub-mg/L boron, the BSR polishing barrier is the most directly supported pathway in this dataset, with multiple sources indicating very high removal (over 99%) or achievement of &lt;0.5 mg/L targets in combined treatment trains.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2026-02-12T17:09:03Z</dcterms:created>
  <dcterms:modified xsi:type="dcterms:W3CDTF">2026-02-12T17:09:03Z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