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8936845d398760b390d3895530d08c26c1b07a6"/>
    <w:p>
      <w:pPr>
        <w:pStyle w:val="Heading1"/>
      </w:pPr>
      <w:r>
        <w:t xml:space="preserve">Comprehensive Engineering Review: Permanent Magnet Manufacturing Waste Generation, Treatment, and Recovery</w:t>
      </w:r>
    </w:p>
    <w:bookmarkStart w:id="20" w:name="summary"/>
    <w:p>
      <w:pPr>
        <w:pStyle w:val="Heading2"/>
      </w:pPr>
      <w:r>
        <w:t xml:space="preserve">Summary</w:t>
      </w:r>
    </w:p>
    <w:p>
      <w:pPr>
        <w:pStyle w:val="FirstParagraph"/>
      </w:pPr>
      <w:r>
        <w:t xml:space="preserve">Sintered NdFeB magnet manufacturing exhibits unusually high internal material losses, with one study stating that NdFeB waste generated during manufacturing accounts for ~30 wt% of total production, and another reporting that up to 50% of raw materials may be wasted as scraps/swarf/sludge at magnet manufacturing sites. Multiple sources converge on machining-derived sludge/swarf as the dominant waste form, including reports that the “new solid scrap and cutting sludge (swarf)” accounts for 20–30% of the starting alloy and that a large quantity (~30%) of Nd_2Fe_14B sludge is produced in cutting and grinding.</w:t>
      </w:r>
    </w:p>
    <w:p>
      <w:pPr>
        <w:pStyle w:val="BodyText"/>
      </w:pPr>
      <w:r>
        <w:t xml:space="preserve">From a resource and hazard standpoint, NdFeB machining sludges are consistently described as REE- and iron-rich: several sources state that these sludges contain ~20–30% REEs and ~60–70% Fe (dry basis), and grinding slurry REE content is reported up to 30 wt%. Facility-scale waste generation data from a U.S. DOE environmental assessment provides concrete magnitudes for a modern U.S. magnet-related facility: rare-earth sludge/grinding slurry at 16,600 kg/week (managed as hazardous waste) and spent coolant at 25 m³/week (hazardous), both disposed at certified waste facilities.</w:t>
      </w:r>
    </w:p>
    <w:p>
      <w:pPr>
        <w:pStyle w:val="BodyText"/>
      </w:pPr>
      <w:r>
        <w:t xml:space="preserve">On the liquid-effluent side, the dominant current-practice treatment method for metal-bearing wastewaters consistent with magnet coating (Ni-Cu-Ni electroplating) and machining is chemical precipitation (hydroxide and/or sulfide), using reagents including lime, NaOH, and sodium sulfide, typically with pH control in the ~9.0–9.5 window for hydroxide precipitation effectiveness for many metals. Downstream compliance drivers can be stringent: US EPA metal finishing categorical standards (40 CFR 433) specify total Cu at 3.38 mg/L daily max and 2.07 mg/L monthly average and total Ni at 3.98 mg/L daily max and 2.38 mg/L monthly average, while EU BAT-associated emission level (BAT-AEL) ranges can be much tighter for some parameters (e.g., Ni 0.01–0.2 mg/L, TSS 5–30 mg/L, COD 30–90 mg/L as excerpted).</w:t>
      </w:r>
    </w:p>
    <w:p>
      <w:pPr>
        <w:pStyle w:val="BodyText"/>
      </w:pPr>
      <w:r>
        <w:t xml:space="preserve">Boron is a special-case contaminant for NdFeB facilities with Ni plating because Watts Ni baths commonly contain boric acid (30–45 g/L), and boron speciation (pKa ≈ 9.23) makes deep removal strongly pH-dependent and often poor at neutral pH in membrane systems; deep polishing frequently requires boron-selective resins (BSR) or high-pH multi-pass RO/NF configurations, with reported cases achieving sub-1 mg/L residual boron.</w:t>
      </w:r>
    </w:p>
    <w:bookmarkEnd w:id="20"/>
    <w:bookmarkStart w:id="21" w:name="methods"/>
    <w:p>
      <w:pPr>
        <w:pStyle w:val="Heading2"/>
      </w:pPr>
      <w:r>
        <w:t xml:space="preserve">Methods</w:t>
      </w:r>
    </w:p>
    <w:p>
      <w:pPr>
        <w:pStyle w:val="FirstParagraph"/>
      </w:pPr>
      <w:r>
        <w:t xml:space="preserve">This report synthesizes quantitative engineering and regulatory data from the provided raw excerpts spanning (i) academic and technical literature on magnet manufacturing wastes and hydrometallurgical treatment of NdFeB machining sludges, (ii) government technical documentation (including a DOE environmental assessment for waste generation rates and waste handling practices), and (iii) regulatory/BAT documentation and vendor datasheets for wastewater-treatment and hydromet equipment. Only parameters explicitly present in the provided excerpts are reported as factual values; where a typical engineering calculation would normally be performed (e.g., complete plant-wide water balance or full WWTP equipment sizing), this report instead provides the governing design parameters and ranges available in the excerpts, and flags missing information as design-critical gaps.</w:t>
      </w:r>
    </w:p>
    <w:bookmarkEnd w:id="21"/>
    <w:bookmarkStart w:id="32" w:name="waste-streams-inventory"/>
    <w:p>
      <w:pPr>
        <w:pStyle w:val="Heading2"/>
      </w:pPr>
      <w:r>
        <w:t xml:space="preserve">Waste streams inventory</w:t>
      </w:r>
    </w:p>
    <w:p>
      <w:pPr>
        <w:pStyle w:val="FirstParagraph"/>
      </w:pPr>
      <w:r>
        <w:t xml:space="preserve">Waste streams in permanent magnet manufacturing arise in (A) powder handling and pressing, (B) sintering and heat treatment, (C) machining (cutting, grinding, lapping/polishing, EDM), (D) surface treatment and coating (including Ni-Cu-Ni electroplating), and (E) quality rejection and ancillary materials. Across sources, machining is repeatedly identified as the dominant loss mechanism and the dominant generator of sludge/swarf waste, with 20–30% of starting alloy reported as “solid scrap and cutting sludge (swarf)” in one synthesis and ~30% sludge reported from cutting and grinding in other studies.</w:t>
      </w:r>
    </w:p>
    <w:bookmarkStart w:id="22" w:name="powder-handling-and-pressing"/>
    <w:p>
      <w:pPr>
        <w:pStyle w:val="Heading3"/>
      </w:pPr>
      <w:r>
        <w:t xml:space="preserve">Powder handling and pressing</w:t>
      </w:r>
    </w:p>
    <w:p>
      <w:pPr>
        <w:pStyle w:val="FirstParagraph"/>
      </w:pPr>
      <w:r>
        <w:t xml:space="preserve">Powder-related waste includes oxidized/off-spec powder, green-body residues/press rejects, and airborne fines captured in dust collectors. A U.S. environmental assessment reports “oxidized powder and green body residues” at 500 kg/week stored in 55-gallon barrels and managed as non-hazardous in that table, disposed at a certified waste facility.</w:t>
      </w:r>
    </w:p>
    <w:p>
      <w:pPr>
        <w:pStyle w:val="BodyText"/>
      </w:pPr>
      <w:r>
        <w:t xml:space="preserve">Powder size targets are in the few-micron regime. Jet milling is described as producing a narrow PSD around ~5 µm, and other sources describe jet-milled powder typically ~3–5 µm; one manufacturing guide describes powder particles required to be ~3–4 µm. Handling is commonly inerted; one process description states powder is kept in inert gas atmosphere and handled in glove boxes before automated pressing.</w:t>
      </w:r>
    </w:p>
    <w:p>
      <w:pPr>
        <w:pStyle w:val="BodyText"/>
      </w:pPr>
      <w:r>
        <w:t xml:space="preserve">Powder reactivity is a primary safety and waste-handling driver: SDS statements note that dry powders of neodymium magnets oxidize, smolder, and burn rapidly in air/oxygen and recommend maintaining powders in water slurry or inert atmospheres (N_2 or Ar) to prevent spontaneous combustion; guidance for spills similarly recommends sweeping up dust and storing as slurry or in inerted sealed containers. In cobalt-containing systems (SmCo or Co-bearing NdFeB grades), respirable fine cobalt metal powder (≤10 µm) is described as “Acutely toxic by inhalation Category 1,” which can influence classification and industrial hygiene controls for dust collector catch and housekeeping residues.</w:t>
      </w:r>
    </w:p>
    <w:p>
      <w:pPr>
        <w:pStyle w:val="BodyText"/>
      </w:pPr>
      <w:r>
        <w:t xml:space="preserve">Airborne fines are typically captured by dust collectors; the same U.S. facility document describes dust collectors on metal powder handling equipment with permitted removal efficiency up to ~99% for PM10 and PM2.5 emissions, which provides a basis for estimating captured mass vs. residual stack emissions for permitting calculations.</w:t>
      </w:r>
    </w:p>
    <w:bookmarkEnd w:id="22"/>
    <w:bookmarkStart w:id="23" w:name="sintering-and-heat-treatment"/>
    <w:p>
      <w:pPr>
        <w:pStyle w:val="Heading3"/>
      </w:pPr>
      <w:r>
        <w:t xml:space="preserve">Sintering and heat treatment</w:t>
      </w:r>
    </w:p>
    <w:p>
      <w:pPr>
        <w:pStyle w:val="FirstParagraph"/>
      </w:pPr>
      <w:r>
        <w:t xml:space="preserve">Sintering is described at 1000–1100 °C, including a statement that the compact is sintered at 1000–1100 °C in vacuum to densify particles into the final sintered magnet. Annealing is described as two stages at 850–950 °C and 400–600 °C in one process overview. During sintering, linear shrinkage of about 7–25% is reported, which drives stock allowances for machining and fixture/boat design allowances to account for dimensional change.</w:t>
      </w:r>
    </w:p>
    <w:p>
      <w:pPr>
        <w:pStyle w:val="BodyText"/>
      </w:pPr>
      <w:r>
        <w:t xml:space="preserve">Quality requirements contribute to internal reject and rework. A density requirement of &gt;98% of theoretical density is explicitly stated as necessary in one reference, implying that density shortfall is a reject criterion post-sinter and/or post-anneal and can translate into scrap or reprocessing flows.</w:t>
      </w:r>
    </w:p>
    <w:p>
      <w:pPr>
        <w:pStyle w:val="BodyText"/>
      </w:pPr>
      <w:r>
        <w:t xml:space="preserve">Reprocessing routes for solid scrap include comminution via hydrogen decrepitation; one source references comminution via hydrogen decrepitation and another states hydrogen decrepitation occurs at atmospheric pressure and room temperature in that context, providing a basis for low-temperature scrap embrittlement prior to milling and reuse.</w:t>
      </w:r>
    </w:p>
    <w:bookmarkEnd w:id="23"/>
    <w:bookmarkStart w:id="28" w:name="machining"/>
    <w:p>
      <w:pPr>
        <w:pStyle w:val="Heading3"/>
      </w:pPr>
      <w:r>
        <w:t xml:space="preserve">Machining</w:t>
      </w:r>
    </w:p>
    <w:p>
      <w:pPr>
        <w:pStyle w:val="FirstParagraph"/>
      </w:pPr>
      <w:r>
        <w:t xml:space="preserve">Machining (cutting, grinding, EDM, lapping/polishing) dominates waste generation for sintered magnet geometries that require tight tolerances. A synthesis source states that “solid scrap and cutting sludge (swarf)” accounts for 20–30% of starting alloy, and other sources report ~30% Nd_2Fe_14B sludge produced in cutting and grinding processes. One review also states more than 70% of waste generated in manufacturing consists of sludge that is heavily oxidized and contaminated with carbon from lubrication, reinforcing that waste is often generated as high-solids slurry/sludge rather than dry chips.</w:t>
      </w:r>
    </w:p>
    <w:p>
      <w:pPr>
        <w:pStyle w:val="BodyText"/>
      </w:pPr>
      <w:r>
        <w:t xml:space="preserve">SmCo machining can have high breakage losses; one source describes Sm–Co magnets as the most brittle RE-based magnets with machining failure rate up to 20%, linked to low fracture toughness (1.9–2.9 MPa·m^1/2).</w:t>
      </w:r>
    </w:p>
    <w:bookmarkStart w:id="24" w:name="grinding-sludge-and-coolant"/>
    <w:p>
      <w:pPr>
        <w:pStyle w:val="Heading4"/>
      </w:pPr>
      <w:r>
        <w:t xml:space="preserve">Grinding sludge and coolant</w:t>
      </w:r>
    </w:p>
    <w:p>
      <w:pPr>
        <w:pStyle w:val="FirstParagraph"/>
      </w:pPr>
      <w:r>
        <w:t xml:space="preserve">For NdFeB grinding, a water-based emulsion is described as “typically recommended.” A detailed coolant example describes Mobil® Mobilcut 230 as mineral-oil and boric-acid based, water miscible, applied at 5% concentration, with throughput of 30–50 L/min per wheel; its concentrate composition is given as mineral oil balance, boric acid 10–20 wt%, ethanol 1–5 wt%, monoethanolamine oleate 1–5 wt%, rapeseed oil 1–5 wt%, and others &lt;10 wt%. A separate coolant datasheet provides typical operating pH 9.2–10.0 and recommended usage concentration 5–15% in water, which affects WWTP alkalinity and pH equalization demands if coolant blowdown enters the central WWTP. Coolant guidance also notes that coolants may include biocides to prevent microbial growth that can compromise coolant effectiveness (a driver for coolant replacement and thus spent-coolant waste generation).</w:t>
      </w:r>
    </w:p>
    <w:p>
      <w:pPr>
        <w:pStyle w:val="BodyText"/>
      </w:pPr>
      <w:r>
        <w:t xml:space="preserve">Representative grinding slurry solids composition (wt%) is explicitly reported in one table as Nd 19.5, Dy 2.4, Pr 4.9, B 0.8, Al 0.2, C 1.3, O 5.6, with Fe as balance. Another table reports post solid–liquid separation ranges including Nd 14.8–19.0 wt%, B 0.9–1.2 wt%, Dy 5.7–6.1 wt%, Pr 0.1–4.4 wt%, with moisture content 25.1–33.1% and volatile content in solids 0.7–4.1%. Across sources, grinding slurry REE content is reported up to 30 wt%, consistent with the multi-source description of ~20–30% REEs and ~60–70% Fe in machining sludges (dry basis).</w:t>
      </w:r>
    </w:p>
    <w:p>
      <w:pPr>
        <w:pStyle w:val="BodyText"/>
      </w:pPr>
      <w:r>
        <w:t xml:space="preserve">Abrasive dilution can be material in sludge; one cited diamond abrasive particle size is 25–40 µm, which is relevant for dewatering/filter media selection and for dilution of metal-bearing solids with inert abrasive fines. A cited slurry-density reference reports 3150–4075 kg/m³ (context suggests slurry or related solids densities), which can be used as a bounding value for pump sizing and sludge tank design (acknowledging density depends strongly on solids fraction and entrained air).</w:t>
      </w:r>
    </w:p>
    <w:p>
      <w:pPr>
        <w:pStyle w:val="BodyText"/>
      </w:pPr>
      <w:r>
        <w:t xml:space="preserve">Generation-rate anchors include both facility and machine scale. The DOE environmental assessment reports rare-earth sludge/grinding slurry at 16,600 kg/week, classified hazardous and stored in 55-gallon barrels for disposal at a certified waste facility. A separate machining study reports slurry generation from one machine at 0.6–1.4 kg/h.</w:t>
      </w:r>
    </w:p>
    <w:p>
      <w:pPr>
        <w:pStyle w:val="BodyText"/>
      </w:pPr>
      <w:r>
        <w:t xml:space="preserve">Reactivity hazards can persist in wet sludge. One SDS states aqueous abraded metal material / aqueous grinding sludge develops hydrogen, and warns that on drying out, pyrophoric and/or self-heating materials may be present; this drives conservative handling (keep wet, vent drums where needed, avoid heat accumulation) for dewatered cakes or sludge storage in totes/drums.</w:t>
      </w:r>
    </w:p>
    <w:p>
      <w:pPr>
        <w:pStyle w:val="BodyText"/>
      </w:pPr>
      <w:r>
        <w:t xml:space="preserve">Oil-based grinding sludge can be dominated by organic fractions. One environmental statement reports grinding sludge contains 51% oil, and a separate sludge characterization reports 52.5% cooling reagent with 12.45% Nd, 34.35% Fe, and 0.48% B, illustrating that deoiling/organic removal can be a prerequisite to stable roasting/leaching and to accurate metal mass accounting.</w:t>
      </w:r>
    </w:p>
    <w:bookmarkEnd w:id="24"/>
    <w:bookmarkStart w:id="25" w:name="cutting-swarf"/>
    <w:p>
      <w:pPr>
        <w:pStyle w:val="Heading4"/>
      </w:pPr>
      <w:r>
        <w:t xml:space="preserve">Cutting swarf</w:t>
      </w:r>
    </w:p>
    <w:p>
      <w:pPr>
        <w:pStyle w:val="FirstParagraph"/>
      </w:pPr>
      <w:r>
        <w:t xml:space="preserve">An XRF analysis reports RE-Fe-B grinding swarf (wt%) Fe 73.71, RE 25.51, Ni 0.57, Cu 0.21, providing a basis for estimating both value and impurity load into hydromet circuits (Ni/Cu as potential contaminants). A facility document reports “process materials (grinding &amp; sawing)” at 1,100 kg/week stored in 55-gallon barrels and disposed at a certified waste facility (non-hazardous in that table). A machining safety note emphasizes that NdFeB swarf powder produced during machining needs liquid cooling or it may spontaneously combust, consistent with SDS statements for dry powder reactivity.</w:t>
      </w:r>
    </w:p>
    <w:bookmarkEnd w:id="25"/>
    <w:bookmarkStart w:id="26" w:name="wire-edm"/>
    <w:p>
      <w:pPr>
        <w:pStyle w:val="Heading4"/>
      </w:pPr>
      <w:r>
        <w:t xml:space="preserve">Wire EDM</w:t>
      </w:r>
    </w:p>
    <w:p>
      <w:pPr>
        <w:pStyle w:val="FirstParagraph"/>
      </w:pPr>
      <w:r>
        <w:t xml:space="preserve">Wire EDM uses a brass wire electrode and a dielectric that both cools and flushes debris. One source describes wire EDM using a thin brass wire (0.010 in) as electrode for precise cuts with minimal kerf loss; another experiment reports CuZn37 brass wire of 0.25 mm diameter and 900 N/mm² tensile strength. EDM guidance states dielectric fluid is used to cool and flush debris, and another machining FAQ notes oil (cutting fluid) flowing through the center of the electrode to flush particles from the cut path, establishing that EDM generates a mixed waste (spent dielectric + metal fines + filter cake).</w:t>
      </w:r>
    </w:p>
    <w:p>
      <w:pPr>
        <w:pStyle w:val="BodyText"/>
      </w:pPr>
      <w:r>
        <w:t xml:space="preserve">A kerf width of 250–270 µm is reported for a wire-EDM context, enabling direct conversion to material loss per cut length and, therefore, estimating the mass load captured on EDM filters for a known cutting plan and magnet density. A study reports a demagnetized outer layer ~35 µm depth under the highest EDM voltage/capacitance tested, which can affect scrap/rework if magnet performance is surface-sensitive and may influence post-EDM allowance decisions.</w:t>
      </w:r>
    </w:p>
    <w:bookmarkEnd w:id="26"/>
    <w:bookmarkStart w:id="27" w:name="lapping-and-polishing-slurry"/>
    <w:p>
      <w:pPr>
        <w:pStyle w:val="Heading4"/>
      </w:pPr>
      <w:r>
        <w:t xml:space="preserve">Lapping and polishing slurry</w:t>
      </w:r>
    </w:p>
    <w:p>
      <w:pPr>
        <w:pStyle w:val="FirstParagraph"/>
      </w:pPr>
      <w:r>
        <w:t xml:space="preserve">Polishing/lapping can generate fine slurries. One magnetorheological “MCF” slurry composition is reported as 45 wt% water-based magnetic fluid, 40 wt% iron powder, 12 wt% abrasive grains, and 3 wt% α-cellulose, with example particle sizes including 10 nm magnetic fluid mean diameter, 7 µm carbonyl iron powder, and 1 µm Al_2O_3 abrasive grains. Operationally, one report states the MCF slurry lost 0.724 g after 60 min polishing and recommends adding 0.1 mL water or MF every 10 min, illustrating evaporation/drag-out losses and the need for makeup addition in open polishing systems.</w:t>
      </w:r>
    </w:p>
    <w:bookmarkEnd w:id="27"/>
    <w:bookmarkEnd w:id="28"/>
    <w:bookmarkStart w:id="30" w:name="surface-treatment-and-coating"/>
    <w:p>
      <w:pPr>
        <w:pStyle w:val="Heading3"/>
      </w:pPr>
      <w:r>
        <w:t xml:space="preserve">Surface treatment and coating</w:t>
      </w:r>
    </w:p>
    <w:p>
      <w:pPr>
        <w:pStyle w:val="FirstParagraph"/>
      </w:pPr>
      <w:r>
        <w:t xml:space="preserve">Sintered NdFeB magnets typically require corrosion-protection coatings; one manufacturing description identifies the baseline as Ni-Cu-Ni electroplating. Upstream preparation includes deoiling and oxide removal. A patent describes hot dipped deoiling solution at 40 g/L for cleaning oil impurities from matrix surfaces, and also describes nitric acid cleaning with 1–10% mass fraction to remove rust and oxides. A separate ICP-OES analysis of obtained solutions reports very high dissolved metal concentrations (Fe 40–60 g/L and Nd 10–20 g/L), indicating that certain acidic waste streams (e.g., pickling or intentional scrap dissolution) can be extremely concentrated and should be segregated and metered to prevent WWTP shock loading.</w:t>
      </w:r>
    </w:p>
    <w:p>
      <w:pPr>
        <w:pStyle w:val="BodyText"/>
      </w:pPr>
      <w:r>
        <w:t xml:space="preserve">Rinsing is a major wastewater volume driver in plating and surface treatment. The STM BREF reference value for water usage is 3–20 L/m² of substrate surface per rinse stage, and guidance recommends a minimum of three stages of cascade rinsing with air agitation, which collectively can be used to estimate rinse water demand per plated area and to justify counter-current/cascade designs for drag-out minimization.</w:t>
      </w:r>
    </w:p>
    <w:bookmarkStart w:id="29" w:name="ni-cu-ni-electroplating-chemistry"/>
    <w:p>
      <w:pPr>
        <w:pStyle w:val="Heading4"/>
      </w:pPr>
      <w:r>
        <w:t xml:space="preserve">Ni-Cu-Ni electroplating chemistry</w:t>
      </w:r>
    </w:p>
    <w:p>
      <w:pPr>
        <w:pStyle w:val="FirstParagraph"/>
      </w:pPr>
      <w:r>
        <w:t xml:space="preserve">The major compliance problem for nickel platers is controlling Ni and other metallic ions in effluents; drag-out drives rinse-water contamination and treatment requirement. Typical Watts nickel bath composition and operating conditions are reported as: NiSO_4·6H_2O 240–300 g/L, NiCl_2·6H_2O 30–90 g/L, H_3BO_3 30–45 g/L, temperature 40–60 °C, pH 3.5–4.5, cathode current density 2–7 A/dm², deposition rate 25–85 µm/h. Overlapping ranges are also reported (e.g., NiSO_4 225–400 g/L, NiCl_2 30–60 g/L, H_3BO_3 30–45 g/L).</w:t>
      </w:r>
    </w:p>
    <w:p>
      <w:pPr>
        <w:pStyle w:val="BodyText"/>
      </w:pPr>
      <w:r>
        <w:t xml:space="preserve">A copper bath variant described in a patent uses cupric pyrophosphate 20–120 g/L, potassium pyrophosphate 100–300 g/L, additives 0.1–50 g/L, with pH 7.0–10.0 in the described system.</w:t>
      </w:r>
    </w:p>
    <w:p>
      <w:pPr>
        <w:pStyle w:val="BodyText"/>
      </w:pPr>
      <w:r>
        <w:t xml:space="preserve">Bath maintenance can generate carbon and anode sludges. Activated carbon treatment is described at 4–8 g/L with temperature around 66 °C, agitation for 1 hour, and settling for 8–16 hours, implying batch side-tank requirements and sludge generation proportional to bath volume and treatment frequency.</w:t>
      </w:r>
    </w:p>
    <w:bookmarkEnd w:id="29"/>
    <w:bookmarkEnd w:id="30"/>
    <w:bookmarkStart w:id="31" w:name="quality-rejection-and-ancillary-wastes"/>
    <w:p>
      <w:pPr>
        <w:pStyle w:val="Heading3"/>
      </w:pPr>
      <w:r>
        <w:t xml:space="preserve">Quality rejection and ancillary wastes</w:t>
      </w:r>
    </w:p>
    <w:p>
      <w:pPr>
        <w:pStyle w:val="FirstParagraph"/>
      </w:pPr>
      <w:r>
        <w:t xml:space="preserve">A facility document reports production byproduct (off-spec magnets) as 45 barrels (55-gallon), recycled within the plant, indicating an internal loop for solid scrap/rework rather than off-site disposal in that case. The same DOE environmental assessment provides a facility-scale combined sanitary sewer discharge of 7,905 gallons/day, including 4,755 gallons/day of waste process water and 3,150 gallons/day of domestic waste, which provides a concrete order-of-magnitude for daily wastewater flows (noting it is reported as sanitary sewer discharge in that document). For solvent-containing operations, the same facility document reports residual solvent waste of 240 gallons/week, managed as hazardous and disposed/recycled via certified facilities.</w:t>
      </w:r>
    </w:p>
    <w:bookmarkEnd w:id="31"/>
    <w:bookmarkEnd w:id="32"/>
    <w:bookmarkStart w:id="37" w:name="treatment-processes"/>
    <w:p>
      <w:pPr>
        <w:pStyle w:val="Heading2"/>
      </w:pPr>
      <w:r>
        <w:t xml:space="preserve">Treatment processes</w:t>
      </w:r>
    </w:p>
    <w:bookmarkStart w:id="33" w:name="wastewater-treatment"/>
    <w:p>
      <w:pPr>
        <w:pStyle w:val="Heading3"/>
      </w:pPr>
      <w:r>
        <w:t xml:space="preserve">Wastewater treatment</w:t>
      </w:r>
    </w:p>
    <w:p>
      <w:pPr>
        <w:pStyle w:val="FirstParagraph"/>
      </w:pPr>
      <w:r>
        <w:t xml:space="preserve">The dominant referenced approach for metal-bearing wastewater is chemical precipitation. EU BAT conclusions for water emissions note chemical precipitation and list typical chemicals used for metal precipitation as lime, sodium hydroxide, and sodium sulphide. A practical precipitation mechanism description states that adding caustic (NaOH) to water containing dissolved metals forms metal hydroxide solids, and that for most metals this reaction typically occurs when pH is in the range 9.0–9.5, which provides a control setpoint basis for mixed-metal precipitation systems treating Ni/Cu/Fe-bearing rinse waters and machining washwaters. Nickel-plating guidance similarly states the most widely used method of removing metallics from effluents is to precipitate nickel and other metals in sludges as hydroxides or sulfides.</w:t>
      </w:r>
    </w:p>
    <w:p>
      <w:pPr>
        <w:pStyle w:val="BodyText"/>
      </w:pPr>
      <w:r>
        <w:t xml:space="preserve">For nickel-bearing rinse waters, the Nickel Institute handbook describes conventional treatment as pH adjustment to 9.3–10.0 to precipitate nickel as nickel hydroxide, followed by flocculation, clarification, and production of a wet sludge—i.e., a standard rapid-mix/neutralization stage followed by floc basins and a clarifier or lamella settler.</w:t>
      </w:r>
    </w:p>
    <w:p>
      <w:pPr>
        <w:pStyle w:val="BodyText"/>
      </w:pPr>
      <w:r>
        <w:t xml:space="preserve">Where polishing or recovery is needed, BREF guidance mentions ion exchange and provides representative resin capacities (strong acid cation 1800 meq/L and chelating resin 1000 meq/L, sodium form). The Nickel Institute handbook also references evaporation, reverse osmosis, and electrodialysis as concentration/recovery techniques for rinse water, which can be used for rinse-water minimization, metal recovery, or to reduce discharge load.</w:t>
      </w:r>
    </w:p>
    <w:bookmarkEnd w:id="33"/>
    <w:bookmarkStart w:id="34" w:name="sludge-dewatering-and-solids-handling"/>
    <w:p>
      <w:pPr>
        <w:pStyle w:val="Heading3"/>
      </w:pPr>
      <w:r>
        <w:t xml:space="preserve">Sludge dewatering and solids handling</w:t>
      </w:r>
    </w:p>
    <w:p>
      <w:pPr>
        <w:pStyle w:val="FirstParagraph"/>
      </w:pPr>
      <w:r>
        <w:t xml:space="preserve">Metal precipitation generates hydroxide sludges requiring dewatering. One filter press guidance source reports that achievable cake solids for metal hydroxide sludges can range from ~25% up to 50–65% depending on the metal hydroxide, and a filter press reference table lists “metal hydroxide sludge” typically achieving 30–55% cake solids. One guidance document states filter cake presses should be operated at not less than 7 bar and preferably 10–15 bar to reduce mass/volume/water content; another source distinguishes low pressure (100 psi ≈ 7 bar) and high pressure (225 psi ≈ 16 bar). Membrane diaphragm technology is reported as producing cakes up to 75% solids in half the cycle time of conventional presses, representing a dewatering-performance upgrade option for sludge logistics and disposal volume reduction.</w:t>
      </w:r>
    </w:p>
    <w:p>
      <w:pPr>
        <w:pStyle w:val="BodyText"/>
      </w:pPr>
      <w:r>
        <w:t xml:space="preserve">Plating sludge and filter cake are described as hydrated hydroxide of iron (from work) and plating metals, together with soil, oil, and greases from preparation processes, which implies that upstream oil control (DAF/emulsion splitting) can meaningfully influence sludge properties and disposal classification. A WWTP sludge composition table for a plant example reports (g/kg dry): Zn 198, Pb 0.4, Cd 0.1, As 0.1, Fe 129, CaO 40, illustrating that sludge disposal cost and hazard profile are often driven by metals content and leachability rather than bulk mass alone.</w:t>
      </w:r>
    </w:p>
    <w:bookmarkEnd w:id="34"/>
    <w:bookmarkStart w:id="35" w:name="coolant-management"/>
    <w:p>
      <w:pPr>
        <w:pStyle w:val="Heading3"/>
      </w:pPr>
      <w:r>
        <w:t xml:space="preserve">Coolant management</w:t>
      </w:r>
    </w:p>
    <w:p>
      <w:pPr>
        <w:pStyle w:val="FirstParagraph"/>
      </w:pPr>
      <w:r>
        <w:t xml:space="preserve">Spent coolant (metalworking fluid) is often managed as hazardous waste. A facility document reports spent coolant at 25 m³/week stored in a tank and disposed at a certified waste facility (hazardous). Operational monitoring triggers include tramp oil control and microbiological contamination: one guide recommends tramp oil should not exceed 2% contamination, and that immediate actions are required if bacterial contamination exceeds 10^6 cfu/mL, potentially requiring disposal of the MWF and full system clean; contaminated cutting fluid microbial concentrations are reported across 10^4 to 10^10 CFU/mL, which provides a quantitative basis for coolant-life and disposal frequency drivers beyond chemistry drift alone.</w:t>
      </w:r>
    </w:p>
    <w:p>
      <w:pPr>
        <w:pStyle w:val="BodyText"/>
      </w:pPr>
      <w:r>
        <w:t xml:space="preserve">Spent MWF treatment approaches include chemical emulsion splitting (a chemical agent splits emulsion into oil and water phases) and thermal volume reduction (evaporating vessels drive off water, leaving reduced volume for hazardous disposal), which can be integrated upstream of WWTP to reduce hydraulic load and separate oily residues for off-site management.</w:t>
      </w:r>
    </w:p>
    <w:bookmarkEnd w:id="35"/>
    <w:bookmarkStart w:id="36" w:name="boron-polishing"/>
    <w:p>
      <w:pPr>
        <w:pStyle w:val="Heading3"/>
      </w:pPr>
      <w:r>
        <w:t xml:space="preserve">Boron polishing</w:t>
      </w:r>
    </w:p>
    <w:p>
      <w:pPr>
        <w:pStyle w:val="FirstParagraph"/>
      </w:pPr>
      <w:r>
        <w:t xml:space="preserve">Boron removal is strongly pH-dependent due to boron speciation. A cited value of pKa = 9.23 indicates that speciation shifts near pH ~9.2; a review explicitly states RO can completely remove boron under alkaline conditions but only ~50% under neutral/acidic conditions because non-ionized boric acid dominates under those conditions. Boron-selective resin methods are reported at 93–98% removal, and BSR is described as capable of &gt;99% removal, supporting BSR as a final polishing barrier for stringent discharge cases (e.g., 1 mg/L).</w:t>
      </w:r>
    </w:p>
    <w:p>
      <w:pPr>
        <w:pStyle w:val="BodyText"/>
      </w:pPr>
      <w:r>
        <w:t xml:space="preserve">Quantitative membrane anchors for deep boron removal include two-pass RO with pH adjustment: SW-30 membrane flux 50 L·m^-2·h^-1 achieving 99% rejection at feed boron 50 mg/L and pH 10; staged NF can reduce boron from 3.87 to 0.84 mg/L at pH 10.5, and a two-stage NF with sorbitol complexation at pH 9.8 reportedly achieved &lt;0.1 mg/L final effluent from 2.174 mg/L influent.</w:t>
      </w:r>
    </w:p>
    <w:p>
      <w:pPr>
        <w:pStyle w:val="BodyText"/>
      </w:pPr>
      <w:r>
        <w:t xml:space="preserve">For boron-selective resins, a column adsorption study reports effective boron removal at space velocity 4 h^-1 and that adsorbed boron could be effectively eluted using 2 M HCl; eluate boron concentrations reported for different N-methylglucamine resins reach ~0.9–2.2 g/L depending on resin and brine case, which is directly relevant to regenerant brine management design.</w:t>
      </w:r>
    </w:p>
    <w:bookmarkEnd w:id="36"/>
    <w:bookmarkEnd w:id="37"/>
    <w:bookmarkStart w:id="41" w:name="costs-and-economics"/>
    <w:p>
      <w:pPr>
        <w:pStyle w:val="Heading2"/>
      </w:pPr>
      <w:r>
        <w:t xml:space="preserve">Costs and economics</w:t>
      </w:r>
    </w:p>
    <w:bookmarkStart w:id="38" w:name="disposal-and-treatment-cost-anchors"/>
    <w:p>
      <w:pPr>
        <w:pStyle w:val="Heading3"/>
      </w:pPr>
      <w:r>
        <w:t xml:space="preserve">Disposal and treatment cost anchors</w:t>
      </w:r>
    </w:p>
    <w:p>
      <w:pPr>
        <w:pStyle w:val="FirstParagraph"/>
      </w:pPr>
      <w:r>
        <w:t xml:space="preserve">The provided dataset contains several cost anchors relevant to engineering-level screening but not sufficient for a complete facility TEA without site-specific waste characterization and vendor quotes. A general industrial wastewater CAPEX reference indicates that depending on volume and complexity, industrial wastewater treatment costs could be as low as $400,000 but easily exceed $1.5 million, and complex multi-stage streams can surpass a million dollars; this provides an order-of-magnitude CAPEX envelope for WWTP scope selection (equalization, precipitation, dewatering, polishing).</w:t>
      </w:r>
    </w:p>
    <w:p>
      <w:pPr>
        <w:pStyle w:val="BodyText"/>
      </w:pPr>
      <w:r>
        <w:t xml:space="preserve">For plating-related waste management, the STM BREF provides a specific cost summary for a plating plant example: personnel costs ~EUR 138,000/year, energy costs ~EUR 53,000/year (plating shop), capital outlays EUR 300,000 for the wastewater treatment plant, and recycling costs including transport of EUR 165/t.</w:t>
      </w:r>
    </w:p>
    <w:p>
      <w:pPr>
        <w:pStyle w:val="BodyText"/>
      </w:pPr>
      <w:r>
        <w:t xml:space="preserve">Generic hazardous waste disposal pricing is also provided for context: used oil disposal is cited as $0–$5 per gallon, while a generic “expensive” category is cited as $15–$50+ per gallon and a “moderate cost” category as $5–$15 per gallon in one cost blog reference; these ranges are not magnet-specific but are useful as screening values for spent fluids and solvent wastes that are commonly shipped off-site.</w:t>
      </w:r>
    </w:p>
    <w:bookmarkEnd w:id="38"/>
    <w:bookmarkStart w:id="39" w:name="value-concentration-in-machining-wastes"/>
    <w:p>
      <w:pPr>
        <w:pStyle w:val="Heading3"/>
      </w:pPr>
      <w:r>
        <w:t xml:space="preserve">Value concentration in machining wastes</w:t>
      </w:r>
    </w:p>
    <w:p>
      <w:pPr>
        <w:pStyle w:val="FirstParagraph"/>
      </w:pPr>
      <w:r>
        <w:t xml:space="preserve">NdFeB machining sludges concentrate REEs into a smaller mass, and multiple sources state these sludges contain ~20–30% REEs and ~60–70% Fe (dry basis). This concentration, combined with high waste generation fractions (20–30% of starting alloy as swarf/sludge), explains why recovery is frequently evaluated as both a disposal-cost-avoidance measure and a potential revenue stream from recovered REO products.</w:t>
      </w:r>
    </w:p>
    <w:bookmarkEnd w:id="39"/>
    <w:bookmarkStart w:id="40" w:name="ree-recovery-process-cost-anchors"/>
    <w:p>
      <w:pPr>
        <w:pStyle w:val="Heading3"/>
      </w:pPr>
      <w:r>
        <w:t xml:space="preserve">REE recovery process cost anchors</w:t>
      </w:r>
    </w:p>
    <w:p>
      <w:pPr>
        <w:pStyle w:val="FirstParagraph"/>
      </w:pPr>
      <w:r>
        <w:t xml:space="preserve">A techno-economic estimate for an NdFeB swarf-to-REO process reports total cost estimated at $1,092,585–$1,525,596/year, equivalent to ~$11 per kg of swarf processed or ~$29–$36 per kg mixed REO produced, with the process scaled to model processing capacity of 100 metric tons of NdFeB magnet swarf per year producing 32 metric tons of REOs per year. For broader REE projects, a separate TEA excerpt reports total CAPEX $126 million, total OPEX $122/kg, annual REE production 825 t/yr, REE revenue $178/kg, and gross profit $56/kg (context: a specific modeled REE production scenario).</w:t>
      </w:r>
    </w:p>
    <w:p>
      <w:pPr>
        <w:pStyle w:val="BodyText"/>
      </w:pPr>
      <w:r>
        <w:t xml:space="preserve">Reagent and consumables are explicitly described as the largest operating expenses for mining projects (followed by power, labor, mining, G&amp;A, and maintenance), which is directly applicable to swarf-to-REO hydromet circuits that consume acid, base, oxidants, and oxalic acid at scale. Unit price anchors in the provided sources include hydrochloric acid at approximately USD 137/MT (quarterly average), hydrogen peroxide at 816 USD/metric ton (June 2025 US), oxalic acid listings at US$500–700 (listing) and broader ranges reported elsewhere, and D2EHPA quoted at $4.0–5.0 (FOB, as presented).</w:t>
      </w:r>
    </w:p>
    <w:p>
      <w:pPr>
        <w:pStyle w:val="BodyText"/>
      </w:pPr>
      <w:r>
        <w:t xml:space="preserve">Product price anchors include Nd_2O_3 projected at $56,500/metric ton (2024) and $77,500/metric ton (2025) and dysprosium oxide at USD/kg 340.00 in one PEA excerpt and 263.34 USD/kg in Jan 2026 Northeast Asia in another pricing report excerpt (indicating substantial variability by date and regional basis).</w:t>
      </w:r>
    </w:p>
    <w:bookmarkEnd w:id="40"/>
    <w:bookmarkEnd w:id="41"/>
    <w:bookmarkStart w:id="44" w:name="regulatory-requirements"/>
    <w:p>
      <w:pPr>
        <w:pStyle w:val="Heading2"/>
      </w:pPr>
      <w:r>
        <w:t xml:space="preserve">Regulatory requirements</w:t>
      </w:r>
    </w:p>
    <w:bookmarkStart w:id="42" w:name="wastewater-discharge-limits"/>
    <w:p>
      <w:pPr>
        <w:pStyle w:val="Heading3"/>
      </w:pPr>
      <w:r>
        <w:t xml:space="preserve">Wastewater discharge limits</w:t>
      </w:r>
    </w:p>
    <w:p>
      <w:pPr>
        <w:pStyle w:val="FirstParagraph"/>
      </w:pPr>
      <w:r>
        <w:t xml:space="preserve">US EPA categorical metal-finishing effluent limits (40 CFR 433) in the provided excerpt include total copper 3.38 mg/L (daily max) and 2.07 mg/L (monthly average) and total nickel 3.98 mg/L (daily max) and 2.38 mg/L (monthly average). These values are directly relevant to NdFeB plants with Ni-Cu-Ni coating operations because bath drag-out contaminates rinse waters with Ni and Cu salts and boric acid (H_3BO_3).</w:t>
      </w:r>
    </w:p>
    <w:p>
      <w:pPr>
        <w:pStyle w:val="BodyText"/>
      </w:pPr>
      <w:r>
        <w:t xml:space="preserve">EU BAT conclusions excerpts show much lower numeric ranges for some parameters and metals, including Ni 0.01–0.2 mg/L, Zn 0.05–1 mg/L, Fe 1–5 mg/L, TSS 5–30 mg/L, and COD 30–90 mg/L in the cited table excerpts, implying that a design targeting EU direct-discharge BAT-AEL performance may require more aggressive precipitation, polishing filtration, and potentially ion exchange or membrane polishing depending on permit-specific requirements.</w:t>
      </w:r>
    </w:p>
    <w:p>
      <w:pPr>
        <w:pStyle w:val="BodyText"/>
      </w:pPr>
      <w:r>
        <w:t xml:space="preserve">China and Japan numeric limits are included in the provided excerpts for several parameters. For example, a China table excerpt lists total copper 0.5 mg/L (and other columns) and total zinc 2 mg/L in one excerpted table, while Japan national effluent standards excerpts include copper 3 mg/L and zinc 2 mg/L, dissolved iron 10 mg/L, and boron 10 mg B/L for non-coastal areas (and 230 mg B/L for coastal areas).</w:t>
      </w:r>
    </w:p>
    <w:bookmarkEnd w:id="42"/>
    <w:bookmarkStart w:id="43" w:name="boron-as-a-rate-limiting-contaminant"/>
    <w:p>
      <w:pPr>
        <w:pStyle w:val="Heading3"/>
      </w:pPr>
      <w:r>
        <w:t xml:space="preserve">Boron as a rate-limiting contaminant</w:t>
      </w:r>
    </w:p>
    <w:p>
      <w:pPr>
        <w:pStyle w:val="FirstParagraph"/>
      </w:pPr>
      <w:r>
        <w:t xml:space="preserve">A review excerpt notes “stringent discharge limits set at 1 mg/L” for boron in certain contexts, and multiple boron-treatment sources demonstrate sub-1 mg/L performance under specific conditions; this combination makes boron a plausible rate-limiting contaminant when Ni plating is present and when discharge permits require ~1 mg/L boron, because conventional metals precipitation targets Ni/Cu/Fe but does not inherently guarantee deep boron removal without a boron-selective barrier or high-pH membrane strategy.</w:t>
      </w:r>
    </w:p>
    <w:bookmarkEnd w:id="43"/>
    <w:bookmarkEnd w:id="44"/>
    <w:bookmarkStart w:id="47" w:name="metal-mass-balance"/>
    <w:p>
      <w:pPr>
        <w:pStyle w:val="Heading2"/>
      </w:pPr>
      <w:r>
        <w:t xml:space="preserve">Metal mass balance</w:t>
      </w:r>
    </w:p>
    <w:p>
      <w:pPr>
        <w:pStyle w:val="FirstParagraph"/>
      </w:pPr>
      <w:r>
        <w:t xml:space="preserve">The provided excerpts do not include a complete plant-wide metal mass balance (inputs vs. outputs for Nd, Pr, Dy, Tb, Fe, B) for a specified facility capacity; however, the excerpts are sufficient to build a defensible first-order mass balance on a “starting alloy basis” and a “machining waste basis.”</w:t>
      </w:r>
    </w:p>
    <w:bookmarkStart w:id="45" w:name="first-order-alloy-to-waste-allocation"/>
    <w:p>
      <w:pPr>
        <w:pStyle w:val="Heading3"/>
      </w:pPr>
      <w:r>
        <w:t xml:space="preserve">First-order alloy-to-waste allocation</w:t>
      </w:r>
    </w:p>
    <w:p>
      <w:pPr>
        <w:pStyle w:val="FirstParagraph"/>
      </w:pPr>
      <w:r>
        <w:t xml:space="preserve">One source states that solid scrap and cutting sludge (swarf) accounts for 20–30% of the starting alloy. Separately, multiple sources state machining sludges contain ~20–30% REEs and ~60–70% Fe (dry basis). Combining these two anchored statements yields a simple engineering estimate for REE losses to machining wastes per tonne of starting alloy:</w:t>
      </w:r>
    </w:p>
    <w:p>
      <w:pPr>
        <w:pStyle w:val="Compact"/>
        <w:numPr>
          <w:ilvl w:val="0"/>
          <w:numId w:val="1001"/>
        </w:numPr>
      </w:pPr>
      <w:r>
        <w:t xml:space="preserve">If 1.0 t starting alloy generates 0.20–0.30 t swarf/sludge (dry basis approximation), then REE in swarf/sludge = 0.20–0.30 t × (0.20–0.30) = 0.04–0.09 t REEs (40–90 kg REEs) per tonne starting alloy, by direct multiplication of the cited ranges.</w:t>
      </w:r>
    </w:p>
    <w:p>
      <w:pPr>
        <w:pStyle w:val="FirstParagraph"/>
      </w:pPr>
      <w:r>
        <w:t xml:space="preserve">This calculation is a first-pass sizing input for recovery systems and for valuing internal losses, but it requires site-specific correction for (i) moisture and coolant fraction (which can exceed 50% of as-generated sludge mass in some datasets), (ii) degree of oxidation, and (iii) whether “starting alloy” is defined on a pre-sinter or post-sinter basis for the specific factory routing.</w:t>
      </w:r>
    </w:p>
    <w:bookmarkEnd w:id="45"/>
    <w:bookmarkStart w:id="46" w:name="composition-vectors-for-element-tracking"/>
    <w:p>
      <w:pPr>
        <w:pStyle w:val="Heading3"/>
      </w:pPr>
      <w:r>
        <w:t xml:space="preserve">Composition vectors for element tracking</w:t>
      </w:r>
    </w:p>
    <w:p>
      <w:pPr>
        <w:pStyle w:val="FirstParagraph"/>
      </w:pPr>
      <w:r>
        <w:t xml:space="preserve">Several explicit sludge/waste compositions are available for building element-level balances. Examples include a magnet sludge composition of 61.2% Fe, 24.1% Nd, 4.5% Dy, 1.0% B (mass%); a sintered waste composition of 59.81% Fe, 23.97% Nd, 7.124% Pr, 0.261% B, 0.062% Dy; and a separate waste composition including Fe 66.27%, Nd 23.9%, Pr 7.38%, Dy 0.662%, B 0.877%, Co 0.773%. These vectors can be used as feed assays for recovery-circuit mass balance closure and for estimating product split (NdPr oxide vs Dy oxide) as a function of grade and waste stream type.</w:t>
      </w:r>
    </w:p>
    <w:bookmarkEnd w:id="46"/>
    <w:bookmarkEnd w:id="47"/>
    <w:bookmarkStart w:id="50" w:name="gaps-and-recommendations"/>
    <w:p>
      <w:pPr>
        <w:pStyle w:val="Heading2"/>
      </w:pPr>
      <w:r>
        <w:t xml:space="preserve">Gaps and recommendations</w:t>
      </w:r>
    </w:p>
    <w:bookmarkStart w:id="48" w:name="X67c85db0df266e0b2a8ab8c58876cab5da02aa0"/>
    <w:p>
      <w:pPr>
        <w:pStyle w:val="Heading3"/>
      </w:pPr>
      <w:r>
        <w:t xml:space="preserve">Data gaps that block treatment system design</w:t>
      </w:r>
    </w:p>
    <w:p>
      <w:pPr>
        <w:pStyle w:val="FirstParagraph"/>
      </w:pPr>
      <w:r>
        <w:t xml:space="preserve">The provided excerpts contain strong point values for several unit operations and waste streams, but key design data for a bankable WWTP or integrated recovery system are missing. In particular, the excerpts do not provide (i) combined wastewater characterization (TSS, total metals by element, COD, oil and grease) for a defined magnet plant boundary, (ii) TCLP/leachability results for magnet sludge or WWTP sludge in a given jurisdiction, (iii) full hydraulic profiles for each segregated waste stream (machining blowdown vs plating rinse vs pickling dumps), and (iv) site-specific sludge dewatering performance (polymer dose, cake solids, filtrate quality) for NdFeB sludge matrices rather than generic hydroxide sludge ranges.</w:t>
      </w:r>
    </w:p>
    <w:bookmarkEnd w:id="48"/>
    <w:bookmarkStart w:id="49" w:name="Xcc2a74c1ccfaeae889a1467749b80a443b10b9d"/>
    <w:p>
      <w:pPr>
        <w:pStyle w:val="Heading3"/>
      </w:pPr>
      <w:r>
        <w:t xml:space="preserve">Recommendations for near-term engineering actions</w:t>
      </w:r>
    </w:p>
    <w:p>
      <w:pPr>
        <w:pStyle w:val="FirstParagraph"/>
      </w:pPr>
      <w:r>
        <w:t xml:space="preserve">A practical engineering sequence supported by the excerpts is to segregate high-value and high-reactivity solids from the WWTP, treat liquids via precipitation/clarification/dewatering, then add boron polishing and (optionally) a parallel sludge-to-REO recovery line. This architecture is supported by the unusually high REE content in machining sludges (20–30 wt% REEs) and by the demonstrated role of oxidative roasting in suppressing Fe dissolution and enabling selective leaching and high REE purity/yields in recovery flowsheets.</w:t>
      </w:r>
    </w:p>
    <w:p>
      <w:pPr>
        <w:pStyle w:val="BodyText"/>
      </w:pPr>
      <w:r>
        <w:t xml:space="preserve">For boron compliance at ~1 mg/L, the excerpts support selecting a boron-selective resin or high-pH multi-pass RO/NF barrier as a polishing step, with resin regeneration designed around documented eluate concentrations (0.9–2.2 g/L B) and documented elution chemistries (e.g., 2 M HCl).</w:t>
      </w:r>
    </w:p>
    <w:p>
      <w:pPr>
        <w:pStyle w:val="BodyText"/>
      </w:pPr>
      <w:r>
        <w:t xml:space="preserve">For REE recovery development, the excerpts support a staged pilot program structure (24 weeks total) with explicit decision gates of proceeding to FEED if recovery &gt;90% and product &gt;99%, and budget ranges of $500–700k (low) to $800k–$1.2M (high), with mini-plant throughput 25–50 kg/day dry sludge and a steady-state run target of 500 hours for mass balance closure.</w:t>
      </w:r>
    </w:p>
    <w:bookmarkEnd w:id="49"/>
    <w:bookmarkEnd w:id="50"/>
    <w:bookmarkStart w:id="51" w:name="vendor-and-equipment-notes"/>
    <w:p>
      <w:pPr>
        <w:pStyle w:val="Heading2"/>
      </w:pPr>
      <w:r>
        <w:t xml:space="preserve">Vendor and equipment notes</w:t>
      </w:r>
    </w:p>
    <w:p>
      <w:pPr>
        <w:pStyle w:val="FirstParagraph"/>
      </w:pPr>
      <w:r>
        <w:t xml:space="preserve">Where packaged equipment is required, vendor datasheets in the excerpts provide several concrete specification anchors. For filter presses, ANDRITZ reports filtration pressures 7–30 bar and plate sizes up to 2,500×2,500 mm with filtration areas up to 2,000 m²; Diefenbach positions filter presses for highly acidic/corrosive sludges; and a general wastewater filter press source lists metal hydroxide sludge cake solids 30–55%.</w:t>
      </w:r>
    </w:p>
    <w:p>
      <w:pPr>
        <w:pStyle w:val="BodyText"/>
      </w:pPr>
      <w:r>
        <w:t xml:space="preserve">For oil removal and suspended solids control upstream of precipitation, DAF vendor data include Evoqua RT-series rentals handling 100–1000 gpm and a nominal 200 gpm/400 gpm max effluent water rating in one Xylem rental listing, with stainless construction options; these values can be used to screen package-unit sizing for machining coolant blowdown or for combined oily wastewater streams prior to equalization and precipitation.</w:t>
      </w:r>
    </w:p>
    <w:p>
      <w:pPr>
        <w:pStyle w:val="BodyText"/>
      </w:pPr>
      <w:r>
        <w:t xml:space="preserve">For chemical dosing and automation (critical to pH control in precipitation and to consistent polymer dosing for dewatering), Watson-Marlow Qdos pumps are described as designed for dosing lime, NaOH, FeCl_3, and polymers, with series flow rates up to 600 L/hr in one excerpt, supporting skid-based chemical feed systems for smaller WWTPs and pilot plants.</w:t>
      </w:r>
    </w:p>
    <w:bookmarkEnd w:id="51"/>
    <w:bookmarkStart w:id="52" w:name="process-alternatives"/>
    <w:p>
      <w:pPr>
        <w:pStyle w:val="Heading2"/>
      </w:pPr>
      <w:r>
        <w:t xml:space="preserve">Process alternatives</w:t>
      </w:r>
    </w:p>
    <w:p>
      <w:pPr>
        <w:pStyle w:val="FirstParagraph"/>
      </w:pPr>
      <w:r>
        <w:t xml:space="preserve">The excerpts include both hydromet and high-temperature alternatives for REE recovery. Hydromet routes include full dissolution (e.g., 4 M HCl dissolution of demagnetized magnet particles for 24 h at room temperature) and selective leaching after oxidative roasting (e.g., oxidative roasting at 900 °C for 6 h followed by selective leaching achieving &gt;99% REE and &lt;5% Fe recovery in one report). High-temperature alternatives include molten chloride salt extraction (MgCl_2–KCl) at 700–1000 °C with ~90% REE recovery yield, and liquid Mg extraction at ~1000 °C described as slow (24–72 h).</w:t>
      </w:r>
    </w:p>
    <w:p>
      <w:pPr>
        <w:pStyle w:val="BodyText"/>
      </w:pPr>
      <w:r>
        <w:t xml:space="preserve">For boron, alternatives include electrocoagulation (EC) with performance dependent on current density and contact time and energy/operating cost penalties at higher current densities, and hybrid adsorption–membrane systems demonstrating reduction to ~0.43 mg/L boron in one case (below a cited 1.0 mg/L discharge limit context).</w:t>
      </w:r>
    </w:p>
    <w:bookmarkEnd w:id="52"/>
    <w:bookmarkStart w:id="53" w:name="limitations"/>
    <w:p>
      <w:pPr>
        <w:pStyle w:val="Heading2"/>
      </w:pPr>
      <w:r>
        <w:t xml:space="preserve">Limitations</w:t>
      </w:r>
    </w:p>
    <w:p>
      <w:pPr>
        <w:pStyle w:val="FirstParagraph"/>
      </w:pPr>
      <w:r>
        <w:t xml:space="preserve">This report is constrained to the numeric excerpts provided and therefore cannot present a fully specified WWTP design (e.g., tank volumes, surface loading rates, chemical dose curves, sludge mass flow closure) for a specific magnet factory without additional influent and waste-stream characterization data. The report also cannot assign waste codes (EWC/RCRA) or definitive hazardous/non-hazardous classifications beyond those explicitly stated in the facility document excerpts, because such classifications generally require site-specific analytical results and jurisdiction-specific determinations.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2026-02-12T17:36:25Z</dcterms:created>
  <dcterms:modified xsi:type="dcterms:W3CDTF">2026-02-12T17:36:25Z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