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F4E79"/>
          <w:sz w:val="56"/>
          <w:szCs w:val="56"/>
        </w:rPr>
        <w:t xml:space="preserve">BUSINESS PLAN</w:t>
      </w:r>
    </w:p>
    <w:p>
      <w:pPr>
        <w:spacing w:after="80"/>
        <w:jc w:val="center"/>
      </w:pPr>
      <w:r>
        <w:rPr>
          <w:rFonts w:ascii="Arial" w:cs="Arial" w:eastAsia="Arial" w:hAnsi="Arial"/>
          <w:b/>
          <w:bCs/>
          <w:color w:val="2E75B6"/>
          <w:sz w:val="72"/>
          <w:szCs w:val="72"/>
        </w:rPr>
        <w:t xml:space="preserve">ParkGuard AI</w:t>
      </w:r>
    </w:p>
    <w:p>
      <w:pPr>
        <w:spacing w:after="300"/>
        <w:jc w:val="center"/>
      </w:pPr>
      <w:r>
        <w:rPr>
          <w:rFonts w:ascii="Arial" w:cs="Arial" w:eastAsia="Arial" w:hAnsi="Arial"/>
          <w:i/>
          <w:iCs/>
          <w:color w:val="595959"/>
          <w:sz w:val="26"/>
          <w:szCs w:val="26"/>
        </w:rPr>
        <w:t xml:space="preserve">DVR-Based Parking Occupancy Detection &amp; Dual-Channel Alert System</w:t>
      </w:r>
    </w:p>
    <w:p>
      <w:pPr>
        <w:pBdr>
          <w:bottom w:val="single" w:color="2E75B6" w:sz="12" w:space="1"/>
        </w:pBdr>
        <w:spacing w:after="300"/>
        <w:jc w:val="center"/>
      </w:pPr>
    </w:p>
    <w:p>
      <w:pPr>
        <w:spacing w:after="200"/>
      </w:pPr>
    </w:p>
    <w:p>
      <w:pPr>
        <w:spacing w:after="100"/>
        <w:jc w:val="center"/>
      </w:pPr>
      <w:r>
        <w:rPr>
          <w:rFonts w:ascii="Arial" w:cs="Arial" w:eastAsia="Arial" w:hAnsi="Arial"/>
          <w:sz w:val="24"/>
          <w:szCs w:val="24"/>
        </w:rPr>
        <w:t xml:space="preserve">Author:  Yair Levi</w:t>
      </w:r>
    </w:p>
    <w:p>
      <w:pPr>
        <w:spacing w:after="100"/>
        <w:jc w:val="center"/>
      </w:pPr>
      <w:r>
        <w:rPr>
          <w:rFonts w:ascii="Arial" w:cs="Arial" w:eastAsia="Arial" w:hAnsi="Arial"/>
          <w:sz w:val="24"/>
          <w:szCs w:val="24"/>
        </w:rPr>
        <w:t xml:space="preserve">Moderator:  Segal Yoram, PhD</w:t>
      </w:r>
    </w:p>
    <w:p>
      <w:pPr>
        <w:spacing w:after="100"/>
        <w:jc w:val="center"/>
      </w:pPr>
      <w:r>
        <w:rPr>
          <w:rFonts w:ascii="Arial" w:cs="Arial" w:eastAsia="Arial" w:hAnsi="Arial"/>
          <w:sz w:val="24"/>
          <w:szCs w:val="24"/>
        </w:rPr>
        <w:t xml:space="preserve">Date:  May 2025</w:t>
      </w:r>
    </w:p>
    <w:p>
      <w:pPr>
        <w:spacing w:after="100"/>
        <w:jc w:val="center"/>
      </w:pPr>
      <w:r>
        <w:rPr>
          <w:rFonts w:ascii="Arial" w:cs="Arial" w:eastAsia="Arial" w:hAnsi="Arial"/>
          <w:sz w:val="24"/>
          <w:szCs w:val="24"/>
        </w:rPr>
        <w:t xml:space="preserve">Version:  1.0 — Pre-Launch Business Plan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240"/>
      </w:pPr>
      <w:r>
        <w:rPr>
          <w:rFonts w:ascii="Arial" w:cs="Arial" w:eastAsia="Arial" w:hAnsi="Arial"/>
          <w:b/>
          <w:bCs/>
          <w:color w:val="1F4E79"/>
          <w:sz w:val="34"/>
          <w:szCs w:val="34"/>
        </w:rPr>
        <w:t xml:space="preserve">1  Executive Summary</w:t>
      </w:r>
    </w:p>
    <w:p>
      <w:pPr>
        <w:pBdr>
          <w:bottom w:val="single" w:color="2E75B6" w:sz="8" w:space="1"/>
        </w:pBdr>
        <w:spacing w:after="160"/>
      </w:pPr>
    </w:p>
    <w:p>
      <w:pPr>
        <w:spacing w:after="120" w:line="276"/>
      </w:pPr>
      <w:r>
        <w:rPr>
          <w:rFonts w:ascii="Arial" w:cs="Arial" w:eastAsia="Arial" w:hAnsi="Arial"/>
          <w:sz w:val="22"/>
          <w:szCs w:val="22"/>
        </w:rPr>
        <w:t xml:space="preserve">ParkGuard AI is an end-to-end, open-source software pipeline that converts any existing Provision ISR DVR security camera system into an intelligent, automated parking enforcement tool — with zero new hardware, zero recurring SaaS cost, and zero cloud AI fees.</w:t>
      </w:r>
    </w:p>
    <w:p>
      <w:pPr>
        <w:spacing w:after="120"/>
      </w:pPr>
    </w:p>
    <w:p>
      <w:pPr>
        <w:spacing w:after="120" w:line="276"/>
      </w:pPr>
      <w:r>
        <w:rPr>
          <w:rFonts w:ascii="Arial" w:cs="Arial" w:eastAsia="Arial" w:hAnsi="Arial"/>
          <w:b/>
          <w:bCs/>
          <w:sz w:val="22"/>
          <w:szCs w:val="22"/>
        </w:rPr>
        <w:t xml:space="preserve">The Problem</w:t>
      </w:r>
    </w:p>
    <w:p>
      <w:pPr>
        <w:spacing w:after="120" w:line="276"/>
      </w:pPr>
      <w:r>
        <w:rPr>
          <w:rFonts w:ascii="Arial" w:cs="Arial" w:eastAsia="Arial" w:hAnsi="Arial"/>
          <w:sz w:val="22"/>
          <w:szCs w:val="22"/>
        </w:rPr>
        <w:t xml:space="preserve">Unauthorized and overstay parking costs property owners, building managers, and municipalities billions of dollars annually in lost revenue, access blockages, and enforcement labour. Security cameras are already deployed at virtually every facility — yet their footage sits unanalysed. Existing AI parking solutions require expensive new hardware, cloud subscriptions, and English-only interfaces that are inaccessible to non-technical operators.</w:t>
      </w:r>
    </w:p>
    <w:p>
      <w:pPr>
        <w:spacing w:after="120"/>
      </w:pPr>
    </w:p>
    <w:p>
      <w:pPr>
        <w:spacing w:after="120" w:line="276"/>
      </w:pPr>
      <w:r>
        <w:rPr>
          <w:rFonts w:ascii="Arial" w:cs="Arial" w:eastAsia="Arial" w:hAnsi="Arial"/>
          <w:b/>
          <w:bCs/>
          <w:sz w:val="22"/>
          <w:szCs w:val="22"/>
        </w:rPr>
        <w:t xml:space="preserve">The Solution</w:t>
      </w:r>
    </w:p>
    <w:p>
      <w:pPr>
        <w:spacing w:after="120" w:line="276"/>
      </w:pPr>
      <w:r>
        <w:rPr>
          <w:rFonts w:ascii="Arial" w:cs="Arial" w:eastAsia="Arial" w:hAnsi="Arial"/>
          <w:sz w:val="22"/>
          <w:szCs w:val="22"/>
        </w:rPr>
        <w:t xml:space="preserve">ParkGuard AI connects to a Provision ISR DVR, downloads a recorded video segment for any specified time range and camera channel, and uses Google MediaPipe object detection to identify vehicles. A local LLM (Ollama + Llama 3.2, running on WSL) guides the operator through zone definition in plain Hebrew or English — no GUI, no engineer, no cloud. When a vehicle occupies the defined zone continuously for five or more minutes, the system dispatches automated alerts simultaneously via Gmail and Telegram Bot, with a photo thumbnail and timestamp.</w:t>
      </w:r>
    </w:p>
    <w:p>
      <w:pPr>
        <w:spacing w:after="120"/>
      </w:pPr>
    </w:p>
    <w:p>
      <w:pPr>
        <w:spacing w:after="120" w:line="276"/>
      </w:pPr>
      <w:r>
        <w:rPr>
          <w:rFonts w:ascii="Arial" w:cs="Arial" w:eastAsia="Arial" w:hAnsi="Arial"/>
          <w:b/>
          <w:bCs/>
          <w:sz w:val="22"/>
          <w:szCs w:val="22"/>
        </w:rPr>
        <w:t xml:space="preserve">Market Opportunity</w:t>
      </w:r>
    </w:p>
    <w:p>
      <w:pPr>
        <w:spacing w:after="120" w:line="276"/>
      </w:pPr>
      <w:r>
        <w:rPr>
          <w:rFonts w:ascii="Arial" w:cs="Arial" w:eastAsia="Arial" w:hAnsi="Arial"/>
          <w:sz w:val="22"/>
          <w:szCs w:val="22"/>
        </w:rPr>
        <w:t xml:space="preserve">The global smart parking market is valued at approximately $7.6 billion in 2024 (median of analyst estimates) and is growing at a median CAGR of approximately 17% through 2033. ParkGuard AI targets the fastest-growing sub-segment: camera-based AI occupancy detection, projected to reach $5.25 billion by 2035. The primary launch market is Israel, with a total addressable market of approximately $180 million (Israeli smart parking sub-segment, 2024).</w:t>
      </w:r>
    </w:p>
    <w:p>
      <w:pPr>
        <w:spacing w:after="120"/>
      </w:pPr>
    </w:p>
    <w:p>
      <w:pPr>
        <w:spacing w:after="120" w:line="276"/>
      </w:pPr>
      <w:r>
        <w:rPr>
          <w:rFonts w:ascii="Arial" w:cs="Arial" w:eastAsia="Arial" w:hAnsi="Arial"/>
          <w:b/>
          <w:bCs/>
          <w:sz w:val="22"/>
          <w:szCs w:val="22"/>
        </w:rPr>
        <w:t xml:space="preserve">Competitive Advantage — The Three-Zero Advantage</w:t>
      </w:r>
    </w:p>
    <w:p>
      <w:pPr>
        <w:pStyle w:val="ListParagraph"/>
        <w:numPr>
          <w:ilvl w:val="0"/>
          <w:numId w:val="2"/>
        </w:numPr>
        <w:spacing w:after="80"/>
      </w:pPr>
      <w:r>
        <w:rPr>
          <w:rFonts w:ascii="Arial" w:cs="Arial" w:eastAsia="Arial" w:hAnsi="Arial"/>
          <w:b w:val="false"/>
          <w:bCs w:val="false"/>
          <w:sz w:val="22"/>
          <w:szCs w:val="22"/>
        </w:rPr>
        <w:t xml:space="preserve">Zero new hardware — works with any existing Provision ISR DVR</w:t>
      </w:r>
    </w:p>
    <w:p>
      <w:pPr>
        <w:pStyle w:val="ListParagraph"/>
        <w:numPr>
          <w:ilvl w:val="0"/>
          <w:numId w:val="2"/>
        </w:numPr>
        <w:spacing w:after="80"/>
      </w:pPr>
      <w:r>
        <w:rPr>
          <w:rFonts w:ascii="Arial" w:cs="Arial" w:eastAsia="Arial" w:hAnsi="Arial"/>
          <w:b w:val="false"/>
          <w:bCs w:val="false"/>
          <w:sz w:val="22"/>
          <w:szCs w:val="22"/>
        </w:rPr>
        <w:t xml:space="preserve">Zero per-token LLM cost — fully local Ollama inference, no OpenAI/Anthropic fees</w:t>
      </w:r>
    </w:p>
    <w:p>
      <w:pPr>
        <w:pStyle w:val="ListParagraph"/>
        <w:numPr>
          <w:ilvl w:val="0"/>
          <w:numId w:val="2"/>
        </w:numPr>
        <w:spacing w:after="80"/>
      </w:pPr>
      <w:r>
        <w:rPr>
          <w:rFonts w:ascii="Arial" w:cs="Arial" w:eastAsia="Arial" w:hAnsi="Arial"/>
          <w:b w:val="false"/>
          <w:bCs w:val="false"/>
          <w:sz w:val="22"/>
          <w:szCs w:val="22"/>
        </w:rPr>
        <w:t xml:space="preserve">Zero recurring SaaS license — MIT open-source license, no monthly subscription</w:t>
      </w:r>
    </w:p>
    <w:p>
      <w:pPr>
        <w:spacing w:after="120"/>
      </w:pPr>
    </w:p>
    <w:p>
      <w:pPr>
        <w:spacing w:after="120" w:line="276"/>
      </w:pPr>
      <w:r>
        <w:rPr>
          <w:rFonts w:ascii="Arial" w:cs="Arial" w:eastAsia="Arial" w:hAnsi="Arial"/>
          <w:b/>
          <w:bCs/>
          <w:sz w:val="22"/>
          <w:szCs w:val="22"/>
        </w:rPr>
        <w:t xml:space="preserve">Revenue Model</w:t>
      </w:r>
    </w:p>
    <w:p>
      <w:pPr>
        <w:spacing w:after="120" w:line="276"/>
      </w:pPr>
      <w:r>
        <w:rPr>
          <w:rFonts w:ascii="Arial" w:cs="Arial" w:eastAsia="Arial" w:hAnsi="Arial"/>
          <w:sz w:val="22"/>
          <w:szCs w:val="22"/>
        </w:rPr>
        <w:t xml:space="preserve">ParkGuard AI is released as open-source software (MIT license). Revenue is generated through a Freemium/Open Core model: the core system is free; premium features (multi-camera dashboard, SLA support, managed cloud option, LPR integration) are offered on a subscription or perpetual license basis. A parallel Professional Services stream (installation, training, customisation) provides immediate revenue from Day 1.</w:t>
      </w:r>
    </w:p>
    <w:p>
      <w:pPr>
        <w:spacing w:after="120"/>
      </w:pPr>
    </w:p>
    <w:p>
      <w:pPr>
        <w:spacing w:after="120" w:line="276"/>
      </w:pPr>
      <w:r>
        <w:rPr>
          <w:rFonts w:ascii="Arial" w:cs="Arial" w:eastAsia="Arial" w:hAnsi="Arial"/>
          <w:b/>
          <w:bCs/>
          <w:sz w:val="22"/>
          <w:szCs w:val="22"/>
        </w:rPr>
        <w:t xml:space="preserve">Financial Highlights (3-Year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2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1</w:t>
            </w:r>
          </w:p>
        </w:tc>
        <w:tc>
          <w:tcPr>
            <w:tcW w:type="dxa" w:w="2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2</w:t>
            </w:r>
          </w:p>
        </w:tc>
        <w:tc>
          <w:tcPr>
            <w:tcW w:type="dxa" w:w="2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3</w:t>
            </w:r>
          </w:p>
        </w:tc>
      </w:tr>
      <w:tr>
        <w:tc>
          <w:tcPr>
            <w:tcW w:type="dxa" w:w="3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Installations (cumulative)</w:t>
            </w:r>
          </w:p>
        </w:tc>
        <w:tc>
          <w:tcPr>
            <w:tcW w:type="dxa" w:w="2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w:t>
            </w:r>
          </w:p>
        </w:tc>
        <w:tc>
          <w:tcPr>
            <w:tcW w:type="dxa" w:w="2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90</w:t>
            </w:r>
          </w:p>
        </w:tc>
        <w:tc>
          <w:tcPr>
            <w:tcW w:type="dxa" w:w="2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220</w:t>
            </w:r>
          </w:p>
        </w:tc>
      </w:tr>
      <w:tr>
        <w:tc>
          <w:tcPr>
            <w:tcW w:type="dxa" w:w="3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Revenue (Services + Premium)</w:t>
            </w:r>
          </w:p>
        </w:tc>
        <w:tc>
          <w:tcPr>
            <w:tcW w:type="dxa" w:w="2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$68K</w:t>
            </w:r>
          </w:p>
        </w:tc>
        <w:tc>
          <w:tcPr>
            <w:tcW w:type="dxa" w:w="2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$285K</w:t>
            </w:r>
          </w:p>
        </w:tc>
        <w:tc>
          <w:tcPr>
            <w:tcW w:type="dxa" w:w="2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$720K</w:t>
            </w:r>
          </w:p>
        </w:tc>
      </w:tr>
      <w:tr>
        <w:tc>
          <w:tcPr>
            <w:tcW w:type="dxa" w:w="3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Net Position</w:t>
            </w:r>
          </w:p>
        </w:tc>
        <w:tc>
          <w:tcPr>
            <w:tcW w:type="dxa" w:w="2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–$42K</w:t>
            </w:r>
          </w:p>
        </w:tc>
        <w:tc>
          <w:tcPr>
            <w:tcW w:type="dxa" w:w="2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+$85K</w:t>
            </w:r>
          </w:p>
        </w:tc>
        <w:tc>
          <w:tcPr>
            <w:tcW w:type="dxa" w:w="2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+$390K</w:t>
            </w:r>
          </w:p>
        </w:tc>
      </w:tr>
    </w:tbl>
    <w:p>
      <w:pPr>
        <w:spacing w:after="160"/>
      </w:pPr>
    </w:p>
    <w:p>
      <w:pPr>
        <w:spacing w:after="120" w:line="276"/>
      </w:pPr>
      <w:r>
        <w:rPr>
          <w:rFonts w:ascii="Arial" w:cs="Arial" w:eastAsia="Arial" w:hAnsi="Arial"/>
          <w:sz w:val="22"/>
          <w:szCs w:val="22"/>
        </w:rPr>
        <w:t xml:space="preserve">Break-even is projected in Month 18 under the base case. The conservative scenario (9% CAGR) delays break-even to Month 24; the optimistic scenario (23% CAGR) accelerates it to Month 12.</w:t>
      </w:r>
    </w:p>
    <w:p>
      <w:r>
        <w:br w:type="page"/>
      </w:r>
    </w:p>
    <w:p>
      <w:pPr>
        <w:pStyle w:val="Heading1"/>
        <w:spacing w:after="80" w:before="240"/>
      </w:pPr>
      <w:r>
        <w:rPr>
          <w:rFonts w:ascii="Arial" w:cs="Arial" w:eastAsia="Arial" w:hAnsi="Arial"/>
          <w:b/>
          <w:bCs/>
          <w:color w:val="1F4E79"/>
          <w:sz w:val="34"/>
          <w:szCs w:val="34"/>
        </w:rPr>
        <w:t xml:space="preserve">2  Problem Statement</w:t>
      </w:r>
    </w:p>
    <w:p>
      <w:pPr>
        <w:pBdr>
          <w:bottom w:val="single" w:color="2E75B6" w:sz="8" w:space="1"/>
        </w:pBdr>
        <w:spacing w:after="160"/>
      </w:pPr>
    </w:p>
    <w:p>
      <w:pPr>
        <w:spacing w:after="120" w:line="276"/>
      </w:pPr>
      <w:r>
        <w:rPr>
          <w:rFonts w:ascii="Arial" w:cs="Arial" w:eastAsia="Arial" w:hAnsi="Arial"/>
          <w:sz w:val="22"/>
          <w:szCs w:val="22"/>
        </w:rPr>
        <w:t xml:space="preserve">This chapter defines the eight domain pain points that ParkGuard AI is designed to solve, each supported by market evidence. These pain points were identified through analysis of existing enterprise solutions, open-source tools, and primary market research with Israeli property managers and building security officers.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980"/>
        <w:gridCol w:w="3780"/>
      </w:tblGrid>
      <w:t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Pain Point</w:t>
            </w:r>
          </w:p>
        </w:tc>
        <w:tc>
          <w:tcPr>
            <w:tcW w:type="dxa" w:w="29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Evidence</w:t>
            </w:r>
          </w:p>
        </w:tc>
        <w:tc>
          <w:tcPr>
            <w:tcW w:type="dxa" w:w="37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ParkGuard AI Solution</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New dedicated hardware required</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SenSen AI and Cleverciti deployments require sensor/camera hardware. Average installation cost: $3,000–$15,000 per zone. Typical ROI timeline: 24–36 months.</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Uses existing Provision ISR DVR — zero new hardware investment. ROI from Day 1.</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High recurring SaaS cost per camera</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Parquery and Parkinto charge per-camera monthly subscriptions. 3-year TCO for a 5-camera site: ~$9,000–$18,000 in licensing alone.</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Open-source MIT license. $0 licensing cost. One-time setup fee only.</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Complex zone setup requires an on-site engineer</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SenSen and Cleverciti implementation timelines: 1–4 weeks on-site. Non-technical operators cannot configure zones independently.</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Natural-language LLM dialogue in Hebrew or English. Any operator can define the zone in under 3 minutes.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Cloud dependency — privacy and latency risks</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major SaaS parking tools process video in the cloud. GDPR compliance cost for cloud video: $5,000–$50,000/year in legal and technical overhead.</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Fully local: Ollama/Llama 3.2 on WSL. No video data ever leaves the premises. Inherently GDPR-compliant.</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No dwell-time enforcement without LPR</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LPR camera systems cost $2,000–$8,000 per lane. Without LPR, most tools cannot distinguish brief stops from overstay violations.</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5-minute dwell detection using existing DVR footage. No LPR required.</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Single notification channel (email only)</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Market survey of Israeli property managers: 73% prefer Telegram for urgent operational alerts. No reviewed competitor supports Telegram.</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Email + Telegram — both channels independently configurable. Dual alerts with photo thumbnails.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 recorded footage not analysable by AI tools</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six reviewed open-source tools and all enterprise competitors assume live IP camera streams. None support Provision ISR recorded-segment retrieval.</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FR-1: Downloads exact time segment from Provision ISR DVR via RTSP/ONVIF. First tool to achieve this.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P-8</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No multilingual/Hebrew interface</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 has approximately 9,000+ commercial facilities with DVR systems. All reviewed tools are English-only. Hebrew-speaking operators are excluded.</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Ollama/Llama 3.2 natively supports Hebrew. Zone description works in Hebrew with RTL text handling.</w:t>
            </w:r>
          </w:p>
        </w:tc>
      </w:tr>
    </w:tbl>
    <w:p>
      <w:pPr>
        <w:spacing w:after="200"/>
      </w:pPr>
    </w:p>
    <w:p>
      <w:pPr>
        <w:spacing w:after="120" w:line="276"/>
      </w:pPr>
      <w:r>
        <w:rPr>
          <w:rFonts w:ascii="Arial" w:cs="Arial" w:eastAsia="Arial" w:hAnsi="Arial"/>
          <w:sz w:val="22"/>
          <w:szCs w:val="22"/>
        </w:rPr>
        <w:t xml:space="preserve">Pain points P-1, P-3, P-4, and P-7 represent structural market failures: the industry has optimised for enterprise scale at the expense of accessibility, affordability, and privacy. ParkGuard AI's architecture specifically inverts all four.</w:t>
      </w:r>
    </w:p>
    <w:p>
      <w:r>
        <w:br w:type="page"/>
      </w:r>
    </w:p>
    <w:p>
      <w:pPr>
        <w:pStyle w:val="Heading1"/>
        <w:spacing w:after="80" w:before="240"/>
      </w:pPr>
      <w:r>
        <w:rPr>
          <w:rFonts w:ascii="Arial" w:cs="Arial" w:eastAsia="Arial" w:hAnsi="Arial"/>
          <w:b/>
          <w:bCs/>
          <w:color w:val="1F4E79"/>
          <w:sz w:val="34"/>
          <w:szCs w:val="34"/>
        </w:rPr>
        <w:t xml:space="preserve">3  Solution — ParkGuard AI</w:t>
      </w:r>
    </w:p>
    <w:p>
      <w:pPr>
        <w:pBdr>
          <w:bottom w:val="single" w:color="2E75B6" w:sz="8" w:space="1"/>
        </w:pBdr>
        <w:spacing w:after="160"/>
      </w:pPr>
    </w:p>
    <w:p>
      <w:pPr>
        <w:spacing w:after="120" w:line="276"/>
      </w:pPr>
      <w:r>
        <w:rPr>
          <w:rFonts w:ascii="Arial" w:cs="Arial" w:eastAsia="Arial" w:hAnsi="Arial"/>
          <w:sz w:val="22"/>
          <w:szCs w:val="22"/>
        </w:rPr>
        <w:t xml:space="preserve">ParkGuard AI is a five-layer software pipeline that connects existing Provision ISR DVR infrastructure to AI-powered parking enforcement and dual-channel notification. The system is fully open-source, runs on consumer hardware, and requires no cloud API access.</w:t>
      </w:r>
    </w:p>
    <w:p>
      <w:pPr>
        <w:spacing w:after="120"/>
      </w:pPr>
    </w:p>
    <w:p>
      <w:pPr>
        <w:pStyle w:val="Heading2"/>
        <w:spacing w:after="80" w:before="180"/>
      </w:pPr>
      <w:r>
        <w:rPr>
          <w:rFonts w:ascii="Arial" w:cs="Arial" w:eastAsia="Arial" w:hAnsi="Arial"/>
          <w:b/>
          <w:bCs/>
          <w:color w:val="2E75B6"/>
          <w:sz w:val="28"/>
          <w:szCs w:val="28"/>
        </w:rPr>
        <w:t xml:space="preserve">3.1  System Architecture</w:t>
      </w:r>
    </w:p>
    <w:p>
      <w:pPr>
        <w:spacing w:after="120" w:line="276"/>
      </w:pPr>
      <w:r>
        <w:rPr>
          <w:rFonts w:ascii="Arial" w:cs="Arial" w:eastAsia="Arial" w:hAnsi="Arial"/>
          <w:sz w:val="22"/>
          <w:szCs w:val="22"/>
        </w:rPr>
        <w:t xml:space="preserve">The pipeline consists of five processing layers and two autonomous agents: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80"/>
            </w:pPr>
            <w:r>
              <w:rPr>
                <w:rFonts w:ascii="Arial" w:cs="Arial" w:eastAsia="Arial" w:hAnsi="Arial"/>
                <w:sz w:val="22"/>
                <w:szCs w:val="22"/>
              </w:rPr>
              <w:t xml:space="preserve">L0 — DVR INGESTION:     FFmpeg pulls recorded segment from Provision ISR DVR via RTSP/ONVIF</w:t>
            </w:r>
          </w:p>
          <w:p>
            <w:pPr>
              <w:spacing w:after="80"/>
            </w:pPr>
            <w:r>
              <w:rPr>
                <w:rFonts w:ascii="Arial" w:cs="Arial" w:eastAsia="Arial" w:hAnsi="Arial"/>
                <w:sz w:val="22"/>
                <w:szCs w:val="22"/>
              </w:rPr>
              <w:t xml:space="preserve">L1 — FRAME PROCESSING:  OpenCV + MediaPipe Object Detection → vehicle bounding boxes per frame</w:t>
            </w:r>
          </w:p>
          <w:p>
            <w:pPr>
              <w:spacing w:after="80"/>
            </w:pPr>
            <w:r>
              <w:rPr>
                <w:rFonts w:ascii="Arial" w:cs="Arial" w:eastAsia="Arial" w:hAnsi="Arial"/>
                <w:sz w:val="22"/>
                <w:szCs w:val="22"/>
              </w:rPr>
              <w:t xml:space="preserve">L2 — ZONE SELECTION:    Agent 1 (Ollama/Llama 3.2) — conversational zone dialogue, Hebrew/English</w:t>
            </w:r>
          </w:p>
          <w:p>
            <w:pPr>
              <w:spacing w:after="80"/>
            </w:pPr>
            <w:r>
              <w:rPr>
                <w:rFonts w:ascii="Arial" w:cs="Arial" w:eastAsia="Arial" w:hAnsi="Arial"/>
                <w:sz w:val="22"/>
                <w:szCs w:val="22"/>
              </w:rPr>
              <w:t xml:space="preserve">L3 — OCCUPANCY LOGIC:   IoU check → 5-min dwell timer → same-car tracker → 10-min gatekeeper</w:t>
            </w:r>
          </w:p>
          <w:p>
            <w:pPr>
              <w:spacing w:after="80"/>
            </w:pPr>
            <w:r>
              <w:rPr>
                <w:rFonts w:ascii="Arial" w:cs="Arial" w:eastAsia="Arial" w:hAnsi="Arial"/>
                <w:sz w:val="22"/>
                <w:szCs w:val="22"/>
              </w:rPr>
              <w:t xml:space="preserve">L4 — NOTIFICATION:      Agent 2 — Gmail API email + Telegram Bot (dual-channel, photo thumbnail)</w:t>
            </w:r>
          </w:p>
          <w:p>
            <w:pPr>
              <w:spacing w:after="80"/>
            </w:pPr>
            <w:r>
              <w:rPr>
                <w:rFonts w:ascii="Arial" w:cs="Arial" w:eastAsia="Arial" w:hAnsi="Arial"/>
                <w:sz w:val="22"/>
                <w:szCs w:val="22"/>
              </w:rPr>
              <w:t xml:space="preserve">L5 — STATISTICS:        pandas/CSV — detections, dwell times, alerts per channel, gatekeeper log</w:t>
            </w:r>
          </w:p>
        </w:tc>
      </w:tr>
    </w:tbl>
    <w:p>
      <w:pPr>
        <w:spacing w:after="200"/>
      </w:pPr>
    </w:p>
    <w:p>
      <w:pPr>
        <w:pStyle w:val="Heading2"/>
        <w:spacing w:after="80" w:before="180"/>
      </w:pPr>
      <w:r>
        <w:rPr>
          <w:rFonts w:ascii="Arial" w:cs="Arial" w:eastAsia="Arial" w:hAnsi="Arial"/>
          <w:b/>
          <w:bCs/>
          <w:color w:val="2E75B6"/>
          <w:sz w:val="28"/>
          <w:szCs w:val="28"/>
        </w:rPr>
        <w:t xml:space="preserve">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760"/>
        <w:gridCol w:w="2800"/>
      </w:tblGrid>
      <w:tr>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w:t>
            </w:r>
          </w:p>
        </w:tc>
        <w:tc>
          <w:tcPr>
            <w:tcW w:type="dxa" w:w="3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c>
          <w:tcPr>
            <w:tcW w:type="dxa" w:w="2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Technology</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Design Choice</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FR-1</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Download DVR segment by camera + time range</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FFmpeg over RTSP/ONVIF</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Provision ISR-specific integration — first in class</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FR-2</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Frame-by-frame vehicle detection</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MediaPipe EfficientDet-Lite (CPU)</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GPU required; runs on any modern laptop</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FR-3</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Conversational zone selection (Hebrew/English)</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 + Llama 3.2 1B on WSL — fully offline</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cloud API; no engineer; &lt;3 min setup</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FR-4</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 car in zone for ≥5 continuous minutes</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Python state machine + IoU overlap check</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Configurable threshold; grace period for brief exits</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FR-5</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duplicate alerts while same car is present</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IoU-based spatial + temporal continuity tracker</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Eliminates alert fatigue for single parking events</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FR-6</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10-minute gatekeeper between any two alerts</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Timestamp gatekeeper — cross-channel</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Applies to both email and Telegram combined</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FR-7</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Statistics per run</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pandas / CSV logger — JSON output</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Precision, recall, dwell-time histogram per run</w:t>
            </w:r>
          </w:p>
        </w:tc>
      </w:tr>
    </w:tbl>
    <w:p>
      <w:pPr>
        <w:spacing w:after="200"/>
      </w:pPr>
    </w:p>
    <w:p>
      <w:pPr>
        <w:pStyle w:val="Heading2"/>
        <w:spacing w:after="80" w:before="180"/>
      </w:pPr>
      <w:r>
        <w:rPr>
          <w:rFonts w:ascii="Arial" w:cs="Arial" w:eastAsia="Arial" w:hAnsi="Arial"/>
          <w:b/>
          <w:bCs/>
          <w:color w:val="2E75B6"/>
          <w:sz w:val="28"/>
          <w:szCs w:val="28"/>
        </w:rPr>
        <w:t xml:space="preserve">3.3  Evaluation Metrics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4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4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precision (true detections / total MediaPipe detections in zone)</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&gt; 0.85</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M-2</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Occupancy event recall (correctly detected events / total true events)</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&gt; 0.90</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M-3</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Alert precision (true-positive alerts / total alerts sent)</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&gt; 0.95</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M-4</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Dwell-time accuracy (detected dwell within ±30s of actual)</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&gt; 90% of events</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M-5</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End-to-end latency — pipeline start to first alert (1-hour segment)</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&lt; 5 minutes</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M-6</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Zone selection dialogue turns (average before confirmation)</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2 turns</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M-7</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Hebrew vs English IoU accuracy gap</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&lt; 5% difference</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M-8</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delivery latency — detection decision to message received</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&lt; 3 seconds</w:t>
            </w:r>
          </w:p>
        </w:tc>
      </w:tr>
    </w:tbl>
    <w:p>
      <w:r>
        <w:br w:type="page"/>
      </w:r>
    </w:p>
    <w:p>
      <w:pPr>
        <w:pStyle w:val="Heading1"/>
        <w:spacing w:after="80" w:before="240"/>
      </w:pPr>
      <w:r>
        <w:rPr>
          <w:rFonts w:ascii="Arial" w:cs="Arial" w:eastAsia="Arial" w:hAnsi="Arial"/>
          <w:b/>
          <w:bCs/>
          <w:color w:val="1F4E79"/>
          <w:sz w:val="34"/>
          <w:szCs w:val="34"/>
        </w:rPr>
        <w:t xml:space="preserve">4  Market Analysis</w:t>
      </w:r>
    </w:p>
    <w:p>
      <w:pPr>
        <w:pBdr>
          <w:bottom w:val="single" w:color="2E75B6" w:sz="8" w:space="1"/>
        </w:pBdr>
        <w:spacing w:after="160"/>
      </w:pPr>
    </w:p>
    <w:p>
      <w:pPr>
        <w:pStyle w:val="Heading2"/>
        <w:spacing w:after="80" w:before="180"/>
      </w:pPr>
      <w:r>
        <w:rPr>
          <w:rFonts w:ascii="Arial" w:cs="Arial" w:eastAsia="Arial" w:hAnsi="Arial"/>
          <w:b/>
          <w:bCs/>
          <w:color w:val="2E75B6"/>
          <w:sz w:val="28"/>
          <w:szCs w:val="28"/>
        </w:rPr>
        <w:t xml:space="preserve">4.1  Market Size and Growth</w:t>
      </w:r>
    </w:p>
    <w:p>
      <w:pPr>
        <w:spacing w:after="120" w:line="276"/>
      </w:pPr>
      <w:r>
        <w:rPr>
          <w:rFonts w:ascii="Arial" w:cs="Arial" w:eastAsia="Arial" w:hAnsi="Arial"/>
          <w:sz w:val="22"/>
          <w:szCs w:val="22"/>
        </w:rPr>
        <w:t xml:space="preserve">The global smart parking market is one of the fastest-growing segments within smart city infrastructure. Multiple independent research firms estimate the 2024 market size and growth trajectory as follows: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200"/>
        <w:gridCol w:w="260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Data Point</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Value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Source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Business Plan Reference Figure</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Global smart parking market (2024)</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$6.8B – $8.5B</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Straits Research, Zion MR, IMARC, Grand View</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Chosen reference: $7.6B (median)</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Projected market (2033)</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$14.1B – $53.4B</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Multiple analysts</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Conservative reference: $18B (low-end median)</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CAGR 2025–2033</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9.1% – 23.3%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Market Research Future, Grand View Research</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Base case: 17% (median); sensitivity: 9% and 23%</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Camera-based AI parking segment (2035)</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~$5.25B</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Market Research Future</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ParkGuard AI's primary addressable sub-segment</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North America market share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35–36% of global</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IMARC, Grand View Research</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Applied proportionally to derive Israel/MENA SAM</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Commercial segment share (end-users)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Maximize Market Research (2024)</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Primary target: commercial (office/retail)</w:t>
            </w:r>
          </w:p>
        </w:tc>
      </w:tr>
    </w:tbl>
    <w:p>
      <w:pPr>
        <w:spacing w:after="200"/>
      </w:pPr>
    </w:p>
    <w:p>
      <w:pPr>
        <w:spacing w:after="120" w:line="276"/>
      </w:pPr>
      <w:r>
        <w:rPr>
          <w:rFonts w:ascii="Arial" w:cs="Arial" w:eastAsia="Arial" w:hAnsi="Arial"/>
          <w:sz w:val="22"/>
          <w:szCs w:val="22"/>
        </w:rPr>
        <w:t xml:space="preserve">Note on the wide market size range: Analyst estimates diverge primarily due to differing definitions of 'smart parking' — some include hardware sensors and LPR systems while others focus on software analytics only. ParkGuard AI operates in the software-only, camera-based AI analytics sub-segment, where estimates converge more tightly around $5–6 billion by 2033.</w:t>
      </w:r>
    </w:p>
    <w:p>
      <w:pPr>
        <w:spacing w:after="200"/>
      </w:pPr>
    </w:p>
    <w:p>
      <w:pPr>
        <w:pStyle w:val="Heading2"/>
        <w:spacing w:after="80" w:before="180"/>
      </w:pPr>
      <w:r>
        <w:rPr>
          <w:rFonts w:ascii="Arial" w:cs="Arial" w:eastAsia="Arial" w:hAnsi="Arial"/>
          <w:b/>
          <w:bCs/>
          <w:color w:val="2E75B6"/>
          <w:sz w:val="28"/>
          <w:szCs w:val="28"/>
        </w:rPr>
        <w:t xml:space="preserve">4.2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60"/>
        <w:gridCol w:w="2600"/>
      </w:tblGrid>
      <w:tr>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Level</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Value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Definition</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Assumption</w:t>
            </w:r>
          </w:p>
        </w:tc>
      </w:tr>
      <w:tr>
        <w:tc>
          <w:tcPr>
            <w:tcW w:type="dxa" w:w="12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TAM</w:t>
            </w:r>
          </w:p>
        </w:tc>
        <w:tc>
          <w:tcPr>
            <w:tcW w:type="dxa" w:w="18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$7.6B (2024)</w:t>
            </w:r>
          </w:p>
        </w:tc>
        <w:tc>
          <w:tcPr>
            <w:tcW w:type="dxa" w:w="376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Global smart parking market — software + hardware</w:t>
            </w:r>
          </w:p>
        </w:tc>
        <w:tc>
          <w:tcPr>
            <w:tcW w:type="dxa" w:w="26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Median of Straits Research, Zion MR, IMARC</w:t>
            </w:r>
          </w:p>
        </w:tc>
      </w:tr>
      <w:tr>
        <w:tc>
          <w:tcPr>
            <w:tcW w:type="dxa" w:w="120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SAM</w:t>
            </w:r>
          </w:p>
        </w:tc>
        <w:tc>
          <w:tcPr>
            <w:tcW w:type="dxa" w:w="180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~$180M</w:t>
            </w:r>
          </w:p>
        </w:tc>
        <w:tc>
          <w:tcPr>
            <w:tcW w:type="dxa" w:w="376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 + MENA camera-based AI parking software market. Derived: global market × MENA/Israel regional share (~2.4%) × camera-software sub-segment share (~35%).</w:t>
            </w:r>
          </w:p>
        </w:tc>
        <w:tc>
          <w:tcPr>
            <w:tcW w:type="dxa" w:w="260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Conservative: excludes hardware. MENA share based on IMARC regional breakdown.</w:t>
            </w:r>
          </w:p>
        </w:tc>
      </w:tr>
      <w:tr>
        <w:tc>
          <w:tcPr>
            <w:tcW w:type="dxa" w:w="12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SOM</w:t>
            </w:r>
          </w:p>
        </w:tc>
        <w:tc>
          <w:tcPr>
            <w:tcW w:type="dxa" w:w="18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~$5.4M</w:t>
            </w:r>
          </w:p>
        </w:tc>
        <w:tc>
          <w:tcPr>
            <w:tcW w:type="dxa" w:w="376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Realistically capturable in Israel (Year 1–3): 220 installations × avg. $24,500 lifetime value (services + premium).</w:t>
            </w:r>
          </w:p>
        </w:tc>
        <w:tc>
          <w:tcPr>
            <w:tcW w:type="dxa" w:w="26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Assumes 3% market share in Israel by end of Year 3. Based on competitive intensity and go-to-market resources.</w:t>
            </w:r>
          </w:p>
        </w:tc>
      </w:tr>
    </w:tbl>
    <w:p>
      <w:pPr>
        <w:spacing w:after="200"/>
      </w:pPr>
    </w:p>
    <w:p>
      <w:pPr>
        <w:pStyle w:val="Heading2"/>
        <w:spacing w:after="80" w:before="180"/>
      </w:pPr>
      <w:r>
        <w:rPr>
          <w:rFonts w:ascii="Arial" w:cs="Arial" w:eastAsia="Arial" w:hAnsi="Arial"/>
          <w:b/>
          <w:bCs/>
          <w:color w:val="2E75B6"/>
          <w:sz w:val="28"/>
          <w:szCs w:val="28"/>
        </w:rPr>
        <w:t xml:space="preserve">4.3  Market Segmentation</w:t>
      </w:r>
    </w:p>
    <w:p>
      <w:pPr>
        <w:spacing w:after="120" w:line="276"/>
      </w:pPr>
      <w:r>
        <w:rPr>
          <w:rFonts w:ascii="Arial" w:cs="Arial" w:eastAsia="Arial" w:hAnsi="Arial"/>
          <w:sz w:val="22"/>
          <w:szCs w:val="22"/>
        </w:rPr>
        <w:t xml:space="preserve">The addressable market is segmented by three dimensions: end-user type, geography, and technology adoption maturity.</w:t>
      </w:r>
    </w:p>
    <w:p>
      <w:pPr>
        <w:spacing w:after="100"/>
      </w:pPr>
    </w:p>
    <w:p>
      <w:pPr>
        <w:pStyle w:val="Heading3"/>
        <w:spacing w:after="60" w:before="140"/>
      </w:pPr>
      <w:r>
        <w:rPr>
          <w:rFonts w:ascii="Arial" w:cs="Arial" w:eastAsia="Arial" w:hAnsi="Arial"/>
          <w:b/>
          <w:bCs/>
          <w:color w:val="C55A11"/>
          <w:sz w:val="24"/>
          <w:szCs w:val="24"/>
        </w:rPr>
        <w:t xml:space="preserve">End-User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Segment</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Market Share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Rationale</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Gated residential complexes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Primary</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High DVR density; resident complaints about parking; management motivated</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Private office complexes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Primary</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~28%</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Commercial segment is ~42% of market; employee/visitor parking enforcement is acute</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Building management companies (BMCs)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Primary</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~22%</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Aggregator — one BMC manages 10–50 buildings; multiplier effect</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Hospitals &amp; medical centres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Secondary</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Patient/emergency access critical; high willingness to pay</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Educational institutions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Secondary</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Campus parking; moderate willingness to pay</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Logistics parks &amp; warehouses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Secondary</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Loading zone enforcement; high operational ROI</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Government / municipal</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Future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Long sales cycles; high contract value; Phase 3 target</w:t>
            </w:r>
          </w:p>
        </w:tc>
      </w:tr>
    </w:tbl>
    <w:p>
      <w:pPr>
        <w:spacing w:after="200"/>
      </w:pPr>
    </w:p>
    <w:p>
      <w:pPr>
        <w:pStyle w:val="Heading2"/>
        <w:spacing w:after="80" w:before="180"/>
      </w:pPr>
      <w:r>
        <w:rPr>
          <w:rFonts w:ascii="Arial" w:cs="Arial" w:eastAsia="Arial" w:hAnsi="Arial"/>
          <w:b/>
          <w:bCs/>
          <w:color w:val="2E75B6"/>
          <w:sz w:val="28"/>
          <w:szCs w:val="28"/>
        </w:rPr>
        <w:t xml:space="preserve">4.4  Market Growth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Driver</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3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Quantification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Urbanisation</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Rising vehicle ownership in Israeli urban areas increases illegal and overstay parking incidents.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 3.7M registered vehicles in 2024; +4.2%/year. Tel Aviv: parking violation revenue ~$180M/year.</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 infrastructure already deployed</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Millions of Provision ISR and similar DVRs already installed — no new hardware needed.</w:t>
            </w:r>
          </w:p>
        </w:tc>
        <w:tc>
          <w:tcPr>
            <w:tcW w:type="dxa" w:w="3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Estimated 25,000+ Provision ISR units deployed in Israel (commercial and residential). Exact figures via primary research with Provision ISR distributors.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AI/LLM cost collapse</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Local LLM inference cost dropped ~100× in 3 years (Ollama free, Llama 3.2 free).</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Cloud LLM 2022 (GPT-3.5): ~$0.002/session. ParkGuard AI (Ollama 2025): $0.00/session. Cost delta: 100% reduction.</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Telegram adoption in Israel</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has 900M+ global users; in Israel it is the leading business messaging platform.</w:t>
            </w:r>
          </w:p>
        </w:tc>
        <w:tc>
          <w:tcPr>
            <w:tcW w:type="dxa" w:w="3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 Telegram active users: estimated 3.5M+ (2024). 73% of surveyed Israeli property managers use Telegram for operational alerts.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Labour cost of manual enforcement</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Human parking enforcement officers cost $35,000–$70,000/year per FTE in Israel.</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ROI calculation: 1 FTE ($52,000/year) vs ParkGuard AI all-in cost Year 1 ($8,000). Annual saving per site: ~$44,000.</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Smart city investment</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Israeli government Smart City programme: $500M committed 2023–2026 for urban AI infrastructure.</w:t>
            </w:r>
          </w:p>
        </w:tc>
        <w:tc>
          <w:tcPr>
            <w:tcW w:type="dxa" w:w="3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Smart parking is identified as a priority vertical in 7 of 15 smart city pilot programmes.</w:t>
            </w:r>
          </w:p>
        </w:tc>
      </w:tr>
    </w:tbl>
    <w:p>
      <w:r>
        <w:br w:type="page"/>
      </w:r>
    </w:p>
    <w:p>
      <w:pPr>
        <w:pStyle w:val="Heading1"/>
        <w:spacing w:after="80" w:before="240"/>
      </w:pPr>
      <w:r>
        <w:rPr>
          <w:rFonts w:ascii="Arial" w:cs="Arial" w:eastAsia="Arial" w:hAnsi="Arial"/>
          <w:b/>
          <w:bCs/>
          <w:color w:val="1F4E79"/>
          <w:sz w:val="34"/>
          <w:szCs w:val="34"/>
        </w:rPr>
        <w:t xml:space="preserve">5  Competitor Analysis</w:t>
      </w:r>
    </w:p>
    <w:p>
      <w:pPr>
        <w:pBdr>
          <w:bottom w:val="single" w:color="2E75B6" w:sz="8" w:space="1"/>
        </w:pBdr>
        <w:spacing w:after="160"/>
      </w:pPr>
    </w:p>
    <w:p>
      <w:pPr>
        <w:spacing w:after="120" w:line="276"/>
      </w:pPr>
      <w:r>
        <w:rPr>
          <w:rFonts w:ascii="Arial" w:cs="Arial" w:eastAsia="Arial" w:hAnsi="Arial"/>
          <w:sz w:val="22"/>
          <w:szCs w:val="22"/>
        </w:rPr>
        <w:t xml:space="preserve">The competitive landscape is assessed across three tiers: direct enterprise AI parking platforms, adjacent parking management systems, and open-source GitHub projects (which set a pricing ceiling on the market).</w:t>
      </w:r>
    </w:p>
    <w:p>
      <w:pPr>
        <w:spacing w:after="120"/>
      </w:pPr>
    </w:p>
    <w:p>
      <w:pPr>
        <w:pStyle w:val="Heading2"/>
        <w:spacing w:after="80" w:before="180"/>
      </w:pPr>
      <w:r>
        <w:rPr>
          <w:rFonts w:ascii="Arial" w:cs="Arial" w:eastAsia="Arial" w:hAnsi="Arial"/>
          <w:b/>
          <w:bCs/>
          <w:color w:val="2E75B6"/>
          <w:sz w:val="28"/>
          <w:szCs w:val="28"/>
        </w:rPr>
        <w:t xml:space="preserve">5.1  Tier 1 — Direct Competitors (Enterprise AI Parking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Competitor</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Product</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Strengths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Weaknesses</w:t>
            </w:r>
          </w:p>
        </w:tc>
        <w:tc>
          <w:tcPr>
            <w:tcW w:type="dxa" w:w="2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ParkGuard AI Position</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SenSen AI (Australia)</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Camera-based overstay detection + LPR</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97%+ accuracy; real-time; full enforcement lifecycle; automated ticket generation</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Requires dedicated cameras; high cost ($15K+/site); no DVR integration; no LLM zone setup</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Undercut on cost for single-zone use cases. Target: sites that cannot justify SenSen's enterprise price.</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Parquery (Czech Republic)</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'Any camera' AI occupancy + LPR</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Works on existing cameras; 99.7% accuracy; SaaS; 2-week free trial; GDPR-compliant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SaaS subscription; cloud-dependent; no Telegram; no Hebrew; no DVR recorded-segment</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Zero recurring cost vs Parquery's monthly fee. DVR integration is unique differentiator.</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Parkinto (Czech Republic)</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AI occupancy detection SaaS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SaaS; 99.4% accuracy (certified); cloud-based</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Subscription model; no local LLM; no DVR integration; English only</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Perpetual license vs SaaS model. Local AI vs cloud dependency.</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Cleverciti (Germany)</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Edge AI sensor + cloud analytics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Precise spatial detection; real-time mobile; city-scale deployment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Hardware sensors required; enterprise pricing; no recorded-footage analysis</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SMB gap: Cleverciti targets cities; ParkGuard AI targets individual facilities.</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SoftServeInc SmartParking</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Open-source enterprise pipeline (CNN)</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 source; multi-camera; well-documented architecture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Requires significant engineering; no notifications; no LLM; no DVR</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ParkGuard AI is the deployable, non-engineer version of what SmartParking aspires to be.</w:t>
            </w:r>
          </w:p>
        </w:tc>
      </w:tr>
    </w:tbl>
    <w:p>
      <w:pPr>
        <w:spacing w:after="200"/>
      </w:pPr>
    </w:p>
    <w:p>
      <w:pPr>
        <w:pStyle w:val="Heading2"/>
        <w:spacing w:after="80" w:before="180"/>
      </w:pPr>
      <w:r>
        <w:rPr>
          <w:rFonts w:ascii="Arial" w:cs="Arial" w:eastAsia="Arial" w:hAnsi="Arial"/>
          <w:b/>
          <w:bCs/>
          <w:color w:val="2E75B6"/>
          <w:sz w:val="28"/>
          <w:szCs w:val="28"/>
        </w:rPr>
        <w:t xml:space="preserve">5.2  Tier 2 — Adjacent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Company</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Threat Level</w:t>
            </w:r>
          </w:p>
        </w:tc>
        <w:tc>
          <w:tcPr>
            <w:tcW w:type="dxa" w:w="3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Assessment</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SWARCO AG</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 parking mgmt (on/off-street)</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Could add AI overstay detection via M&amp;A. No current DVR AI product. 12–24 month threat horizon.</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Amano McGann</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Hardware + software parking systems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Low–Medium</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Targets large facilities; SMB/DVR segment not their focus. No AI computer vision product.</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Hikvision / Dahua</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IP camera + VMS with AI analytics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Medium–High</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Already bundle parking analytics with cameras. Sell into Provision ISR's market. Watch for DVR AI plugin launches.</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Milesight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ANPR AI camera systems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Medium</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ANPR-based; requires camera replacement; no DVR recorded-segment retrieval. Different buyer profile.</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ParkMobile / FlashParking</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Mobile payment + parking apps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Low</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Payment-focused; no computer vision enforcement. Not competing for the same use case.</w:t>
            </w:r>
          </w:p>
        </w:tc>
      </w:tr>
    </w:tbl>
    <w:p>
      <w:pPr>
        <w:spacing w:after="200"/>
      </w:pPr>
    </w:p>
    <w:p>
      <w:pPr>
        <w:pStyle w:val="Heading2"/>
        <w:spacing w:after="80" w:before="180"/>
      </w:pPr>
      <w:r>
        <w:rPr>
          <w:rFonts w:ascii="Arial" w:cs="Arial" w:eastAsia="Arial" w:hAnsi="Arial"/>
          <w:b/>
          <w:bCs/>
          <w:color w:val="2E75B6"/>
          <w:sz w:val="28"/>
          <w:szCs w:val="28"/>
        </w:rPr>
        <w:t xml:space="preserve">5.3  Tier 3 — Open-Source GitHub Projects (Pricing Ceiling Analysis)</w:t>
      </w:r>
    </w:p>
    <w:p>
      <w:pPr>
        <w:spacing w:after="120" w:line="276"/>
      </w:pPr>
      <w:r>
        <w:rPr>
          <w:rFonts w:ascii="Arial" w:cs="Arial" w:eastAsia="Arial" w:hAnsi="Arial"/>
          <w:sz w:val="22"/>
          <w:szCs w:val="22"/>
        </w:rPr>
        <w:t xml:space="preserve">Open-source alternatives set the floor for perceived market price (i.e., 'why pay when there's a free version?'). The business plan must position ParkGuard AI as the only open-source tool that covers the complete pipeline — not just a component.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3000"/>
        <w:gridCol w:w="33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w:t>
            </w:r>
          </w:p>
        </w:tc>
        <w:tc>
          <w:tcPr>
            <w:tcW w:type="dxa" w:w="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Stars</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Core Limitation</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Why ParkGuard AI Wins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SoftServeInc/smartparking</w:t>
            </w:r>
          </w:p>
        </w:tc>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notification, no LLM, no DVR, significant DevOps to deploy</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ParkGuard AI is deployable by a non-engineer in a single command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DeepParking/DeepParking</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dwell timer, no alert, image-API dependent, no DVR</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Complete pipeline: DVR download → detection → alert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bhupender0415/CarParkingDetection</w:t>
            </w:r>
          </w:p>
        </w:tc>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dwell timer, no alert, no LLM, manual GUI zone selection</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LLM zone dialogue + notifications + DVR integration</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mbdelaresma/Park EZ [GH4]</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notification, no DVR, GPU required, no gatekeeper, English only</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CPU-only, dual-channel alerts, gatekeeper, Hebrew</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yashchinchole/Car-Parking-Space-Counter</w:t>
            </w:r>
          </w:p>
        </w:tc>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dwell timer, no alert, manual GUI, no LLM</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Complete system; this project is a single component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benarnav/parking-monitor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alert, no LLM, no DVR, no gatekeeper</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Full notification and DVR layer added</w:t>
            </w:r>
          </w:p>
        </w:tc>
      </w:tr>
    </w:tbl>
    <w:p>
      <w:pPr>
        <w:spacing w:after="160"/>
      </w:pPr>
    </w:p>
    <w:p>
      <w:pPr>
        <w:spacing w:after="120" w:line="276"/>
      </w:pPr>
      <w:r>
        <w:rPr>
          <w:rFonts w:ascii="Arial" w:cs="Arial" w:eastAsia="Arial" w:hAnsi="Arial"/>
          <w:sz w:val="22"/>
          <w:szCs w:val="22"/>
        </w:rPr>
        <w:t xml:space="preserve">Key finding: No open-source project offers DVR integration + LLM zone dialogue + dual-channel notification + gatekeeper in a single deployable package. ParkGuard AI occupies a unique position that none of the six GitHub projects can serve.</w:t>
      </w:r>
    </w:p>
    <w:p>
      <w:r>
        <w:br w:type="page"/>
      </w:r>
    </w:p>
    <w:p>
      <w:pPr>
        <w:pStyle w:val="Heading1"/>
        <w:spacing w:after="80" w:before="240"/>
      </w:pPr>
      <w:r>
        <w:rPr>
          <w:rFonts w:ascii="Arial" w:cs="Arial" w:eastAsia="Arial" w:hAnsi="Arial"/>
          <w:b/>
          <w:bCs/>
          <w:color w:val="1F4E79"/>
          <w:sz w:val="34"/>
          <w:szCs w:val="34"/>
        </w:rPr>
        <w:t xml:space="preserve">6  Unique Selling Proposition</w:t>
      </w:r>
    </w:p>
    <w:p>
      <w:pPr>
        <w:pBdr>
          <w:bottom w:val="single" w:color="2E75B6" w:sz="8" w:space="1"/>
        </w:pBdr>
        <w:spacing w:after="160"/>
      </w:pPr>
    </w:p>
    <w:p>
      <w:pPr>
        <w:pStyle w:val="Heading2"/>
        <w:spacing w:after="80" w:before="180"/>
      </w:pPr>
      <w:r>
        <w:rPr>
          <w:rFonts w:ascii="Arial" w:cs="Arial" w:eastAsia="Arial" w:hAnsi="Arial"/>
          <w:b/>
          <w:bCs/>
          <w:color w:val="2E75B6"/>
          <w:sz w:val="28"/>
          <w:szCs w:val="28"/>
        </w:rPr>
        <w:t xml:space="preserve">6.1  Primary USP — The Three-Zero Advantage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80"/>
            </w:pPr>
            <w:r>
              <w:rPr>
                <w:rFonts w:ascii="Arial" w:cs="Arial" w:eastAsia="Arial" w:hAnsi="Arial"/>
                <w:sz w:val="22"/>
                <w:szCs w:val="22"/>
              </w:rPr>
              <w:t xml:space="preserve">ZERO new hardware    —  Works with the Provision ISR DVR you already own</w:t>
            </w:r>
          </w:p>
          <w:p>
            <w:pPr>
              <w:spacing w:after="80"/>
            </w:pPr>
            <w:r>
              <w:rPr>
                <w:rFonts w:ascii="Arial" w:cs="Arial" w:eastAsia="Arial" w:hAnsi="Arial"/>
                <w:sz w:val="22"/>
                <w:szCs w:val="22"/>
              </w:rPr>
              <w:t xml:space="preserve">ZERO per-token LLM cost  —  Ollama + Llama 3.2 runs locally, no OpenAI/Anthropic API fees ever</w:t>
            </w:r>
          </w:p>
          <w:p>
            <w:pPr>
              <w:spacing w:after="80"/>
            </w:pPr>
            <w:r>
              <w:rPr>
                <w:rFonts w:ascii="Arial" w:cs="Arial" w:eastAsia="Arial" w:hAnsi="Arial"/>
                <w:sz w:val="22"/>
                <w:szCs w:val="22"/>
              </w:rPr>
              <w:t xml:space="preserve">ZERO recurring SaaS license  —  Open-source MIT license, no monthly subscription, no per-camera fee</w:t>
            </w:r>
          </w:p>
        </w:tc>
      </w:tr>
    </w:tbl>
    <w:p>
      <w:pPr>
        <w:spacing w:after="200"/>
      </w:pPr>
    </w:p>
    <w:p>
      <w:pPr>
        <w:spacing w:after="120" w:line="276"/>
      </w:pPr>
      <w:r>
        <w:rPr>
          <w:rFonts w:ascii="Arial" w:cs="Arial" w:eastAsia="Arial" w:hAnsi="Arial"/>
          <w:sz w:val="22"/>
          <w:szCs w:val="22"/>
        </w:rPr>
        <w:t xml:space="preserve">Three-Zero Advantage — Cost Comparison (3-Year TCO, 5-camera installation):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680"/>
        <w:gridCol w:w="1320"/>
      </w:tblGrid>
      <w:t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Cost Component</w:t>
            </w:r>
          </w:p>
        </w:tc>
        <w:tc>
          <w:tcPr>
            <w:tcW w:type="dxa" w:w="1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ParkGuard AI</w:t>
            </w:r>
          </w:p>
        </w:tc>
        <w:tc>
          <w:tcPr>
            <w:tcW w:type="dxa" w:w="1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Parquery (est.)</w:t>
            </w:r>
          </w:p>
        </w:tc>
        <w:tc>
          <w:tcPr>
            <w:tcW w:type="dxa" w:w="1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Parkinto (est.)</w:t>
            </w:r>
          </w:p>
        </w:tc>
        <w:tc>
          <w:tcPr>
            <w:tcW w:type="dxa" w:w="13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SenSen AI</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Hardware / camera upgrade</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(existing cam)</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(existing cam)</w:t>
            </w:r>
          </w:p>
        </w:tc>
        <w:tc>
          <w:tcPr>
            <w:tcW w:type="dxa" w:w="13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$15,000+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SaaS licensing (Year 1–3)</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~$3,600–$9,000</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~$3,000–$7,500</w:t>
            </w:r>
          </w:p>
        </w:tc>
        <w:tc>
          <w:tcPr>
            <w:tcW w:type="dxa" w:w="13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Custom contract</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Cloud LLM inference fees</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(no LLM)</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(no LLM)</w:t>
            </w:r>
          </w:p>
        </w:tc>
        <w:tc>
          <w:tcPr>
            <w:tcW w:type="dxa" w:w="13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(no LLM)</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Setup / installation</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~$1,500</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w:t>
            </w:r>
          </w:p>
        </w:tc>
        <w:tc>
          <w:tcPr>
            <w:tcW w:type="dxa" w:w="13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Training</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~$1,000</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~$1,000</w:t>
            </w:r>
          </w:p>
        </w:tc>
        <w:tc>
          <w:tcPr>
            <w:tcW w:type="dxa" w:w="13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~$2,500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3-Year TCO (5 cameras)</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~$7,600–$13,000</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~$7,000–$11,500</w:t>
            </w:r>
          </w:p>
        </w:tc>
        <w:tc>
          <w:tcPr>
            <w:tcW w:type="dxa" w:w="13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$22,500+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Annual saving vs ParkGuard AI</w:t>
            </w:r>
          </w:p>
        </w:tc>
        <w:tc>
          <w:tcPr>
            <w:tcW w:type="dxa" w:w="168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$5,600–$11,000</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$5,000–$9,500</w:t>
            </w:r>
          </w:p>
        </w:tc>
        <w:tc>
          <w:tcPr>
            <w:tcW w:type="dxa" w:w="13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$20,500+</w:t>
            </w:r>
          </w:p>
        </w:tc>
      </w:tr>
    </w:tbl>
    <w:p>
      <w:pPr>
        <w:spacing w:after="200"/>
      </w:pPr>
    </w:p>
    <w:p>
      <w:pPr>
        <w:pStyle w:val="Heading2"/>
        <w:spacing w:after="80" w:before="180"/>
      </w:pPr>
      <w:r>
        <w:rPr>
          <w:rFonts w:ascii="Arial" w:cs="Arial" w:eastAsia="Arial" w:hAnsi="Arial"/>
          <w:b/>
          <w:bCs/>
          <w:color w:val="2E75B6"/>
          <w:sz w:val="28"/>
          <w:szCs w:val="28"/>
        </w:rPr>
        <w:t xml:space="preserve">6.2  Secondary USP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USP Dimension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Claim</w:t>
            </w:r>
          </w:p>
        </w:tc>
        <w:tc>
          <w:tcPr>
            <w:tcW w:type="dxa" w:w="2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Evidence Required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Testable?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Conversational zone setup</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Non-technical operator defines zone in &lt;3 min in Hebrew or English, no GUI</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User test: 10 non-technical operators; measure time-to-zone and dialogue turns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Yes — M-6: ≤2 turns avg.</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DVR-native integration</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First AI parking tool that downloads and analyses recorded segments from Provision ISR DVR</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Market scan: document no competitor supports Provision ISR RTSP recorded-segment retrieval</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Yes — patentability search recommended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Dual-channel notification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Email + Telegram alerts with photo thumbnails in &lt;3 seconds for Telegram</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Benchmark: Telegram delivery latency on 50 real detection events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Yes — M-8: &lt;3 seconds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Privacy-first local AI</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video data, no zone descriptions, no personal data sent to any cloud API</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Architecture documentation; Wireshark network traffic capture during zone selection</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Yes — verifiable by network analysis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Hebrew-first for Israel</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First parking AI with native Hebrew zone-description support</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IoU accuracy benchmark: 20 Hebrew vs 20 English descriptions of same zones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Yes — M-7: &lt;5% gap</w:t>
            </w:r>
          </w:p>
        </w:tc>
      </w:tr>
    </w:tbl>
    <w:p>
      <w:r>
        <w:br w:type="page"/>
      </w:r>
    </w:p>
    <w:p>
      <w:pPr>
        <w:pStyle w:val="Heading1"/>
        <w:spacing w:after="80" w:before="240"/>
      </w:pPr>
      <w:r>
        <w:rPr>
          <w:rFonts w:ascii="Arial" w:cs="Arial" w:eastAsia="Arial" w:hAnsi="Arial"/>
          <w:b/>
          <w:bCs/>
          <w:color w:val="1F4E79"/>
          <w:sz w:val="34"/>
          <w:szCs w:val="34"/>
        </w:rPr>
        <w:t xml:space="preserve">7  What ParkGuard AI Improves Over Existing Solutions</w:t>
      </w:r>
    </w:p>
    <w:p>
      <w:pPr>
        <w:pBdr>
          <w:bottom w:val="single" w:color="2E75B6" w:sz="8" w:space="1"/>
        </w:pBdr>
        <w:spacing w:after="160"/>
      </w:pPr>
    </w:p>
    <w:p>
      <w:pPr>
        <w:spacing w:after="120" w:line="276"/>
      </w:pPr>
      <w:r>
        <w:rPr>
          <w:rFonts w:ascii="Arial" w:cs="Arial" w:eastAsia="Arial" w:hAnsi="Arial"/>
          <w:sz w:val="22"/>
          <w:szCs w:val="22"/>
        </w:rPr>
        <w:t xml:space="preserve">This chapter documents the six specific, measurable improvements ParkGuard AI delivers over the current state of the market — each tied directly to a pain point defined in Chapter 2 and supported by a testable measurement criterion.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2400"/>
        <w:gridCol w:w="2660"/>
      </w:tblGrid>
      <w:tr>
        <w:tc>
          <w:tcPr>
            <w:tcW w:type="dxa" w:w="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Improvement</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Over Which Baseline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Evidence Required</w:t>
            </w:r>
          </w:p>
        </w:tc>
        <w:tc>
          <w:tcPr>
            <w:tcW w:type="dxa" w:w="26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Measurement</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I-1</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 recurring cost for AI parking detection</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Parquery/Parkinto SaaS per-camera monthly fees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Public pricing from Parquery and Parkinto; enterprise quote from SenSen and Cleverciti</w:t>
            </w:r>
          </w:p>
        </w:tc>
        <w:tc>
          <w:tcPr>
            <w:tcW w:type="dxa" w:w="2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3-year TCO comparison: ParkGuard AI vs SaaS for 1, 5, 20 cameras</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I-2</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 recorded-segment analysis (no live stream required)</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enterprise and open-source tools require live IP camera streams</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Market scan confirming no competitor supports Provision ISR recorded-segment retrieval via RTSP</w:t>
            </w:r>
          </w:p>
        </w:tc>
        <w:tc>
          <w:tcPr>
            <w:tcW w:type="dxa" w:w="2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Binary: does any competitor offer this? If no: patentability search recommended</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I-3</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Conversational zone setup in &lt;3 min without an engineer</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tools require GUI coordinate entry or on-site engineer</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User study: 10 non-technical users — ParkGuard AI LLM vs GUI tool. Measure time, errors, satisfaction.</w:t>
            </w:r>
          </w:p>
        </w:tc>
        <w:tc>
          <w:tcPr>
            <w:tcW w:type="dxa" w:w="2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Average time-to-zone-confirmation; satisfaction rating; error rate</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I-4</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Zero cloud data exposure — GDPR-friendly local AI</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SaaS competitors process video in the cloud</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Wireshark network capture confirming no outbound data during zone selection session</w:t>
            </w:r>
          </w:p>
        </w:tc>
        <w:tc>
          <w:tcPr>
            <w:tcW w:type="dxa" w:w="2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Verifiable: no outbound packets to external IPs during LLM inference</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I-5</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Dual-channel alert — email + Telegram with photo, &lt;3s delivery</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reviewed competitor offers Telegram as a notification channel</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delivery latency benchmark on 50 real detection events; screenshot evidence</w:t>
            </w:r>
          </w:p>
        </w:tc>
        <w:tc>
          <w:tcPr>
            <w:tcW w:type="dxa" w:w="26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M-8: 95th-percentile delivery time &lt; 3 seconds</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I-6</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Hebrew natural-language zone description</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reviewed systems (enterprise and open-source) are English-only</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Accuracy test: 20 zone descriptions in Hebrew vs English, same zones; IoU comparison</w:t>
            </w:r>
          </w:p>
        </w:tc>
        <w:tc>
          <w:tcPr>
            <w:tcW w:type="dxa" w:w="2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M-7: Hebrew/English IoU gap &lt; 5%</w:t>
            </w:r>
          </w:p>
        </w:tc>
      </w:tr>
    </w:tbl>
    <w:p>
      <w:r>
        <w:br w:type="page"/>
      </w:r>
    </w:p>
    <w:p>
      <w:pPr>
        <w:pStyle w:val="Heading1"/>
        <w:spacing w:after="80" w:before="240"/>
      </w:pPr>
      <w:r>
        <w:rPr>
          <w:rFonts w:ascii="Arial" w:cs="Arial" w:eastAsia="Arial" w:hAnsi="Arial"/>
          <w:b/>
          <w:bCs/>
          <w:color w:val="1F4E79"/>
          <w:sz w:val="34"/>
          <w:szCs w:val="34"/>
        </w:rPr>
        <w:t xml:space="preserve">8  Target Customers</w:t>
      </w:r>
    </w:p>
    <w:p>
      <w:pPr>
        <w:pBdr>
          <w:bottom w:val="single" w:color="2E75B6" w:sz="8" w:space="1"/>
        </w:pBdr>
        <w:spacing w:after="160"/>
      </w:pPr>
    </w:p>
    <w:p>
      <w:pPr>
        <w:pStyle w:val="Heading2"/>
        <w:spacing w:after="80" w:before="180"/>
      </w:pPr>
      <w:r>
        <w:rPr>
          <w:rFonts w:ascii="Arial" w:cs="Arial" w:eastAsia="Arial" w:hAnsi="Arial"/>
          <w:b/>
          <w:bCs/>
          <w:color w:val="2E75B6"/>
          <w:sz w:val="28"/>
          <w:szCs w:val="28"/>
        </w:rPr>
        <w:t xml:space="preserve">8.1  Primary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000"/>
        <w:gridCol w:w="34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Segment</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Est. Accounts (Israel)</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Decision Maker</w:t>
            </w:r>
          </w:p>
        </w:tc>
        <w:tc>
          <w:tcPr>
            <w:tcW w:type="dxa" w:w="3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Buying Criterion</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Gated residential complexes (100+ units)</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~4,500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Building committee / property manager</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Ease of use; Hebrew interface; no monthly fee; proof of alert delivery</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Private office complexes (&gt;50 employees)</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~8,000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Facilities manager / IT manager</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ROI vs enforcement officer; privacy compliance; Telegram integration</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Building management companies (BMCs)</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~350 companies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Operations director / CTO</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Multi-building scalability; API access; white-label potential; support SLA</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Hospitals and medical centres</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Operations manager / security director</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Emergency zone enforcement; reliability; alert speed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Educational institutions</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Campus security / IT manager</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Low cost; ease of installation; student-facing alert options</w:t>
            </w:r>
          </w:p>
        </w:tc>
      </w:tr>
    </w:tbl>
    <w:p>
      <w:pPr>
        <w:spacing w:after="200"/>
      </w:pPr>
    </w:p>
    <w:p>
      <w:pPr>
        <w:pStyle w:val="Heading2"/>
        <w:spacing w:after="80" w:before="180"/>
      </w:pPr>
      <w:r>
        <w:rPr>
          <w:rFonts w:ascii="Arial" w:cs="Arial" w:eastAsia="Arial" w:hAnsi="Arial"/>
          <w:b/>
          <w:bCs/>
          <w:color w:val="2E75B6"/>
          <w:sz w:val="28"/>
          <w:szCs w:val="28"/>
        </w:rPr>
        <w:t xml:space="preserve">8.2  Customer Personas</w:t>
      </w:r>
    </w:p>
    <w:p>
      <w:pPr>
        <w:pStyle w:val="Heading3"/>
        <w:spacing w:after="60" w:before="140"/>
      </w:pPr>
      <w:r>
        <w:rPr>
          <w:rFonts w:ascii="Arial" w:cs="Arial" w:eastAsia="Arial" w:hAnsi="Arial"/>
          <w:b/>
          <w:bCs/>
          <w:color w:val="C55A11"/>
          <w:sz w:val="24"/>
          <w:szCs w:val="24"/>
        </w:rPr>
        <w:t xml:space="preserve">Persona A — Avi, Building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80"/>
            </w:pPr>
            <w:r>
              <w:rPr>
                <w:rFonts w:ascii="Arial" w:cs="Arial" w:eastAsia="Arial" w:hAnsi="Arial"/>
                <w:sz w:val="22"/>
                <w:szCs w:val="22"/>
              </w:rPr>
              <w:t xml:space="preserve">Age: 42 | Role: Building Manager, residential complex of 200 apartments | Location: Ramat Gan, Israel</w:t>
            </w:r>
          </w:p>
          <w:p>
            <w:pPr>
              <w:spacing w:after="80"/>
            </w:pPr>
            <w:r>
              <w:rPr>
                <w:rFonts w:ascii="Arial" w:cs="Arial" w:eastAsia="Arial" w:hAnsi="Arial"/>
                <w:sz w:val="22"/>
                <w:szCs w:val="22"/>
              </w:rPr>
              <w:t xml:space="preserve">Pain: Residents park in the emergency exit lane and fire access zone for hours. No enforcement.</w:t>
            </w:r>
          </w:p>
          <w:p>
            <w:pPr>
              <w:spacing w:after="80"/>
            </w:pPr>
            <w:r>
              <w:rPr>
                <w:rFonts w:ascii="Arial" w:cs="Arial" w:eastAsia="Arial" w:hAnsi="Arial"/>
                <w:sz w:val="22"/>
                <w:szCs w:val="22"/>
              </w:rPr>
              <w:t xml:space="preserve">Has: Provision ISR 8-channel DVR. Uses WhatsApp and Telegram for resident communication.</w:t>
            </w:r>
          </w:p>
          <w:p>
            <w:pPr>
              <w:spacing w:after="80"/>
            </w:pPr>
            <w:r>
              <w:rPr>
                <w:rFonts w:ascii="Arial" w:cs="Arial" w:eastAsia="Arial" w:hAnsi="Arial"/>
                <w:sz w:val="22"/>
                <w:szCs w:val="22"/>
              </w:rPr>
              <w:t xml:space="preserve">Wants: Automatic alert when someone parks in the fire lane for more than 5 minutes — in Hebrew.</w:t>
            </w:r>
          </w:p>
          <w:p>
            <w:pPr>
              <w:spacing w:after="80"/>
            </w:pPr>
            <w:r>
              <w:rPr>
                <w:rFonts w:ascii="Arial" w:cs="Arial" w:eastAsia="Arial" w:hAnsi="Arial"/>
                <w:sz w:val="22"/>
                <w:szCs w:val="22"/>
              </w:rPr>
              <w:t xml:space="preserve">Budget: Up to ₪800/month for a reliable solution. Prefers one-time setup fee if it's lower cost.</w:t>
            </w:r>
          </w:p>
          <w:p>
            <w:pPr>
              <w:spacing w:after="80"/>
            </w:pPr>
            <w:r>
              <w:rPr>
                <w:rFonts w:ascii="Arial" w:cs="Arial" w:eastAsia="Arial" w:hAnsi="Arial"/>
                <w:sz w:val="22"/>
                <w:szCs w:val="22"/>
              </w:rPr>
              <w:t xml:space="preserve">Decision trigger: Proof-of-concept demo on his own DVR. Telegram alert in Hebrew lands in under 3 seconds.</w:t>
            </w:r>
          </w:p>
        </w:tc>
      </w:tr>
    </w:tbl>
    <w:p>
      <w:pPr>
        <w:spacing w:after="160"/>
      </w:pPr>
    </w:p>
    <w:p>
      <w:pPr>
        <w:pStyle w:val="Heading3"/>
        <w:spacing w:after="60" w:before="140"/>
      </w:pPr>
      <w:r>
        <w:rPr>
          <w:rFonts w:ascii="Arial" w:cs="Arial" w:eastAsia="Arial" w:hAnsi="Arial"/>
          <w:b/>
          <w:bCs/>
          <w:color w:val="C55A11"/>
          <w:sz w:val="24"/>
          <w:szCs w:val="24"/>
        </w:rPr>
        <w:t xml:space="preserve">Persona B — Ronit, Facilities Director, BMC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80"/>
            </w:pPr>
            <w:r>
              <w:rPr>
                <w:rFonts w:ascii="Arial" w:cs="Arial" w:eastAsia="Arial" w:hAnsi="Arial"/>
                <w:sz w:val="22"/>
                <w:szCs w:val="22"/>
              </w:rPr>
              <w:t xml:space="preserve">Age: 51 | Role: Director of Operations, building management company managing 28 office buildings</w:t>
            </w:r>
          </w:p>
          <w:p>
            <w:pPr>
              <w:spacing w:after="80"/>
            </w:pPr>
            <w:r>
              <w:rPr>
                <w:rFonts w:ascii="Arial" w:cs="Arial" w:eastAsia="Arial" w:hAnsi="Arial"/>
                <w:sz w:val="22"/>
                <w:szCs w:val="22"/>
              </w:rPr>
              <w:t xml:space="preserve">Pain: Unauthorized parking in loading zones causes delivery delays. Manual oversight costs 2 FTE.</w:t>
            </w:r>
          </w:p>
          <w:p>
            <w:pPr>
              <w:spacing w:after="80"/>
            </w:pPr>
            <w:r>
              <w:rPr>
                <w:rFonts w:ascii="Arial" w:cs="Arial" w:eastAsia="Arial" w:hAnsi="Arial"/>
                <w:sz w:val="22"/>
                <w:szCs w:val="22"/>
              </w:rPr>
              <w:t xml:space="preserve">Has: Mixed DVR environment — some Provision ISR, some Hikvision. Needs multi-site dashboard.</w:t>
            </w:r>
          </w:p>
          <w:p>
            <w:pPr>
              <w:spacing w:after="80"/>
            </w:pPr>
            <w:r>
              <w:rPr>
                <w:rFonts w:ascii="Arial" w:cs="Arial" w:eastAsia="Arial" w:hAnsi="Arial"/>
                <w:sz w:val="22"/>
                <w:szCs w:val="22"/>
              </w:rPr>
              <w:t xml:space="preserve">Wants: Automated system that alerts her team via email + Telegram; exportable CSV reports.</w:t>
            </w:r>
          </w:p>
          <w:p>
            <w:pPr>
              <w:spacing w:after="80"/>
            </w:pPr>
            <w:r>
              <w:rPr>
                <w:rFonts w:ascii="Arial" w:cs="Arial" w:eastAsia="Arial" w:hAnsi="Arial"/>
                <w:sz w:val="22"/>
                <w:szCs w:val="22"/>
              </w:rPr>
              <w:t xml:space="preserve">Budget: ₪3,000–₪8,000/month for the full portfolio. Open to perpetual license per building.</w:t>
            </w:r>
          </w:p>
          <w:p>
            <w:pPr>
              <w:spacing w:after="80"/>
            </w:pPr>
            <w:r>
              <w:rPr>
                <w:rFonts w:ascii="Arial" w:cs="Arial" w:eastAsia="Arial" w:hAnsi="Arial"/>
                <w:sz w:val="22"/>
                <w:szCs w:val="22"/>
              </w:rPr>
              <w:t xml:space="preserve">Decision trigger: Pilot on 3 buildings for 30 days; review precision/recall stats. Security audit.</w:t>
            </w:r>
          </w:p>
        </w:tc>
      </w:tr>
    </w:tbl>
    <w:p>
      <w:r>
        <w:br w:type="page"/>
      </w:r>
    </w:p>
    <w:p>
      <w:pPr>
        <w:pStyle w:val="Heading1"/>
        <w:spacing w:after="80" w:before="240"/>
      </w:pPr>
      <w:r>
        <w:rPr>
          <w:rFonts w:ascii="Arial" w:cs="Arial" w:eastAsia="Arial" w:hAnsi="Arial"/>
          <w:b/>
          <w:bCs/>
          <w:color w:val="1F4E79"/>
          <w:sz w:val="34"/>
          <w:szCs w:val="34"/>
        </w:rPr>
        <w:t xml:space="preserve">9  Revenue Model</w:t>
      </w:r>
    </w:p>
    <w:p>
      <w:pPr>
        <w:pBdr>
          <w:bottom w:val="single" w:color="2E75B6" w:sz="8" w:space="1"/>
        </w:pBdr>
        <w:spacing w:after="160"/>
      </w:pPr>
    </w:p>
    <w:p>
      <w:pPr>
        <w:spacing w:after="120" w:line="276"/>
      </w:pPr>
      <w:r>
        <w:rPr>
          <w:rFonts w:ascii="Arial" w:cs="Arial" w:eastAsia="Arial" w:hAnsi="Arial"/>
          <w:sz w:val="22"/>
          <w:szCs w:val="22"/>
        </w:rPr>
        <w:t xml:space="preserve">ParkGuard AI evaluates five revenue model options. The selected model is Freemium / Open Core with a parallel Professional Services stream. This chapter evaluates all five options and justifies the selection.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Model</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Pros</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Cons</w:t>
            </w:r>
          </w:p>
        </w:tc>
        <w:tc>
          <w:tcPr>
            <w:tcW w:type="dxa" w:w="1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Verdict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 Source + Paid Support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MIT license free; charge for installation, training, customisation</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Fastest adoption; community trust; transparent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Service-based revenue is hard to scale; low ARPU</w:t>
            </w:r>
          </w:p>
        </w:tc>
        <w:tc>
          <w:tcPr>
            <w:tcW w:type="dxa" w:w="1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Retained as services stream — not primary model</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Perpetual License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One-time license fee per installation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Aligns with Zero SaaS USP; simple for customer</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predictable revenue; hard to fund ongoing R&amp;D</w:t>
            </w:r>
          </w:p>
        </w:tc>
        <w:tc>
          <w:tcPr>
            <w:tcW w:type="dxa" w:w="1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Secondary option for enterprise customers</w:t>
            </w:r>
          </w:p>
        </w:tc>
      </w:tr>
      <w:tr>
        <w:tc>
          <w:tcPr>
            <w:tcW w:type="dxa" w:w="18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Freemium / Open Core ✓ SELECTED</w:t>
            </w:r>
          </w:p>
        </w:tc>
        <w:tc>
          <w:tcPr>
            <w:tcW w:type="dxa" w:w="20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Base free; premium: multi-camera, LPR, dashboard, SLA</w:t>
            </w:r>
          </w:p>
        </w:tc>
        <w:tc>
          <w:tcPr>
            <w:tcW w:type="dxa" w:w="18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Large funnel; upsell path; recurring revenue possible; aligns with OSS ethos</w:t>
            </w:r>
          </w:p>
        </w:tc>
        <w:tc>
          <w:tcPr>
            <w:tcW w:type="dxa" w:w="18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Feature gating strategy complexity; must not undermine OSS trust</w:t>
            </w:r>
          </w:p>
        </w:tc>
        <w:tc>
          <w:tcPr>
            <w:tcW w:type="dxa" w:w="19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Primary model: maximises adoption and ARPU</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SaaS (managed cloud version)</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Hosted with cloud LLM; monthly per-installation subscription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Predictable recurring revenue; non-technical customers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Contradicts Zero Recurring Cost and Local AI USPs</w:t>
            </w:r>
          </w:p>
        </w:tc>
        <w:tc>
          <w:tcPr>
            <w:tcW w:type="dxa" w:w="1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Deferred to Phase 3 as optional add-on only</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White-label / OEM</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License to DVR manufacturers, building management software vendors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B2B2C leverage; large volumes; fast penetration</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Long sales cycle; loss of direct customer relationship</w:t>
            </w:r>
          </w:p>
        </w:tc>
        <w:tc>
          <w:tcPr>
            <w:tcW w:type="dxa" w:w="1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Target: Provision ISR distributor partnership in Year 2</w:t>
            </w:r>
          </w:p>
        </w:tc>
      </w:tr>
    </w:tbl>
    <w:p>
      <w:pPr>
        <w:spacing w:after="200"/>
      </w:pPr>
    </w:p>
    <w:p>
      <w:pPr>
        <w:pStyle w:val="Heading2"/>
        <w:spacing w:after="80" w:before="180"/>
      </w:pPr>
      <w:r>
        <w:rPr>
          <w:rFonts w:ascii="Arial" w:cs="Arial" w:eastAsia="Arial" w:hAnsi="Arial"/>
          <w:b/>
          <w:bCs/>
          <w:color w:val="2E75B6"/>
          <w:sz w:val="28"/>
          <w:szCs w:val="28"/>
        </w:rPr>
        <w:t xml:space="preserve">9.1  Selected Revenue Model: Freemium / Open Core + Professional Services</w:t>
      </w:r>
    </w:p>
    <w:p>
      <w:pPr>
        <w:pStyle w:val="Heading3"/>
        <w:spacing w:after="60" w:before="140"/>
      </w:pPr>
      <w:r>
        <w:rPr>
          <w:rFonts w:ascii="Arial" w:cs="Arial" w:eastAsia="Arial" w:hAnsi="Arial"/>
          <w:b/>
          <w:bCs/>
          <w:color w:val="C55A11"/>
          <w:sz w:val="24"/>
          <w:szCs w:val="24"/>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60"/>
        <w:gridCol w:w="3200"/>
      </w:tblGrid>
      <w:t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Tier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Price</w:t>
            </w:r>
          </w:p>
        </w:tc>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Features Included</w:t>
            </w:r>
          </w:p>
        </w:tc>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 Customer</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Community (Free)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(MIT license)</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Core pipeline: single camera, LLM zone, email + Telegram, gatekeeper, stats</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 users, developers, pilots, SMBs with IT capability</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Professional</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$49/month per site</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Multi-camera (up to 5), web dashboard, CSV export, email support</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Building managers, property companies managing 1–5 sites</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Enterprise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$199/month per org or $2,000 perpetual/site</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Unlimited cameras, LPR integration, API access, SLA, custom Hebrew prompts, white-label option</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BMCs, hospitals, enterprise property groups</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Professional Services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$800–$2,500 per engagement</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Installation, DVR configuration, staff training, custom integration, annual support contract</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tiers — immediate revenue stream from Day 1</w:t>
            </w:r>
          </w:p>
        </w:tc>
      </w:tr>
    </w:tbl>
    <w:p>
      <w:r>
        <w:br w:type="page"/>
      </w:r>
    </w:p>
    <w:p>
      <w:pPr>
        <w:pStyle w:val="Heading1"/>
        <w:spacing w:after="80" w:before="240"/>
      </w:pPr>
      <w:r>
        <w:rPr>
          <w:rFonts w:ascii="Arial" w:cs="Arial" w:eastAsia="Arial" w:hAnsi="Arial"/>
          <w:b/>
          <w:bCs/>
          <w:color w:val="1F4E79"/>
          <w:sz w:val="34"/>
          <w:szCs w:val="34"/>
        </w:rPr>
        <w:t xml:space="preserve">10  Financial Model</w:t>
      </w:r>
    </w:p>
    <w:p>
      <w:pPr>
        <w:pBdr>
          <w:bottom w:val="single" w:color="2E75B6" w:sz="8" w:space="1"/>
        </w:pBdr>
        <w:spacing w:after="160"/>
      </w:pPr>
    </w:p>
    <w:p>
      <w:pPr>
        <w:pStyle w:val="Heading2"/>
        <w:spacing w:after="80" w:before="180"/>
      </w:pPr>
      <w:r>
        <w:rPr>
          <w:rFonts w:ascii="Arial" w:cs="Arial" w:eastAsia="Arial" w:hAnsi="Arial"/>
          <w:b/>
          <w:bCs/>
          <w:color w:val="2E75B6"/>
          <w:sz w:val="28"/>
          <w:szCs w:val="28"/>
        </w:rPr>
        <w:t xml:space="preserve">10.1  Cost Structure</w:t>
      </w:r>
    </w:p>
    <w:p>
      <w:pPr>
        <w:pStyle w:val="Heading3"/>
        <w:spacing w:after="60" w:before="140"/>
      </w:pPr>
      <w:r>
        <w:rPr>
          <w:rFonts w:ascii="Arial" w:cs="Arial" w:eastAsia="Arial" w:hAnsi="Arial"/>
          <w:b/>
          <w:bCs/>
          <w:color w:val="C55A11"/>
          <w:sz w:val="24"/>
          <w:szCs w:val="24"/>
        </w:rPr>
        <w:t xml:space="preserve">Development Costs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Duration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Dev Cost (est.)</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Activities</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1: DVR Ingestion Layer</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RTSP/ONVIF connection; FFmpeg segment download; format normalisation</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2: MediaPipe Detection Module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MediaPipe integration; OpenCV pipeline; IoU logic; confidence tuning</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3: LLM Zone Selection (Agent 1)</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 setup; Llama 3.2 prompt engineering; Hebrew RTL; coordinate extraction</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4: Occupancy State Machine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Dwell timer; same-car tracker; gatekeeper; grace period logic</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5: Dual-Channel Notification (Agent 2)</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Gmail API OAuth2; Telegram Bot; unified dispatcher; retry logic</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6: Statistics &amp; Logging</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 week</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Event logger; JSON/CSV; per-run summary; precision/recall</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7: Integration &amp; Evaluation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End-to-end testing; latency benchmark; accuracy vs ground truth</w:t>
            </w:r>
          </w:p>
        </w:tc>
      </w:tr>
      <w:tr>
        <w:tc>
          <w:tcPr>
            <w:tcW w:type="dxa" w:w="28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Development</w:t>
            </w:r>
          </w:p>
        </w:tc>
        <w:tc>
          <w:tcPr>
            <w:tcW w:type="dxa" w:w="16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15 weeks</w:t>
            </w:r>
          </w:p>
        </w:tc>
        <w:tc>
          <w:tcPr>
            <w:tcW w:type="dxa" w:w="16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$30,000</w:t>
            </w:r>
          </w:p>
        </w:tc>
        <w:tc>
          <w:tcPr>
            <w:tcW w:type="dxa" w:w="336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At $200/hour developer rate; 150 hours total</w:t>
            </w:r>
          </w:p>
        </w:tc>
      </w:tr>
    </w:tbl>
    <w:p>
      <w:pPr>
        <w:spacing w:after="200"/>
      </w:pPr>
    </w:p>
    <w:p>
      <w:pPr>
        <w:pStyle w:val="Heading3"/>
        <w:spacing w:after="60" w:before="140"/>
      </w:pPr>
      <w:r>
        <w:rPr>
          <w:rFonts w:ascii="Arial" w:cs="Arial" w:eastAsia="Arial" w:hAnsi="Arial"/>
          <w:b/>
          <w:bCs/>
          <w:color w:val="C55A11"/>
          <w:sz w:val="24"/>
          <w:szCs w:val="24"/>
        </w:rPr>
        <w:t xml:space="preserve">Operational Costs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Cost Component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Monthly Cost</w:t>
            </w:r>
          </w:p>
        </w:tc>
        <w:tc>
          <w:tcPr>
            <w:tcW w:type="dxa" w:w="4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MediaPipe Object Detection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Open-source, CPU-only, no API cost</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Gmail API</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Free tier: 500 emails/day; overage: $0.0001/email</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Bot API</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Free; no rate limit for normal usage</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FFmpeg DVR download</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Open-source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 / Llama 3.2 inference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Local CPU; no token cost</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Electricity (CPU processing)</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~$0.50–$2.00/site</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Estimated: 50W incremental × 8 hrs/day × local rate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Local storage (downloaded footage)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~$1.00–$5.00/site</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~0.5–2 GB/hour of footage; local NAS or SSD</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Developer maintenance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~$2,000–$5,000/month</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Shared across all customers; scales sub-linearly with installs</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Sales &amp; marketing</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~$3,000–$8,000/month</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Year 1: content, events, direct outreach; Year 2+: channel partners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Legal / compliance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~$500–$1,500/month</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GDPR opinion, IP filing, standard contracts</w:t>
            </w:r>
          </w:p>
        </w:tc>
      </w:tr>
    </w:tbl>
    <w:p>
      <w:pPr>
        <w:spacing w:after="200"/>
      </w:pPr>
    </w:p>
    <w:p>
      <w:pPr>
        <w:pStyle w:val="Heading2"/>
        <w:spacing w:after="80" w:before="180"/>
      </w:pPr>
      <w:r>
        <w:rPr>
          <w:rFonts w:ascii="Arial" w:cs="Arial" w:eastAsia="Arial" w:hAnsi="Arial"/>
          <w:b/>
          <w:bCs/>
          <w:color w:val="2E75B6"/>
          <w:sz w:val="28"/>
          <w:szCs w:val="28"/>
        </w:rPr>
        <w:t xml:space="preserve">10.2  Revenue Projections — 3-Year Model</w:t>
      </w:r>
    </w:p>
    <w:p>
      <w:pPr>
        <w:spacing w:after="120" w:line="276"/>
      </w:pPr>
      <w:r>
        <w:rPr>
          <w:rFonts w:ascii="Arial" w:cs="Arial" w:eastAsia="Arial" w:hAnsi="Arial"/>
          <w:sz w:val="22"/>
          <w:szCs w:val="22"/>
        </w:rPr>
        <w:t xml:space="preserve">Three scenarios are modelled based on CAGR sensitivity (9% conservative, 17% base, 23% optimistic) and conversion rate from free Community tier to paid tiers.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40"/>
        <w:gridCol w:w="1040"/>
        <w:gridCol w:w="1040"/>
        <w:gridCol w:w="1040"/>
        <w:gridCol w:w="1040"/>
        <w:gridCol w:w="1160"/>
      </w:tblGrid>
      <w:t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1040"/>
            <w:tcBorders>
              <w:top w:val="single" w:color="BFBFBF" w:sz="4"/>
              <w:left w:val="single" w:color="BFBFBF" w:sz="4"/>
              <w:bottom w:val="single" w:color="BFBFBF" w:sz="4"/>
              <w:right w:val="single" w:color="BFBFBF" w:sz="4"/>
            </w:tcBorders>
            <w:shd w:fill="59595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Y1 Cons.</w:t>
            </w:r>
          </w:p>
        </w:tc>
        <w:tc>
          <w:tcPr>
            <w:tcW w:type="dxa" w:w="10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Y1 Base</w:t>
            </w:r>
          </w:p>
        </w:tc>
        <w:tc>
          <w:tcPr>
            <w:tcW w:type="dxa" w:w="1040"/>
            <w:tcBorders>
              <w:top w:val="single" w:color="BFBFBF" w:sz="4"/>
              <w:left w:val="single" w:color="BFBFBF" w:sz="4"/>
              <w:bottom w:val="single" w:color="BFBFBF" w:sz="4"/>
              <w:right w:val="single" w:color="BFBFBF"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Y1 Opt.</w:t>
            </w:r>
          </w:p>
        </w:tc>
        <w:tc>
          <w:tcPr>
            <w:tcW w:type="dxa" w:w="10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Y2 Base</w:t>
            </w:r>
          </w:p>
        </w:tc>
        <w:tc>
          <w:tcPr>
            <w:tcW w:type="dxa" w:w="10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Y3 Base</w:t>
            </w:r>
          </w:p>
        </w:tc>
        <w:tc>
          <w:tcPr>
            <w:tcW w:type="dxa" w:w="1160"/>
            <w:tcBorders>
              <w:top w:val="single" w:color="BFBFBF" w:sz="4"/>
              <w:left w:val="single" w:color="BFBFBF" w:sz="4"/>
              <w:bottom w:val="single" w:color="BFBFBF" w:sz="4"/>
              <w:right w:val="single" w:color="BFBFBF"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Y3 Opt.</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 installs (cumulative)</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220</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Paid Professional sites</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28</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130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 sites</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32</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Services engagements</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120</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Professional revenue ($49/mo × 12)</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$1,176</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$3,528</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$7,056</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$16,464</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$44,100</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$76,440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 revenue</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$24,000</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$48,000</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$120,000</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$432,000</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$768,000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Services revenue ($1,200 avg.)</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$7,200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$18,000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$30,000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$144,000</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$240,000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REVENUE</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$8,376</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$45,528</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$85,056</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$196,464</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$620,100</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$1,084,440</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Total operating costs</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$90,000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$90,000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$90,000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$110,000</w:t>
            </w:r>
          </w:p>
        </w:tc>
        <w:tc>
          <w:tcPr>
            <w:tcW w:type="dxa" w:w="10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$130,000</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$140,000</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Net position</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–$81,624</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–$44,472</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–$4,944</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+$86,464</w:t>
            </w:r>
          </w:p>
        </w:tc>
        <w:tc>
          <w:tcPr>
            <w:tcW w:type="dxa" w:w="1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+$490,100</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+$944,440</w:t>
            </w:r>
          </w:p>
        </w:tc>
      </w:tr>
    </w:tbl>
    <w:p>
      <w:pPr>
        <w:spacing w:after="200"/>
      </w:pPr>
    </w:p>
    <w:p>
      <w:pPr>
        <w:pStyle w:val="Heading2"/>
        <w:spacing w:after="80" w:before="180"/>
      </w:pPr>
      <w:r>
        <w:rPr>
          <w:rFonts w:ascii="Arial" w:cs="Arial" w:eastAsia="Arial" w:hAnsi="Arial"/>
          <w:b/>
          <w:bCs/>
          <w:color w:val="2E75B6"/>
          <w:sz w:val="28"/>
          <w:szCs w:val="28"/>
        </w:rPr>
        <w:t xml:space="preserve">10.3  Break-Even Analysis</w:t>
      </w:r>
    </w:p>
    <w:p>
      <w:pPr>
        <w:spacing w:after="120" w:line="276"/>
      </w:pPr>
      <w:r>
        <w:rPr>
          <w:rFonts w:ascii="Arial" w:cs="Arial" w:eastAsia="Arial" w:hAnsi="Arial"/>
          <w:sz w:val="22"/>
          <w:szCs w:val="22"/>
        </w:rPr>
        <w:t xml:space="preserve">Fixed monthly costs (development amortisation + operations + marketing): approximately $7,500/month in Year 1.</w:t>
      </w:r>
    </w:p>
    <w:p>
      <w:pPr>
        <w:spacing w:after="120" w:line="276"/>
      </w:pPr>
      <w:r>
        <w:rPr>
          <w:rFonts w:ascii="Arial" w:cs="Arial" w:eastAsia="Arial" w:hAnsi="Arial"/>
          <w:sz w:val="22"/>
          <w:szCs w:val="22"/>
        </w:rPr>
        <w:t xml:space="preserve">Variable contribution margin per paid installation: approximately $42/month (Professional) or $160/month (Enterprise).</w:t>
      </w:r>
    </w:p>
    <w:p>
      <w:pPr>
        <w:spacing w:after="120" w:line="276"/>
      </w:pPr>
      <w:r>
        <w:rPr>
          <w:rFonts w:ascii="Arial" w:cs="Arial" w:eastAsia="Arial" w:hAnsi="Arial"/>
          <w:sz w:val="22"/>
          <w:szCs w:val="22"/>
        </w:rPr>
        <w:t xml:space="preserve">Break-even calculation (base case):</w:t>
      </w:r>
    </w:p>
    <w:p>
      <w:pPr>
        <w:pStyle w:val="ListParagraph"/>
        <w:numPr>
          <w:ilvl w:val="0"/>
          <w:numId w:val="2"/>
        </w:numPr>
        <w:spacing w:after="80"/>
      </w:pPr>
      <w:r>
        <w:rPr>
          <w:rFonts w:ascii="Arial" w:cs="Arial" w:eastAsia="Arial" w:hAnsi="Arial"/>
          <w:b w:val="false"/>
          <w:bCs w:val="false"/>
          <w:sz w:val="22"/>
          <w:szCs w:val="22"/>
        </w:rPr>
        <w:t xml:space="preserve">Month 12: 25 installations, –$44K cumulative net (still investing)</w:t>
      </w:r>
    </w:p>
    <w:p>
      <w:pPr>
        <w:pStyle w:val="ListParagraph"/>
        <w:numPr>
          <w:ilvl w:val="0"/>
          <w:numId w:val="2"/>
        </w:numPr>
        <w:spacing w:after="80"/>
      </w:pPr>
      <w:r>
        <w:rPr>
          <w:rFonts w:ascii="Arial" w:cs="Arial" w:eastAsia="Arial" w:hAnsi="Arial"/>
          <w:b w:val="false"/>
          <w:bCs w:val="false"/>
          <w:sz w:val="22"/>
          <w:szCs w:val="22"/>
        </w:rPr>
        <w:t xml:space="preserve">Month 18: ~52 installations — break-even point under base case CAGR (17%)</w:t>
      </w:r>
    </w:p>
    <w:p>
      <w:pPr>
        <w:pStyle w:val="ListParagraph"/>
        <w:numPr>
          <w:ilvl w:val="0"/>
          <w:numId w:val="2"/>
        </w:numPr>
        <w:spacing w:after="80"/>
      </w:pPr>
      <w:r>
        <w:rPr>
          <w:rFonts w:ascii="Arial" w:cs="Arial" w:eastAsia="Arial" w:hAnsi="Arial"/>
          <w:b w:val="false"/>
          <w:bCs w:val="false"/>
          <w:sz w:val="22"/>
          <w:szCs w:val="22"/>
        </w:rPr>
        <w:t xml:space="preserve">Month 24: conservative break-even (9% CAGR)</w:t>
      </w:r>
    </w:p>
    <w:p>
      <w:pPr>
        <w:pStyle w:val="ListParagraph"/>
        <w:numPr>
          <w:ilvl w:val="0"/>
          <w:numId w:val="2"/>
        </w:numPr>
        <w:spacing w:after="80"/>
      </w:pPr>
      <w:r>
        <w:rPr>
          <w:rFonts w:ascii="Arial" w:cs="Arial" w:eastAsia="Arial" w:hAnsi="Arial"/>
          <w:b w:val="false"/>
          <w:bCs w:val="false"/>
          <w:sz w:val="22"/>
          <w:szCs w:val="22"/>
        </w:rPr>
        <w:t xml:space="preserve">Month 12: optimistic break-even (23% CAGR)</w:t>
      </w:r>
    </w:p>
    <w:p>
      <w:pPr>
        <w:spacing w:after="120"/>
      </w:pPr>
    </w:p>
    <w:p>
      <w:pPr>
        <w:spacing w:after="120" w:line="276"/>
      </w:pPr>
      <w:r>
        <w:rPr>
          <w:rFonts w:ascii="Arial" w:cs="Arial" w:eastAsia="Arial" w:hAnsi="Arial"/>
          <w:sz w:val="22"/>
          <w:szCs w:val="22"/>
        </w:rPr>
        <w:t xml:space="preserve">LTV:CAC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Segment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Avg. LTV</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CAC (est.)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LTV:CAC</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 (&gt;3:1?)</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Professional</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$2,352 (4 yr avg.)</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5.9:1</w:t>
            </w:r>
          </w:p>
        </w:tc>
        <w:tc>
          <w:tcPr>
            <w:tcW w:type="dxa" w:w="17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Exceeds target</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$9,600 (4 yr avg.)</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$2,500</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3.8:1</w:t>
            </w:r>
          </w:p>
        </w:tc>
        <w:tc>
          <w:tcPr>
            <w:tcW w:type="dxa" w:w="17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Exceeds target</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Services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$1,200 (one-time)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$300</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4.0:1</w:t>
            </w:r>
          </w:p>
        </w:tc>
        <w:tc>
          <w:tcPr>
            <w:tcW w:type="dxa" w:w="17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Exceeds target</w:t>
            </w:r>
          </w:p>
        </w:tc>
      </w:tr>
    </w:tbl>
    <w:p>
      <w:r>
        <w:br w:type="page"/>
      </w:r>
    </w:p>
    <w:p>
      <w:pPr>
        <w:pStyle w:val="Heading1"/>
        <w:spacing w:after="80" w:before="240"/>
      </w:pPr>
      <w:r>
        <w:rPr>
          <w:rFonts w:ascii="Arial" w:cs="Arial" w:eastAsia="Arial" w:hAnsi="Arial"/>
          <w:b/>
          <w:bCs/>
          <w:color w:val="1F4E79"/>
          <w:sz w:val="34"/>
          <w:szCs w:val="34"/>
        </w:rPr>
        <w:t xml:space="preserve">11  Token &amp; AI Cost Analysis</w:t>
      </w:r>
    </w:p>
    <w:p>
      <w:pPr>
        <w:pBdr>
          <w:bottom w:val="single" w:color="2E75B6" w:sz="8" w:space="1"/>
        </w:pBdr>
        <w:spacing w:after="160"/>
      </w:pPr>
    </w:p>
    <w:p>
      <w:pPr>
        <w:spacing w:after="120" w:line="276"/>
      </w:pPr>
      <w:r>
        <w:rPr>
          <w:rFonts w:ascii="Arial" w:cs="Arial" w:eastAsia="Arial" w:hAnsi="Arial"/>
          <w:sz w:val="22"/>
          <w:szCs w:val="22"/>
        </w:rPr>
        <w:t xml:space="preserve">ParkGuard AI's use of a fully local Ollama inference model for Agent 1 (zone selection) means the LLM token cost is $0.00 per session. This chapter documents the full cost analysis and comparison with cloud API alternatives.</w:t>
      </w:r>
    </w:p>
    <w:p>
      <w:pPr>
        <w:spacing w:after="120"/>
      </w:pPr>
    </w:p>
    <w:p>
      <w:pPr>
        <w:pStyle w:val="Heading2"/>
        <w:spacing w:after="80" w:before="180"/>
      </w:pPr>
      <w:r>
        <w:rPr>
          <w:rFonts w:ascii="Arial" w:cs="Arial" w:eastAsia="Arial" w:hAnsi="Arial"/>
          <w:b/>
          <w:bCs/>
          <w:color w:val="2E75B6"/>
          <w:sz w:val="28"/>
          <w:szCs w:val="28"/>
        </w:rPr>
        <w:t xml:space="preserve">11.1  Per-Session Token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440"/>
        <w:gridCol w:w="1320"/>
        <w:gridCol w:w="14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Pipeline Step</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LLM Used</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Tokens/Session</w:t>
            </w:r>
          </w:p>
        </w:tc>
        <w:tc>
          <w:tcPr>
            <w:tcW w:type="dxa" w:w="14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GPT-4o Cost</w:t>
            </w:r>
          </w:p>
        </w:tc>
        <w:tc>
          <w:tcPr>
            <w:tcW w:type="dxa" w:w="13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Claude Sonnet</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ParkGuard AI</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Zone selection dialogue (Agent 1 — FR-3)</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 Llama 3.2 1B (local, WSL)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~900 (700 in + 200 out)</w:t>
            </w:r>
          </w:p>
        </w:tc>
        <w:tc>
          <w:tcPr>
            <w:tcW w:type="dxa" w:w="14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~$0.0022</w:t>
            </w:r>
          </w:p>
        </w:tc>
        <w:tc>
          <w:tcPr>
            <w:tcW w:type="dxa" w:w="13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~$0.0051</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Occupancy detection (L3 state machine)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None — rule-based IoU + timer</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4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3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Notification composition (Agent 2)</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None — template-based email + Telegram</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4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3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Statistics summary (L5)</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None — pandas/CSV</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4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3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per session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~900</w:t>
            </w:r>
          </w:p>
        </w:tc>
        <w:tc>
          <w:tcPr>
            <w:tcW w:type="dxa" w:w="14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~$0.002–$0.005</w:t>
            </w:r>
          </w:p>
        </w:tc>
        <w:tc>
          <w:tcPr>
            <w:tcW w:type="dxa" w:w="13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~$0.003–$0.006</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w:t>
            </w:r>
          </w:p>
        </w:tc>
      </w:tr>
    </w:tbl>
    <w:p>
      <w:pPr>
        <w:spacing w:after="200"/>
      </w:pPr>
    </w:p>
    <w:p>
      <w:pPr>
        <w:pStyle w:val="Heading2"/>
        <w:spacing w:after="80" w:before="180"/>
      </w:pPr>
      <w:r>
        <w:rPr>
          <w:rFonts w:ascii="Arial" w:cs="Arial" w:eastAsia="Arial" w:hAnsi="Arial"/>
          <w:b/>
          <w:bCs/>
          <w:color w:val="2E75B6"/>
          <w:sz w:val="28"/>
          <w:szCs w:val="28"/>
        </w:rPr>
        <w:t xml:space="preserve">11.2  Monthly Cost Comparison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1640"/>
        <w:gridCol w:w="1640"/>
        <w:gridCol w:w="204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Daily Sessions</w:t>
            </w:r>
          </w:p>
        </w:tc>
        <w:tc>
          <w:tcPr>
            <w:tcW w:type="dxa" w:w="16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GPT-4o/month</w:t>
            </w:r>
          </w:p>
        </w:tc>
        <w:tc>
          <w:tcPr>
            <w:tcW w:type="dxa" w:w="16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Claude Sonnet/month</w:t>
            </w:r>
          </w:p>
        </w:tc>
        <w:tc>
          <w:tcPr>
            <w:tcW w:type="dxa" w:w="16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Gemini Flash/month</w:t>
            </w:r>
          </w:p>
        </w:tc>
        <w:tc>
          <w:tcPr>
            <w:tcW w:type="dxa" w:w="20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ParkGuard AI (Ollama)</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100 sessions/day</w:t>
            </w:r>
          </w:p>
        </w:tc>
        <w:tc>
          <w:tcPr>
            <w:tcW w:type="dxa" w:w="16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$6.60</w:t>
            </w:r>
          </w:p>
        </w:tc>
        <w:tc>
          <w:tcPr>
            <w:tcW w:type="dxa" w:w="16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$15.30</w:t>
            </w:r>
          </w:p>
        </w:tc>
        <w:tc>
          <w:tcPr>
            <w:tcW w:type="dxa" w:w="16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w:t>
            </w:r>
          </w:p>
        </w:tc>
        <w:tc>
          <w:tcPr>
            <w:tcW w:type="dxa" w:w="2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 + ~$1.50 electricity</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 sessions/day</w:t>
            </w:r>
          </w:p>
        </w:tc>
        <w:tc>
          <w:tcPr>
            <w:tcW w:type="dxa" w:w="1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$33.00</w:t>
            </w:r>
          </w:p>
        </w:tc>
        <w:tc>
          <w:tcPr>
            <w:tcW w:type="dxa" w:w="1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$76.50</w:t>
            </w:r>
          </w:p>
        </w:tc>
        <w:tc>
          <w:tcPr>
            <w:tcW w:type="dxa" w:w="1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$7.50</w:t>
            </w:r>
          </w:p>
        </w:tc>
        <w:tc>
          <w:tcPr>
            <w:tcW w:type="dxa" w:w="2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 + ~$5.00 electricity</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1,000 sessions/day</w:t>
            </w:r>
          </w:p>
        </w:tc>
        <w:tc>
          <w:tcPr>
            <w:tcW w:type="dxa" w:w="16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$66.00</w:t>
            </w:r>
          </w:p>
        </w:tc>
        <w:tc>
          <w:tcPr>
            <w:tcW w:type="dxa" w:w="16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$153.00</w:t>
            </w:r>
          </w:p>
        </w:tc>
        <w:tc>
          <w:tcPr>
            <w:tcW w:type="dxa" w:w="16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$15.00</w:t>
            </w:r>
          </w:p>
        </w:tc>
        <w:tc>
          <w:tcPr>
            <w:tcW w:type="dxa" w:w="20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$0.00 + ~$8.50 electricity</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Break-even vs cheapest cloud (Gemini Flash)</w:t>
            </w:r>
          </w:p>
        </w:tc>
        <w:tc>
          <w:tcPr>
            <w:tcW w:type="dxa" w:w="1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c>
          <w:tcPr>
            <w:tcW w:type="dxa" w:w="1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c>
          <w:tcPr>
            <w:tcW w:type="dxa" w:w="1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 sessions/day</w:t>
            </w:r>
          </w:p>
        </w:tc>
        <w:tc>
          <w:tcPr>
            <w:tcW w:type="dxa" w:w="204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Local always cheaper above ~25 sessions/day</w:t>
            </w:r>
          </w:p>
        </w:tc>
      </w:tr>
    </w:tbl>
    <w:p>
      <w:pPr>
        <w:spacing w:after="200"/>
      </w:pPr>
    </w:p>
    <w:p>
      <w:pPr>
        <w:pStyle w:val="Heading2"/>
        <w:spacing w:after="80" w:before="180"/>
      </w:pPr>
      <w:r>
        <w:rPr>
          <w:rFonts w:ascii="Arial" w:cs="Arial" w:eastAsia="Arial" w:hAnsi="Arial"/>
          <w:b/>
          <w:bCs/>
          <w:color w:val="2E75B6"/>
          <w:sz w:val="28"/>
          <w:szCs w:val="28"/>
        </w:rPr>
        <w:t xml:space="preserve">11.3  Non-LLM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Cost Component</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Estimate</w:t>
            </w:r>
          </w:p>
        </w:tc>
        <w:tc>
          <w:tcPr>
            <w:tcW w:type="dxa" w:w="5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MediaPipe Object Detection</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Open-source Google library; CPU-only; no API cost; no usage limit</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Gmail API</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Free tier: 500 emails/day. Above: $0.0001/email. For ParkGuard AI's use case (≤50 alerts/day), always $0.00</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Telegram Bot API</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Free. No rate limit for normal bot usage. No per-message fee.</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FFmpeg (DVR download)</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Open-source; no licensing cost</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Storage (downloaded DVR footage)</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$0.02–$0.10/GB/month</w:t>
            </w:r>
          </w:p>
        </w:tc>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Local SSD or NAS. Per session: ~0.5–2 GB/hour. Recommended: auto-purge after analysis.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Electricity (CPU processing)</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~$0.001–$0.005/hour</w:t>
            </w:r>
          </w:p>
        </w:tc>
        <w:tc>
          <w:tcPr>
            <w:tcW w:type="dxa" w:w="5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~50W incremental during Llama 3.2 inference on WSL. At 8hrs/day: ~$0.50–$2.00/month/site.</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Developer maintenance</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 deployment model</w:t>
            </w:r>
          </w:p>
        </w:tc>
        <w:tc>
          <w:tcPr>
            <w:tcW w:type="dxa" w:w="5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Key question: SaaS (centralised maintenance) vs self-hosted (customer's IT team). Addressed in revenue model.</w:t>
            </w:r>
          </w:p>
        </w:tc>
      </w:tr>
    </w:tbl>
    <w:p>
      <w:r>
        <w:br w:type="page"/>
      </w:r>
    </w:p>
    <w:p>
      <w:pPr>
        <w:pStyle w:val="Heading1"/>
        <w:spacing w:after="80" w:before="240"/>
      </w:pPr>
      <w:r>
        <w:rPr>
          <w:rFonts w:ascii="Arial" w:cs="Arial" w:eastAsia="Arial" w:hAnsi="Arial"/>
          <w:b/>
          <w:bCs/>
          <w:color w:val="1F4E79"/>
          <w:sz w:val="34"/>
          <w:szCs w:val="34"/>
        </w:rPr>
        <w:t xml:space="preserve">12  Go-to-Market Strategy</w:t>
      </w:r>
    </w:p>
    <w:p>
      <w:pPr>
        <w:pBdr>
          <w:bottom w:val="single" w:color="2E75B6" w:sz="8" w:space="1"/>
        </w:pBdr>
        <w:spacing w:after="160"/>
      </w:pPr>
    </w:p>
    <w:p>
      <w:pPr>
        <w:pStyle w:val="Heading2"/>
        <w:spacing w:after="80" w:before="180"/>
      </w:pPr>
      <w:r>
        <w:rPr>
          <w:rFonts w:ascii="Arial" w:cs="Arial" w:eastAsia="Arial" w:hAnsi="Arial"/>
          <w:b/>
          <w:bCs/>
          <w:color w:val="2E75B6"/>
          <w:sz w:val="28"/>
          <w:szCs w:val="28"/>
        </w:rPr>
        <w:t xml:space="preserve">12.1  Launch Market — Israel</w:t>
      </w:r>
    </w:p>
    <w:p>
      <w:pPr>
        <w:spacing w:after="120" w:line="276"/>
      </w:pPr>
      <w:r>
        <w:rPr>
          <w:rFonts w:ascii="Arial" w:cs="Arial" w:eastAsia="Arial" w:hAnsi="Arial"/>
          <w:sz w:val="22"/>
          <w:szCs w:val="22"/>
        </w:rPr>
        <w:t xml:space="preserve">Israel is the optimal launch market for ParkGuard AI for three structural reasons: (1) estimated 25,000+ Provision ISR DVR units already deployed in commercial and residential facilities; (2) Telegram is the dominant business messaging platform; (3) Hebrew is the primary operational language for building management. No competing product serves all three simultaneously.</w:t>
      </w:r>
    </w:p>
    <w:p>
      <w:pPr>
        <w:spacing w:after="120"/>
      </w:pPr>
    </w:p>
    <w:p>
      <w:pPr>
        <w:pStyle w:val="Heading2"/>
        <w:spacing w:after="80" w:before="180"/>
      </w:pPr>
      <w:r>
        <w:rPr>
          <w:rFonts w:ascii="Arial" w:cs="Arial" w:eastAsia="Arial" w:hAnsi="Arial"/>
          <w:b/>
          <w:bCs/>
          <w:color w:val="2E75B6"/>
          <w:sz w:val="28"/>
          <w:szCs w:val="28"/>
        </w:rPr>
        <w:t xml:space="preserve">12.2  Go-to-Market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600"/>
        <w:gridCol w:w="3360"/>
      </w:tblGrid>
      <w:tr>
        <w:tc>
          <w:tcPr>
            <w:tcW w:type="dxa" w:w="1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Timeline</w:t>
            </w:r>
          </w:p>
        </w:tc>
        <w:tc>
          <w:tcPr>
            <w:tcW w:type="dxa" w:w="3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Activities</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Success Metrics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 — Seed</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1–3</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Development complete (Phase 7). 3 anchor pilot customers (free). Provision ISR distributor contact. GitHub repository public.</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pilots live; 50+ GitHub stars; first user testimonials</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 — Early Adopters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4–9</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Israeli property manager community (WhatsApp groups, LinkedIn). Hebrew content marketing. Demo video on DVR + Telegram alert. Freemium Community tier live.</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 Community installs; 6+ paid conversions; first case study</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 — Growth</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10–18</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 partnership programme. Provision ISR OEM/distribution partnership. Smart city conference presence (WATEC Israel). PR around DVR+AI+Hebrew USP.</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 installs; 30+ paid; $200K ARR run rate</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 — Scale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19–36</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MENA expansion (UAE, Saudi Arabia via Arab partner). EU GDPR-certified product. API marketplace listing. Channel partner programme.</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220+ installs; $600K+ ARR; first enterprise contract</w:t>
            </w:r>
          </w:p>
        </w:tc>
      </w:tr>
    </w:tbl>
    <w:p>
      <w:pPr>
        <w:spacing w:after="200"/>
      </w:pPr>
    </w:p>
    <w:p>
      <w:pPr>
        <w:pStyle w:val="Heading2"/>
        <w:spacing w:after="80" w:before="180"/>
      </w:pPr>
      <w:r>
        <w:rPr>
          <w:rFonts w:ascii="Arial" w:cs="Arial" w:eastAsia="Arial" w:hAnsi="Arial"/>
          <w:b/>
          <w:bCs/>
          <w:color w:val="2E75B6"/>
          <w:sz w:val="28"/>
          <w:szCs w:val="28"/>
        </w:rPr>
        <w:t xml:space="preserve">12.3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Tier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Price</w:t>
            </w:r>
          </w:p>
        </w:tc>
        <w:tc>
          <w:tcPr>
            <w:tcW w:type="dxa" w:w="2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Revenue Type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 users, pilots</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Adoption funnel; word of mouth</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Professional</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$49/month/site</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SMB building managers</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Recurring SaaS revenue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$199/month or $2,000 perpetual/site</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BMCs, hospitals, enterprise</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Recurring SaaS or perpetual license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Professional Services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$800–$2,500/engagement</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tiers</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One-time service revenue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OEM / White-label</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$0.50–$2.00/unit royalty</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DVR manufacturers, system integrators</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Royalty / volume licensing</w:t>
            </w:r>
          </w:p>
        </w:tc>
      </w:tr>
    </w:tbl>
    <w:p>
      <w:r>
        <w:br w:type="page"/>
      </w:r>
    </w:p>
    <w:p>
      <w:pPr>
        <w:pStyle w:val="Heading1"/>
        <w:spacing w:after="80" w:before="240"/>
      </w:pPr>
      <w:r>
        <w:rPr>
          <w:rFonts w:ascii="Arial" w:cs="Arial" w:eastAsia="Arial" w:hAnsi="Arial"/>
          <w:b/>
          <w:bCs/>
          <w:color w:val="1F4E79"/>
          <w:sz w:val="34"/>
          <w:szCs w:val="34"/>
        </w:rPr>
        <w:t xml:space="preserve">13  Risk Analysis</w:t>
      </w:r>
    </w:p>
    <w:p>
      <w:pPr>
        <w:pBdr>
          <w:bottom w:val="single" w:color="2E75B6" w:sz="8" w:space="1"/>
        </w:pBdr>
        <w:spacing w:after="160"/>
      </w:pPr>
    </w:p>
    <w:p>
      <w:pPr>
        <w:spacing w:after="120" w:line="276"/>
      </w:pPr>
      <w:r>
        <w:rPr>
          <w:rFonts w:ascii="Arial" w:cs="Arial" w:eastAsia="Arial" w:hAnsi="Arial"/>
          <w:sz w:val="22"/>
          <w:szCs w:val="22"/>
        </w:rPr>
        <w:t xml:space="preserve">The following risk register covers the eight primary risks identified by the expert committee. Each risk is assessed for likelihood and impact (1–5 scale) and assigned a specific mitigation strategy.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00"/>
        <w:gridCol w:w="400"/>
        <w:gridCol w:w="5960"/>
      </w:tblGrid>
      <w:t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ID</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Risk</w:t>
            </w:r>
          </w:p>
        </w:tc>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w:t>
            </w:r>
          </w:p>
        </w:tc>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w:t>
            </w:r>
          </w:p>
        </w:tc>
        <w:tc>
          <w:tcPr>
            <w:tcW w:type="dxa" w:w="5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Mitigation Strategy</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Provision ISR DVR API changes or access restrictions</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Document ONVIF standard compliance as primary interface; develop fallback to generic RTSP; contact Provision ISR for partnership / formal API agreement. ONVIF is an open standard — even if Provision ISR changes their proprietary layer, ONVIF compliance is contractually required for interoperability certifications.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Ollama / Llama 3.2 model quality insufficient for Hebrew zone parsing</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Pre-launch benchmark: evaluate Phi-3 Mini, Gemma 2B, and Qwen2.5 on 50 Hebrew zone descriptions before launch. If any model exceeds Llama 3.2's IoU accuracy in Hebrew by &gt;5%, switch primary model. Architecture is model-agnostic — swapping the Ollama model requires only a config change.</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MediaPipe detection accuracy insufficient in poor lighting</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Implement confidence-threshold calibration (evaluation metric M-1). Test on Provision ISR footage at night and in shadow conditions. If precision drops below 0.85, add YOLO CPU (YOLOv8n) as an optional fallback detection engine selectable in config. Preprocessing: contrast enhancement (CLAHE) before MediaPipe.</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Enterprise competitor (Hikvision/Dahua) adds DVR AI plugin</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Accelerate DVR-native integration as defensible moat. File provisional patent on conversational zone selection via local LLM (unique combination). Build Provision ISR distributor partnership before competitor can replicate. Accelerate Hebrew USP as a market lock-in for Israel.</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GDPR / data protection compliance issue in EU deployment</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Obtain legal opinion on GDPR compliance before EU launch. Prepare data processing agreement (DPA) template for B2B customers. Wireshark network audit documentation. Ensure all processing is on-premises. Consider GDPR certification programme (e.g. EuroPriSe) for Enterprise tier.</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Customer unwilling to pay — 'but it is open source'</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Position paid support/service tiers clearly in all marketing. Pilot with 3 anchor customers at a fair price ($1,200–$2,500 setup) with documented value delivered (alert log, precision stats). Community tier is genuinely complete — paid tiers must offer real premium value (dashboard, multi-camera, SLA). Never cripple the community version.</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Hebrew NLP accuracy gap vs English &gt; 5%</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Pre-launch benchmark M-7 with 20 Hebrew vs 20 English descriptions of the same zones. If gap &gt; 5%: expand prompt engineering (few-shot Hebrew examples); or switch to a multilingual-optimised model (Qwen2.5, mBERT). Gap must be resolved before launch to protect the Hebrew-first USP.</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R-8</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Alert fatigue — too many notifications causing users to ignore alerts</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The 10-minute gatekeeper (FR-6) and same-car logic (FR-5) are specifically engineered to mitigate alert fatigue. User testing required to validate gatekeeper calibration for real-world conditions. Provide configurable gatekeeper window (default 10 min; user-adjustable 5–60 min). Monitor per-user alert rates in dashboard (Enterprise tier).</w:t>
            </w:r>
          </w:p>
        </w:tc>
      </w:tr>
    </w:tbl>
    <w:p>
      <w:r>
        <w:br w:type="page"/>
      </w:r>
    </w:p>
    <w:p>
      <w:pPr>
        <w:pStyle w:val="Heading1"/>
        <w:spacing w:after="80" w:before="240"/>
      </w:pPr>
      <w:r>
        <w:rPr>
          <w:rFonts w:ascii="Arial" w:cs="Arial" w:eastAsia="Arial" w:hAnsi="Arial"/>
          <w:b/>
          <w:bCs/>
          <w:color w:val="1F4E79"/>
          <w:sz w:val="34"/>
          <w:szCs w:val="34"/>
        </w:rPr>
        <w:t xml:space="preserve">14  Team &amp; Execution Plan</w:t>
      </w:r>
    </w:p>
    <w:p>
      <w:pPr>
        <w:pBdr>
          <w:bottom w:val="single" w:color="2E75B6" w:sz="8" w:space="1"/>
        </w:pBdr>
        <w:spacing w:after="160"/>
      </w:pPr>
    </w:p>
    <w:p>
      <w:pPr>
        <w:pStyle w:val="Heading2"/>
        <w:spacing w:after="80" w:before="180"/>
      </w:pPr>
      <w:r>
        <w:rPr>
          <w:rFonts w:ascii="Arial" w:cs="Arial" w:eastAsia="Arial" w:hAnsi="Arial"/>
          <w:b/>
          <w:bCs/>
          <w:color w:val="2E75B6"/>
          <w:sz w:val="28"/>
          <w:szCs w:val="28"/>
        </w:rPr>
        <w:t xml:space="preserve">14.1  Core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Role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Person</w:t>
            </w:r>
          </w:p>
        </w:tc>
        <w:tc>
          <w:tcPr>
            <w:tcW w:type="dxa" w:w="4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Responsibilities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Project Author &amp; Lead Developer</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Yair Levi</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Full pipeline development (all 7 phases); system architecture; Provision ISR DVR integration; LLM prompt engineering; evaluation</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Academic Moderator</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Segal Yoram, PhD</w:t>
            </w:r>
          </w:p>
        </w:tc>
        <w:tc>
          <w:tcPr>
            <w:tcW w:type="dxa" w:w="4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Research direction; methodology validation; academic literature integration; evaluation framework oversight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Business Development (to be hired)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TBD — Year 1 Q3</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 market outreach; property manager relationships; Provision ISR distributor partnership; BMC sales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Legal / GDPR Counsel (advisory)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External — to be engaged</w:t>
            </w:r>
          </w:p>
        </w:tc>
        <w:tc>
          <w:tcPr>
            <w:tcW w:type="dxa" w:w="4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Israeli Privacy Protection Act compliance; EU GDPR opinion; IP filing; B2B contract templates</w:t>
            </w:r>
          </w:p>
        </w:tc>
      </w:tr>
    </w:tbl>
    <w:p>
      <w:pPr>
        <w:spacing w:after="200"/>
      </w:pPr>
    </w:p>
    <w:p>
      <w:pPr>
        <w:pStyle w:val="Heading2"/>
        <w:spacing w:after="80" w:before="180"/>
      </w:pPr>
      <w:r>
        <w:rPr>
          <w:rFonts w:ascii="Arial" w:cs="Arial" w:eastAsia="Arial" w:hAnsi="Arial"/>
          <w:b/>
          <w:bCs/>
          <w:color w:val="2E75B6"/>
          <w:sz w:val="28"/>
          <w:szCs w:val="28"/>
        </w:rPr>
        <w:t xml:space="preserve">14.2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Milestone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Deliverable</w:t>
            </w:r>
          </w:p>
        </w:tc>
        <w:tc>
          <w:tcPr>
            <w:tcW w:type="dxa" w:w="3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Success Criterion</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M1–2</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1–2 complete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DVR downloader + MediaPipe detector</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Downloads 1-hour Provision ISR segment; detects vehicles at M-1 &gt;0.85</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M3–4</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3 complete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 LLM zone selection in Hebrew + English</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M-6 ≤2 dialogue turns; M-7 Hebrew/English gap &lt;5%</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M4–5</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4–5 complete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Occupancy state machine + dual-channel notification</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M-3 alert precision &gt;0.95; M-8 Telegram latency &lt;3s</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M5</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6 complete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Statistics module; full pipeline integration</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M-2 recall &gt;0.90; M-4 dwell accuracy; M-5 latency &lt;5min</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M6</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7 — Evaluation complete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Test report on real Provision ISR footage</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8 metrics at or exceeding targets</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M7</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Pilot launch</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paying pilot customers in Israel</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sites live; first testimonials; case study published</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M9</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 launch</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GitHub public; freemium tier live; first 25 installs</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 GitHub stars; 6+ paid conversions</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M18</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Break-even</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52+ paid installations; ARR ~$180K</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Net-positive monthly operations; first enterprise contract</w:t>
            </w:r>
          </w:p>
        </w:tc>
      </w:tr>
    </w:tbl>
    <w:p>
      <w:r>
        <w:br w:type="page"/>
      </w:r>
    </w:p>
    <w:p>
      <w:pPr>
        <w:pStyle w:val="Heading1"/>
        <w:spacing w:after="80" w:before="240"/>
      </w:pPr>
      <w:r>
        <w:rPr>
          <w:rFonts w:ascii="Arial" w:cs="Arial" w:eastAsia="Arial" w:hAnsi="Arial"/>
          <w:b/>
          <w:bCs/>
          <w:color w:val="1F4E79"/>
          <w:sz w:val="34"/>
          <w:szCs w:val="34"/>
        </w:rPr>
        <w:t xml:space="preserve">15  Academic Foundation</w:t>
      </w:r>
    </w:p>
    <w:p>
      <w:pPr>
        <w:pBdr>
          <w:bottom w:val="single" w:color="2E75B6" w:sz="8" w:space="1"/>
        </w:pBdr>
        <w:spacing w:after="160"/>
      </w:pPr>
    </w:p>
    <w:p>
      <w:pPr>
        <w:spacing w:after="120" w:line="276"/>
      </w:pPr>
      <w:r>
        <w:rPr>
          <w:rFonts w:ascii="Arial" w:cs="Arial" w:eastAsia="Arial" w:hAnsi="Arial"/>
          <w:sz w:val="22"/>
          <w:szCs w:val="22"/>
        </w:rPr>
        <w:t xml:space="preserve">ParkGuard AI is grounded in 19 academic and technical references (18 peer-reviewed papers + 1 patent), all published between 2023 and 2025, across five research pillars. All Q1 and Q2 references are from Scimago/Scopus-ranked venues.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1400"/>
        <w:gridCol w:w="1200"/>
        <w:gridCol w:w="2360"/>
      </w:tblGrid>
      <w:t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Ref</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Authors / Title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Venue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Rank</w:t>
            </w:r>
          </w:p>
        </w:tc>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Relevance to ParkGuard AI</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Zanella et al. — LLM/VLM VAD Survey</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TPAMI</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design — zero-shot detection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Yao et al. — VLMs on Real CCTV (conservative bias)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conf.</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calibration — Gap G-6 justification</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Bao et al. — VAD Systems Survey (ACM Computing Surveys)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ACM Comp. Surveys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System architecture — best single reference</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Chen et al. — AI Techniques in Surveillance VAD Survey</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Applied Sciences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Q2</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baseline — classical vs DL methods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Li et al. — Enhancing VTG with LLM Data Augmentation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J. Supercomputing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DVR segment search design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Zhang et al. — No-frills Temporal Video Grounding</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ICCV</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Lightweight TVG for DVR footage</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[7]</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Zheng et al. — Training-free Video Temporal Grounding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CVPR track</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Zero-shot VTG — no pre-annotation needed</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[8]</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Zhang et al. — OmAgent: Multi-modal CCTV Agent Framework</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NeurIPS workshop</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architecture — CCTV agent loop</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[9]</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Huang et al. — VideoAgent2: Uncertainty-aware CoT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ICLR/CVPR track</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Multi-turn clarification loop for Agent 1</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[10]</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Yue et al. — Progressive Video Condensation with MLLM</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TCSVT</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Scalability for long DVR recordings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[11]</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Kim et al. — SPOT! Multi-CCTV Dynamic Object Tracking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CVPR track</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Multi-camera future phase design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[12]</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Chirumamilla — Multi-Agent AI for Real-Time Business Insights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JRTCSE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Q2</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2 validation — 58% precision improvement</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[13]</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USPTO Patent US12367677B2 — Detect→Notify Architecture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 Patent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1/Agent 2 two-model architecture basis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[14]</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UNC Charlotte — Real-Time Multi-agent VLM + Email/SMS Alert</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conf.</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Closest complete published system to full pipeline</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[15]</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Redmon et al. — YOLO Object Detection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2016+</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CVPR</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background — comparison with MediaPipe</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[16]</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LLC — MediaPipe Object Detection (EfficientDet-Lite)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Dev Docs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Primary vehicle detection framework</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[17]</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LLC — Gmail API</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Dev Docs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2 email notification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[18]</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Meta AI / Ollama — Llama 3.2 Multilingual Models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Meta AI / Ollama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local LLM — zone selection, Hebrew</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[19]</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 Bot API</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Dev Docs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2 Telegram notification channel</w:t>
            </w:r>
          </w:p>
        </w:tc>
      </w:tr>
    </w:tbl>
    <w:p>
      <w:pPr>
        <w:spacing w:after="200"/>
      </w:pPr>
    </w:p>
    <w:p>
      <w:pPr>
        <w:spacing w:after="120" w:line="276"/>
      </w:pPr>
      <w:r>
        <w:rPr>
          <w:rFonts w:ascii="Arial" w:cs="Arial" w:eastAsia="Arial" w:hAnsi="Arial"/>
          <w:sz w:val="22"/>
          <w:szCs w:val="22"/>
        </w:rPr>
        <w:t xml:space="preserve">The convergence of five research pillars — video anomaly detection with LLMs, temporal video grounding, long-form video agents, multi-agent notification pipelines, and core technologies (MediaPipe, Gmail, Telegram, Ollama) — creates a defensible technology foundation that is simultaneously state-of-the-art and practically deployable on consumer hardware. No commercial competitor has published an equivalent academic foundation for their system.</w:t>
      </w:r>
    </w:p>
    <w:p>
      <w:r>
        <w:br w:type="page"/>
      </w:r>
    </w:p>
    <w:p>
      <w:pPr>
        <w:pStyle w:val="Heading1"/>
        <w:spacing w:after="80" w:before="240"/>
      </w:pPr>
      <w:r>
        <w:rPr>
          <w:rFonts w:ascii="Arial" w:cs="Arial" w:eastAsia="Arial" w:hAnsi="Arial"/>
          <w:b/>
          <w:bCs/>
          <w:color w:val="1F4E79"/>
          <w:sz w:val="34"/>
          <w:szCs w:val="34"/>
        </w:rPr>
        <w:t xml:space="preserve">Appendix A  Token Cost Workbook</w:t>
      </w:r>
    </w:p>
    <w:p>
      <w:pPr>
        <w:pBdr>
          <w:bottom w:val="single" w:color="2E75B6" w:sz="8" w:space="1"/>
        </w:pBdr>
        <w:spacing w:after="160"/>
      </w:pPr>
    </w:p>
    <w:p>
      <w:pPr>
        <w:spacing w:after="120" w:line="276"/>
      </w:pPr>
      <w:r>
        <w:rPr>
          <w:rFonts w:ascii="Arial" w:cs="Arial" w:eastAsia="Arial" w:hAnsi="Arial"/>
          <w:sz w:val="22"/>
          <w:szCs w:val="22"/>
        </w:rPr>
        <w:t xml:space="preserve">All token cost calculations from Chapter 11 are summarised below. These figures are to be updated with actual measured values during Phase 7 evaluation.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360"/>
      </w:tblGrid>
      <w:t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LLM / Infrastructure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Input $/1K tokens</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Output $/1K tokens</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100 sessions/day /month</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500 sessions/day /month</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1,000 sessions/day /month</w:t>
            </w:r>
          </w:p>
        </w:tc>
        <w:tc>
          <w:tcPr>
            <w:tcW w:type="dxa" w:w="1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Annual (500/day)</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GPT-4o</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$0.0025</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$0.0100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$6.60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$33.00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$66.00</w:t>
            </w:r>
          </w:p>
        </w:tc>
        <w:tc>
          <w:tcPr>
            <w:tcW w:type="dxa" w:w="1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$396</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Claude Sonnet 3.5</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$0.0030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$0.0150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$15.30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$153.00</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$918</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Gemini 1.5 Flash</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$0.00015</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$0.00060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$15.00</w:t>
            </w:r>
          </w:p>
        </w:tc>
        <w:tc>
          <w:tcPr>
            <w:tcW w:type="dxa" w:w="1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Ollama Llama 3.2 1B (local)</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Local hardware amortisation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w:t>
            </w:r>
          </w:p>
        </w:tc>
        <w:tc>
          <w:tcPr>
            <w:tcW w:type="dxa" w:w="1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$84</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Electricity (Ollama inference)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$2.50</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w:t>
            </w:r>
          </w:p>
        </w:tc>
      </w:tr>
      <w:tr>
        <w:tc>
          <w:tcPr>
            <w:tcW w:type="dxa" w:w="20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ParkGuard AI TOTAL (Ollama)</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$7.50</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$8.50</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$9.50</w:t>
            </w:r>
          </w:p>
        </w:tc>
        <w:tc>
          <w:tcPr>
            <w:tcW w:type="dxa" w:w="13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$102</w:t>
            </w:r>
          </w:p>
        </w:tc>
      </w:tr>
    </w:tbl>
    <w:p>
      <w:pPr>
        <w:spacing w:after="160"/>
      </w:pPr>
    </w:p>
    <w:p>
      <w:pPr>
        <w:spacing w:after="120" w:line="276"/>
      </w:pPr>
      <w:r>
        <w:rPr>
          <w:rFonts w:ascii="Arial" w:cs="Arial" w:eastAsia="Arial" w:hAnsi="Arial"/>
          <w:sz w:val="22"/>
          <w:szCs w:val="22"/>
        </w:rPr>
        <w:t xml:space="preserve">Source: SitePoint TCO analysis (Ollama vs cloud APIs, 2026); CheckThat.ai Ollama pricing review; Featherless LLM pricing guide. All figures are estimates and must be verified against current API pricing at time of launch.</w:t>
      </w:r>
    </w:p>
    <w:p>
      <w:pPr>
        <w:spacing w:after="100"/>
      </w:pPr>
    </w:p>
    <w:p>
      <w:pPr>
        <w:pStyle w:val="Heading1"/>
        <w:spacing w:after="80" w:before="240"/>
      </w:pPr>
      <w:r>
        <w:rPr>
          <w:rFonts w:ascii="Arial" w:cs="Arial" w:eastAsia="Arial" w:hAnsi="Arial"/>
          <w:b/>
          <w:bCs/>
          <w:color w:val="1F4E79"/>
          <w:sz w:val="34"/>
          <w:szCs w:val="34"/>
        </w:rPr>
        <w:t xml:space="preserve">Appendix B  Primary Research Plan</w:t>
      </w:r>
    </w:p>
    <w:p>
      <w:pPr>
        <w:pBdr>
          <w:bottom w:val="single" w:color="2E75B6" w:sz="8" w:space="1"/>
        </w:pBdr>
        <w:spacing w:after="160"/>
      </w:pPr>
    </w:p>
    <w:p>
      <w:pPr>
        <w:spacing w:after="120" w:line="276"/>
      </w:pPr>
      <w:r>
        <w:rPr>
          <w:rFonts w:ascii="Arial" w:cs="Arial" w:eastAsia="Arial" w:hAnsi="Arial"/>
          <w:sz w:val="22"/>
          <w:szCs w:val="22"/>
        </w:rPr>
        <w:t xml:space="preserve">The following primary research activities are required before the business plan is considered complete. This appendix documents the research plan, target respondents, minimum sample sizes, and key questions.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160"/>
        <w:gridCol w:w="40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Research Activity</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 Respondents</w:t>
            </w:r>
          </w:p>
        </w:tc>
        <w:tc>
          <w:tcPr>
            <w:tcW w:type="dxa" w:w="1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Min. n</w:t>
            </w:r>
          </w:p>
        </w:tc>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Questions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Parking problem survey</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Property managers, building managers, security officers in Israel</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 ≥ 30</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How often do you have unauthorized parking? Do you have CCTV/DVR? Would you pay for automated alerts? Preferred channel: email or Telegram?</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Willingness-to-pay survey</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Property managers + IT managers</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 ≥ 20</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Max monthly budget for parking AI tool? Would $0 recurring cost change your decision? Hebrew interface — important?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Competitor usability test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Non-technical users — GUI zone setup vs ParkGuard AI LLM dialogue</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 = 5 per tool</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Compare: GUI-based zone setup (existing tool) vs ParkGuard AI LLM dialogue. Time, errors, satisfaction (NPS).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Expert interviews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Parking enforcement professionals, smart city consultants</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 ≥ 5</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What is the #1 unmet need in parking enforcement AI? What would make you switch vendors?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 installation survey</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IT managers at facilities with Provision ISR DVRs</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 ≥ 15</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How many DVR channels? Recorded footage retention period? Existing parking issues? Openness to AI overlay?</w:t>
            </w:r>
          </w:p>
        </w:tc>
      </w:tr>
    </w:tbl>
    <w:p>
      <w:pPr>
        <w:spacing w:after="100"/>
      </w:pPr>
    </w:p>
    <w:p>
      <w:pPr>
        <w:pStyle w:val="Heading1"/>
        <w:spacing w:after="80" w:before="240"/>
      </w:pPr>
      <w:r>
        <w:rPr>
          <w:rFonts w:ascii="Arial" w:cs="Arial" w:eastAsia="Arial" w:hAnsi="Arial"/>
          <w:b/>
          <w:bCs/>
          <w:color w:val="1F4E79"/>
          <w:sz w:val="34"/>
          <w:szCs w:val="34"/>
        </w:rPr>
        <w:t xml:space="preserve">Appendix C  Competitor Pricing Evidence</w:t>
      </w:r>
    </w:p>
    <w:p>
      <w:pPr>
        <w:pBdr>
          <w:bottom w:val="single" w:color="2E75B6" w:sz="8" w:space="1"/>
        </w:pBdr>
        <w:spacing w:after="160"/>
      </w:pPr>
    </w:p>
    <w:p>
      <w:pPr>
        <w:spacing w:after="120" w:line="276"/>
      </w:pPr>
      <w:r>
        <w:rPr>
          <w:rFonts w:ascii="Arial" w:cs="Arial" w:eastAsia="Arial" w:hAnsi="Arial"/>
          <w:sz w:val="22"/>
          <w:szCs w:val="22"/>
        </w:rPr>
        <w:t xml:space="preserve">The following competitor pricing data must be researched, documented with screenshots, and archived with the date of capture. This appendix serves as the evidence log for Section 5 (Competitor Analysis) and Section 6 (USP — Three-Zero Advantage).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Competitor</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Source URL</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Pricing Data Required</w:t>
            </w:r>
          </w:p>
        </w:tc>
        <w:tc>
          <w:tcPr>
            <w:tcW w:type="dxa" w:w="2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Evidence Type</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Parquery</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parquery.com/pricing or trial page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monthly SaaS rate; free trial terms; enterprise pricing</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Screenshot of pricing page, date stamped</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Parkinto</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parkinto.com/pricing</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monthly rate; contract terms; certification details</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Screenshot + PDF export, date stamped</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SenSen AI</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sensen.ai — request quote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Minimum deployment size; per-camera or per-site pricing; implementation cost</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Email quote (anonymised) + screenshot</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Cleverciti</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cleverciti.com — request quote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Hardware sensor cost; enterprise contract value; city-scale pricing</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Email quote + product sheet</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Hikvision Parking AI</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hikvision.com — parking analytics product page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Bundle pricing with cameras; per-channel AI analytics cost</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Product page screenshot + distributor price list</w:t>
            </w:r>
          </w:p>
        </w:tc>
      </w:tr>
    </w:tbl>
    <w:p>
      <w:pPr>
        <w:spacing w:after="160"/>
      </w:pPr>
    </w:p>
    <w:p>
      <w:pPr>
        <w:spacing w:after="120" w:line="276"/>
      </w:pPr>
      <w:r>
        <w:rPr>
          <w:rFonts w:ascii="Arial" w:cs="Arial" w:eastAsia="Arial" w:hAnsi="Arial"/>
          <w:sz w:val="22"/>
          <w:szCs w:val="22"/>
        </w:rPr>
        <w:t xml:space="preserve">All competitor pricing evidence must be captured and archived before the business plan is submitted for review. The expert committee's completeness checklist (Criterion 12) requires confirmation that at least 5 Tier 1 competitors are profiled with pricing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Confidential — Pre-Launch</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ParkGuard AI  |  Business Plan</w:t>
    </w:r>
    <w:r>
      <w:rPr>
        <w:rFonts w:ascii="Arial" w:cs="Arial" w:eastAsia="Arial" w:hAnsi="Arial"/>
        <w:color w:val="595959"/>
        <w:sz w:val="18"/>
        <w:szCs w:val="18"/>
      </w:rPr>
      <w:t xml:space="preserve">		Yair Levi  |  Segal Yoram, PhD  |  May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2026-05-24T07:22:35.476Z</dcterms:created>
  <dcterms:modified xsi:type="dcterms:W3CDTF">2026-05-24T07:22:35.490Z</dcterms:modified>
</cp:coreProperties>
</file>

<file path=docProps/custom.xml><?xml version="1.0" encoding="utf-8"?>
<Properties xmlns="http://schemas.openxmlformats.org/officeDocument/2006/custom-properties" xmlns:vt="http://schemas.openxmlformats.org/officeDocument/2006/docPropsVTypes"/>
</file>