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1CAE" w14:textId="0A336FA9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</w:rPr>
        <w:t>SCRUM 202</w:t>
      </w:r>
      <w:r w:rsidR="00F879BD" w:rsidRPr="0003778E">
        <w:rPr>
          <w:rFonts w:ascii="Times New Roman" w:hAnsi="Times New Roman" w:cs="Times New Roman"/>
          <w:b/>
          <w:bCs/>
        </w:rPr>
        <w:t>0</w:t>
      </w:r>
    </w:p>
    <w:p w14:paraId="671B190C" w14:textId="77777777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  <w:sz w:val="28"/>
          <w:szCs w:val="28"/>
        </w:rPr>
        <w:t>DEFINICIÓN DEL ALCANCE</w:t>
      </w:r>
    </w:p>
    <w:p w14:paraId="42ABF0F7" w14:textId="41B703AC" w:rsidR="00F879BD" w:rsidRPr="0003778E" w:rsidRDefault="00F879BD" w:rsidP="0003778E">
      <w:pPr>
        <w:spacing w:after="300" w:line="360" w:lineRule="auto"/>
        <w:jc w:val="center"/>
        <w:rPr>
          <w:rFonts w:ascii="Times New Roman" w:hAnsi="Times New Roman" w:cs="Times New Roman"/>
          <w:b/>
          <w:bCs/>
          <w:color w:val="1F3864"/>
          <w:sz w:val="30"/>
          <w:szCs w:val="30"/>
        </w:rPr>
      </w:pPr>
      <w:r w:rsidRPr="0003778E">
        <w:rPr>
          <w:rFonts w:ascii="Times New Roman" w:hAnsi="Times New Roman" w:cs="Times New Roman"/>
          <w:b/>
          <w:bCs/>
          <w:color w:val="1F3864"/>
          <w:sz w:val="30"/>
          <w:szCs w:val="30"/>
        </w:rPr>
        <w:t>NEXO</w:t>
      </w:r>
    </w:p>
    <w:p w14:paraId="3D4CD115" w14:textId="3552996F" w:rsidR="009E2A2A" w:rsidRPr="0003778E" w:rsidRDefault="00000000" w:rsidP="0003778E">
      <w:pPr>
        <w:spacing w:after="30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>Documento de trabajo del Scrum Team · Versión 1.</w:t>
      </w:r>
      <w:r w:rsidR="00F879BD" w:rsidRPr="0003778E">
        <w:rPr>
          <w:rFonts w:ascii="Times New Roman" w:hAnsi="Times New Roman" w:cs="Times New Roman"/>
          <w:i/>
          <w:iCs/>
        </w:rPr>
        <w:t>0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9E2A2A" w:rsidRPr="0003778E" w14:paraId="0BADB2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E0D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Proyecto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FD50" w14:textId="0F9DAC10" w:rsidR="009E2A2A" w:rsidRPr="0003778E" w:rsidRDefault="00F879BD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03778E">
              <w:rPr>
                <w:rFonts w:ascii="Times New Roman" w:hAnsi="Times New Roman" w:cs="Times New Roman"/>
                <w:b/>
                <w:bCs/>
              </w:rPr>
              <w:t>NEXO</w:t>
            </w:r>
            <w:r w:rsidRPr="0003778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3778E">
              <w:rPr>
                <w:rFonts w:ascii="Times New Roman" w:hAnsi="Times New Roman" w:cs="Times New Roman"/>
                <w:b/>
                <w:bCs/>
              </w:rPr>
              <w:t>Comunidad estudiantil digital</w:t>
            </w:r>
          </w:p>
        </w:tc>
      </w:tr>
      <w:tr w:rsidR="009E2A2A" w:rsidRPr="0003778E" w14:paraId="6BBD7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0A8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Tipo de documento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43E7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Definición del alcance del proyecto (Project Scope Statement)</w:t>
            </w:r>
          </w:p>
        </w:tc>
      </w:tr>
      <w:tr w:rsidR="009E2A2A" w:rsidRPr="0003778E" w14:paraId="50C05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480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de inicio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FE852" w14:textId="2B1BE04F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01 septiembre 2026</w:t>
            </w:r>
          </w:p>
        </w:tc>
      </w:tr>
      <w:tr w:rsidR="009E2A2A" w:rsidRPr="0003778E" w14:paraId="4A7E1B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2115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objetivo de demostración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0EC81" w14:textId="54EC5473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15 septiembre 2026</w:t>
            </w:r>
          </w:p>
        </w:tc>
      </w:tr>
      <w:tr w:rsidR="009E2A2A" w:rsidRPr="0003778E" w14:paraId="53CCD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795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Versión del documento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3A13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1.0 · Definición inicial del alcance</w:t>
            </w:r>
          </w:p>
        </w:tc>
      </w:tr>
      <w:tr w:rsidR="00480D76" w:rsidRPr="0003778E" w14:paraId="314A9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BEB1C" w14:textId="15E5FFDF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Fuentes de información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73D60" w14:textId="113AFE9D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Encuesta de necesidades académicas y de comunidad estudiantil; Ficha de Inicio del Producto.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Propósito del documento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presente Definición del Alcance establece, de forma clara y verificable, qué incluye y qué no incluye el proyecto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NEXO:</w:t>
      </w:r>
      <w:r>
        <w:rPr>
          <w:rFonts w:ascii="Times New Roman" w:hAnsi="Times New Roman" w:cs="Times New Roman"/>
          <w:sz w:val="22"/>
          <w:szCs w:val="22"/>
        </w:rPr>
        <w:t xml:space="preserve"> Comunidad estudiantil digital, cuáles son sus entregables y bajo qué criterios se aceptan. Su finalidad es que el Scrum Team, el Product Owner y los interesados compartan una misma comprensión de lo que se construirá en el MVP y de lo que queda fuera.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documento se apoya en la Encuesta de necesidades académicas y de comunidad estudiantil, aplicada a estudiantes del Tecnológico de Estudios Superiores de Huixquilucan (TESH), y en la Ficha de Inicio del Producto. Como el Product Backlog es emergente, se revisará en cada Sprint Review.</w:t>
      </w:r>
    </w:p>
    <w:p>
      <w:pPr>
        <w:keepNext/>
        <w:spacing w:before="0" w:after="60" w:line="360" w:lineRule="auto"/>
        <w:jc w:val="left"/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Ilustración 1.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Logo de la empresa</w:t>
      </w:r>
    </w:p>
    <w:p>
      <w:pPr>
        <w:keepNext/>
        <w:spacing w:before="0" w:after="60" w:line="240" w:lineRule="auto"/>
        <w:jc w:val="center"/>
      </w:pPr>
      <w:r>
        <w:drawing>
          <wp:inline distT="0" distB="0" distL="0" distR="0">
            <wp:extent cx="2476500" cy="1209675"/>
            <wp:docPr id="9001" name="Logo NEXO TE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Nota: Logo de la empresa: Entidad con el producto (2026).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Descripción del producto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estudiantes utilizan diferentes medios digitales para comunicarse, compartir información y organizar actividades académicas. Esta dispersión puede dificultar la interacción entre compañeros, el intercambio de recursos y la coordinación de equipos y proyectos.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NEXO surge como una propuesta de comunidad estudiantil digital que integra la interacción social y la colaboración académica en una misma plataforma. El desarrollo inicial se centra en un Producto Mínimo Viable (MVP) que permita validar la propuesta y atender las necesidades prioritarias de los estudiantes del TESH.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encuesta exploratoria aplicada a 13 estudiantes identificó cómo buscan ayuda académica, cómo recuperan información, cómo colaboran con sus pares y qué barreras limitan su participación. Los hallazgos más destacados son los siguientes: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Información rápida (76,9%) y resolución de dudas (61,5%) son las dos prioridades que los estudiantes esperan que la plataforma resuelva (P14).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76,9% califica como “Regular” la facilidad para volver a encontrar información consultada (P04) y el 69,2% la de conocer compañeros con intereses afines (P05).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pena o inseguridad es la principal barrera para participar en una plataforma escolar (53,8%, P08) y para pedir ayuda a otros estudiantes (46,2%, P07).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estudiantes consideran más útiles los apuntes (46,2%), los tutoriales (38,5%) y los ejercicios (38,5%) reunidos en un mismo lugar (P09).</w:t>
      </w: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Nota: la encuesta es exploratoria, de muestra no probabilística y por conveniencia; sus resultados no son estadísticamente representativos de toda la población estudiantil. Se usan como evidencia preliminar para definir el alcance.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Objetivos y criterios de éxito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Objetivo general.</w:t>
      </w:r>
      <w:r>
        <w:rPr>
          <w:rFonts w:ascii="Times New Roman" w:hAnsi="Times New Roman" w:cs="Times New Roman"/>
          <w:sz w:val="22"/>
          <w:szCs w:val="22"/>
        </w:rPr>
        <w:t xml:space="preserve"> Desarrollar y demostrar, el 15 de septiembre de 2026, un MVP de NEXO que integre en una misma plataforma la interacción social y la colaboración académica de los estudiantes del TESH, atendiendo las necesidades prioritarias identificadas en la encuesta.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Objetivos específicos e indicadores propuestos.</w:t>
      </w:r>
      <w:r>
        <w:rPr>
          <w:rFonts w:ascii="Times New Roman" w:hAnsi="Times New Roman" w:cs="Times New Roman"/>
          <w:sz w:val="22"/>
          <w:szCs w:val="22"/>
        </w:rPr>
        <w:t xml:space="preserve"> Las metas aún no están definidas en las fuentes; se muestra la línea base de la encuesta como referencia para que el Product Owner las establezca.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00"/>
        <w:gridCol w:w="2520"/>
        <w:gridCol w:w="1200"/>
      </w:tblGrid>
      <w:tr>
        <w:trPr>
          <w:cantSplit/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Objetivo específico</w:t>
            </w:r>
          </w:p>
        </w:tc>
        <w:tc>
          <w:tcPr>
            <w:tcW w:w="2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Indicador propuesto</w:t>
            </w:r>
          </w:p>
        </w:tc>
        <w:tc>
          <w:tcPr>
            <w:tcW w:w="25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Línea base (encuesta)</w:t>
            </w:r>
          </w:p>
        </w:tc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Meta</w:t>
            </w:r>
          </w:p>
        </w:tc>
      </w:tr>
      <w:tr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Facilitar el acceso rápido a información y la resolución de dudas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Proporción de estudiantes que considera que obtiene información y respuestas con rapidez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Información rápida: 76,9%; dudas: 61,5% (entre sus 3 prioridades, P14)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Por definir</w:t>
            </w:r>
          </w:p>
        </w:tc>
      </w:tr>
      <w:tr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Facilitar la recuperación de información consultada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Proporción que califica como “Fácil” o “Muy fácil” volver a encontrarla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23,1% (P04)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Por definir</w:t>
            </w:r>
          </w:p>
        </w:tc>
      </w:tr>
      <w:tr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Facilitar conocer estudiantes con intereses afines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Proporción que califica como “Fácil” o “Muy fácil” conocerlos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23,1% (P05)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Por definir</w:t>
            </w:r>
          </w:p>
        </w:tc>
      </w:tr>
      <w:tr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Reducir las barreras de participación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Proporción que señala pena o inseguridad como impedimento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53,8% (P08)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Por definir</w:t>
            </w:r>
          </w:p>
        </w:tc>
      </w:tr>
      <w:tr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Reunir contenido académico útil en un mismo lugar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Disponibilidad de apuntes, tutoriales y ejercicios consultables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Apuntes: 46,2%; tutoriales y ejercicios: 38,5% (P09)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Por definir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Alcance del proyecto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4.1 Usuarios.</w:t>
      </w:r>
      <w:r>
        <w:rPr>
          <w:rFonts w:ascii="Times New Roman" w:hAnsi="Times New Roman" w:cs="Times New Roman"/>
          <w:sz w:val="22"/>
          <w:szCs w:val="22"/>
        </w:rPr>
        <w:t xml:space="preserve"> La población objetivo son los estudiantes activos del TESH. Los docentes y el personal administrativo son usuarios potenciales y fuentes de apoyo académico, pero sus necesidades aún no han sido validadas.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4.2 Dentro del alcance: funcionalidades del MVP.</w:t>
      </w:r>
      <w:r>
        <w:rPr>
          <w:rFonts w:ascii="Times New Roman" w:hAnsi="Times New Roman" w:cs="Times New Roman"/>
          <w:sz w:val="22"/>
          <w:szCs w:val="22"/>
        </w:rPr>
        <w:t xml:space="preserve"> Se agrupan por área funcional. Derivan de las oportunidades de diseño de la encuesta y son propuestas que el Product Owner debe validar y convertir en PBIs; la prioridad sugerida sigue el porcentaje de la evidencia clave (Alta: 50% o más; Media: 30% a 49,9%).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00"/>
        <w:gridCol w:w="3500"/>
        <w:gridCol w:w="2100"/>
        <w:gridCol w:w="1120"/>
      </w:tblGrid>
      <w:tr>
        <w:trPr>
          <w:cantSplit/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Área funcional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Funcionalidad</w:t>
            </w:r>
          </w:p>
        </w:tc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w="11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Prioridad sugerida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Consulta y resolución de dudas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RC-01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Espacio unificado de consulta académica entre pares, con asistencia técnica inteligente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P01: compañeros, profesor e IA, 46,2% cada uno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Consulta y resolución de dudas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RC-07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Tablero de preguntas categorizado por materia, donde compañeros y docentes pueden responder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P07: pena 46,2%; P11: 46,2%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Consulta y resolución de dudas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RC-13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Búsqueda ágil con respuestas indexadas y notificación de dudas resueltas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P14: 76,9% y 61,5%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Recursos y contenido académico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RC-09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Catálogo de recursos de estudio con filtros por materia y tipo de material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P09: apuntes 46,2%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Recursos y contenido académico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RC-11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Editor de publicaciones con título, imágenes, archivos adjuntos y bloques de código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P13: título 53,8%; imágenes 46,2%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Recursos y contenido académico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RC-14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Contenido práctico, como ejercicios resueltos paso a paso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P15 (n = 7); P09: ejercicios 38,5%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Por definir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Búsqueda y organización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RC-02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Marcadores personales, historial de consulta y opciones para compartir recursos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P02: guardarla 46,2%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Búsqueda y organización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RC-04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Búsqueda interna indexada y panel de recursos guardados recientemente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P04: 76,9% “Regular”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Búsqueda y organización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RC-10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Navegación por árbol temático y etiquetas del plan de estudios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P12: tema y categorías 46,2%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Comunidad y colaboración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RC-05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Perfiles de usuario basados en materias cursadas, habilidades e intereses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P05: 69,2% “Regular”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Comunidad y colaboración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RC-06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Espacios temáticos de intercambio y colaboración ligada a proyectos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P06: 46,2%; P10: 38,5%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Comunidad y colaboración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RC-12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Sección para vincular equipos de trabajo o de estudio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P10: 30,8%; P15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Confianza y participación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RC-03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Indicadores de verificación comunitaria, moderación técnica y filtros por materia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P03: confiabilidad 30,8%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Confianza y participación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RC-08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Participación escalonada (lectura, guardado o voto, comentarios, preguntas) y publicación resguardada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P08: 53,8%</w:t>
            </w:r>
          </w:p>
        </w:tc>
        <w:tc>
          <w:tcPr>
            <w:tcW w:w="1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Alta</w:t>
            </w:r>
          </w:p>
        </w:tc>
      </w:tr>
    </w:tbl>
    <w:p>
      <w:pPr>
        <w:spacing w:before="0" w:after="120"/>
      </w:pP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4.3 Núcleo sugerido para el MVP.</w:t>
      </w:r>
      <w:r>
        <w:rPr>
          <w:rFonts w:ascii="Times New Roman" w:hAnsi="Times New Roman" w:cs="Times New Roman"/>
          <w:sz w:val="22"/>
          <w:szCs w:val="22"/>
        </w:rPr>
        <w:t xml:space="preserve"> Dado el plazo hasta la demostración del 15 de septiembre de 2026, se sugiere que el Product Owner considere como núcleo las funcionalidades de prioridad Alta: RC-04, RC-05, RC-08, RC-11 y RC-13. Las de prioridad Media y las que quedan por definir se ordenarían en el Product Backlog para incorporarse según la capacidad del equipo. La decisión corresponde al Product Owner.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4.4 Fuera del alcance.</w:t>
      </w:r>
      <w:r>
        <w:rPr>
          <w:rFonts w:ascii="Times New Roman" w:hAnsi="Times New Roman" w:cs="Times New Roman"/>
          <w:sz w:val="22"/>
          <w:szCs w:val="22"/>
        </w:rPr>
        <w:t xml:space="preserve"> Quedan excluidos del MVP: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Las funcionalidades con baja evidencia en la encuesta: eventos (P10: 23,1%), comunidades (P11: 23,1%) e interacción con otras carreras (P06: 15,4%).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Las funcionalidades de la sección 4.2 que el Product Owner no incluya en el núcleo del MVP, hasta que se ordenen y planifiquen en el Product Backlog.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Cualquier funcionalidad que no esté representada como PBI en el Product Backlog.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generalización de los resultados de la encuesta a toda la población estudiantil.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Entregables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00"/>
        <w:gridCol w:w="3220"/>
      </w:tblGrid>
      <w:tr>
        <w:trPr>
          <w:cantSplit/>
          <w:tblHeader/>
        </w:trPr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Entregable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w="32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Increment de cada Sprint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Versión usable del producto al final de cada Sprint, con las funcionalidades terminadas.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Cumple la Definition of Done y puede inspeccionarse en la Sprint Review.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MVP de NEXO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Comunidad estudiantil digital con las funcionalidades del núcleo definido por el Product Owner.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Funcionalidades del núcleo operativas y demostradas el 15 de septiembre de 2026.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Product Backlog ordenado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PBIs derivados de la encuesta, con criterios de aceptación y prioridad.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Ordenado por el Product Owner y comprendido por el Scrum Team.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Documentación técnica mínima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Descripción breve de la arquitectura y del uso de la plataforma.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Actualizada para cada Increment.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Demostración final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Presentación del MVP a los interesados.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Realizada el 15 de septiembre de 2026 y con retroalimentación registrada.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Criterios de aceptación del producto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Cada Increment se acepta cuando cumple la Definition of Done, que es una propuesta inicial por acordar con el Scrum Team: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Funcionalidad implementada e integrada en el Increment.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Pruebas funcionales realizadas para los flujos incluidos.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Sin defectos conocidos que impidan el uso del flujo demostrado.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Autenticación y autorización verificadas en el alcance del MVP.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Flujos principales navegables y comprensibles para el estudiante.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Documentación técnica mínima actualizada para el Increment.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Increment inspeccionable en la Sprint Review.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MVP se considera aceptado cuando, además, el Product Owner confirma que cumple el núcleo definido y los interesados validan la demostración final.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Supuestos, restricciones y dependencias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Supuestos: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población objetivo está formada por estudiantes activos del TESH.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Scrum Team estará asignado y disponible durante el desarrollo del MVP.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interesados participarán en las Sprint Reviews y brindarán retroalimentación oportuna.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hallazgos de la encuesta se tratan como hipótesis que se validarán con los usuarios.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Restricciones: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Tiempo: el proyecto inicia el 01 de septiembre de 2026 y el MVP debe demostrarse el 15 de septiembre de 2026; los Sprints son de un mes o menos.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Alcance: se limita al MVP definido por el Product Owner a partir del Product Backlog.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Calidad: cada Increment debe cumplir la Definition of Done.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Presupuesto: no está definido en la documentación fuente; deberá establecerse con el patrocinador institucional.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Dependencias entre funcionalidades (propuestas):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4820"/>
      </w:tblGrid>
      <w:tr>
        <w:trPr>
          <w:cantSplit/>
          <w:tblHeader/>
        </w:trPr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Funcionalidad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w="48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RC-07 Tablero de preguntas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RC-11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Las preguntas requieren el editor con imágenes, archivos y código.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RC-13 Respuestas indexadas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RC-04, RC-07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Necesita preguntas y respuestas publicadas y un motor de búsqueda.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RC-09 Catálogo de recursos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RC-10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Los filtros por materia y tipo requieren la taxonomía y las etiquetas.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RC-03 Verificación y moderación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RC-07, RC-09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Opera sobre el contenido publicado por los usuarios.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RC-12 Vinculación de equipos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RC-05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Se apoya en los perfiles de intereses y habilidades.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Hitos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620"/>
      </w:tblGrid>
      <w:tr>
        <w:trPr>
          <w:cantSplit/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Hito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Fecha (2026)</w:t>
            </w:r>
          </w:p>
        </w:tc>
        <w:tc>
          <w:tcPr>
            <w:tcW w:w="46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Inicio del proyecto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01 sep</w:t>
            </w:r>
          </w:p>
        </w:tc>
        <w:tc>
          <w:tcPr>
            <w:tcW w:w="4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Arranque del desarrollo del MVP por el Scrum Team.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Por planificar</w:t>
            </w:r>
          </w:p>
        </w:tc>
        <w:tc>
          <w:tcPr>
            <w:tcW w:w="4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El Scrum Team planifica los Sprints a partir del Product Backlog ordenado.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Review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 final de cada Sprint</w:t>
            </w:r>
          </w:p>
        </w:tc>
        <w:tc>
          <w:tcPr>
            <w:tcW w:w="4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Inspección del Increment y retroalimentación de los interesados.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Demostración final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15 sep</w:t>
            </w:r>
          </w:p>
        </w:tc>
        <w:tc>
          <w:tcPr>
            <w:tcW w:w="4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Presentación del MVP a los interesados.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Riesgos relacionados con el alcance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probabilidad y el impacto son valoraciones iniciales del equipo.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800"/>
        <w:gridCol w:w="1000"/>
        <w:gridCol w:w="4020"/>
      </w:tblGrid>
      <w:tr>
        <w:trPr>
          <w:cantSplit/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Riesgo</w:t>
            </w:r>
          </w:p>
        </w:tc>
        <w:tc>
          <w:tcPr>
            <w:tcW w:w="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Prob.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w="40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Alcance excesivo: intentar construir todas las funcionalidades propuestas dentro del plazo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Limitar el MVP al núcleo definido por el Product Owner y ordenar el resto en el Product Backlog.</w:t>
            </w:r>
          </w:p>
        </w:tc>
      </w:tr>
      <w:tr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Baja participación estudiantil por pena o inseguridad (53,8% la señaló como barrera)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Incluir la participación escalonada (RC-08) y validarla con pruebas de uso.</w:t>
            </w:r>
          </w:p>
        </w:tc>
      </w:tr>
      <w:tr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Decisiones basadas en una muestra pequeña y no representativa (N = 13)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Medio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Tratar los hallazgos como hipótesis y ampliar la muestra.</w:t>
            </w:r>
          </w:p>
        </w:tc>
      </w:tr>
      <w:tr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Necesidades de docentes y personal administrativo no validadas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Medio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Aplicar una consulta breve y recoger retroalimentación en las Sprint Reviews.</w:t>
            </w:r>
          </w:p>
        </w:tc>
      </w:tr>
      <w:tr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Contenido académico poco confiable (30,8% señaló la confiabilidad como dificultad)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Incorporar verificación comunitaria y moderación (RC-03).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Control de cambios del alcance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Scrum no prescribe un proceso formal de control de cambios: el Product Backlog es la fuente única del trabajo y es emergente. Durante un Sprint, el alcance puede aclararse y renegociarse entre el Product Owner y los Developers sin poner en riesgo el Sprint Goal. Se propone el siguiente procedimiento: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0"/>
        <w:gridCol w:w="3120"/>
      </w:tblGrid>
      <w:tr>
        <w:trPr>
          <w:cantSplit/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Paso</w:t>
            </w:r>
          </w:p>
        </w:tc>
        <w:tc>
          <w:tcPr>
            <w:tcW w:w="5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w="31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Presentar la solicitud de cambio o la nueva necesidad.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Cualquier interesado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Registrarla como PBI en el Product Backlog.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Product Owner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Analizar su impacto en objetivos, Sprint Goal, riesgos y dependencias.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Product Owner y Developers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4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Decidir si se prioriza, se pospone o se rechaza.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Product Owner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5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Actualizar este documento y los demás documentos del proyecto.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Scrum Master y Product Owner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6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Comunicar la decisión en la Sprint Review.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Scrum Team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Pendientes y consideraciones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Que el Product Owner valide las funcionalidades propuestas, defina el núcleo del MVP y las convierta en PBIs con criterio de aceptación y estimación.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Definir las metas de los indicadores de la sección 3.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Designar a las personas que ocuparán los roles de Product Owner, Scrum Master y Developers, y al patrocinador institucional.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Definir el presupuesto del proyecto.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Validar las necesidades de docentes y personal administrativo, que no formaron parte de la encuesta.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Acordar con el Scrum Team la Definition of Done.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Aprobaciones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Mediante su firma, los participantes aceptan el alcance definido en este documento.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2420"/>
        <w:gridCol w:w="1700"/>
      </w:tblGrid>
      <w:tr>
        <w:trPr>
          <w:cantSplit/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Participante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w="24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Firma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Product Owner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Scrum Master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Representante / patrocinador institucional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Representante de estudiantes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</w:tbl>
    <w:p>
      <w:pPr>
        <w:spacing w:before="0" w:after="120"/>
      </w:pP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Nota: Scrum no requiere firmas para que exista Scrum. Las firmas se conservan como mecanismo institucional de aceptación del alcance.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Control de versiones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020"/>
        <w:gridCol w:w="2000"/>
      </w:tblGrid>
      <w:tr>
        <w:trPr>
          <w:cantSplit/>
          <w:tblHeader/>
        </w:trPr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w="40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Definición inicial del alcance a partir de la Encuesta de necesidades y la Ficha de Inicio.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</w:tbl>
    <w:p>
      <w:pPr>
        <w:spacing w:before="0" w:after="120"/>
      </w:pPr>
    </w:p>
    <w:sectPr w:rsidR="009E2A2A" w:rsidRPr="000377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331A"/>
    <w:multiLevelType w:val="hybridMultilevel"/>
    <w:tmpl w:val="38CEC38E"/>
    <w:lvl w:ilvl="0" w:tplc="D24A213E">
      <w:start w:val="1"/>
      <w:numFmt w:val="bullet"/>
      <w:lvlText w:val="●"/>
      <w:lvlJc w:val="left"/>
      <w:pPr>
        <w:ind w:left="720" w:hanging="360"/>
      </w:pPr>
    </w:lvl>
    <w:lvl w:ilvl="1" w:tplc="C4A8E012">
      <w:start w:val="1"/>
      <w:numFmt w:val="bullet"/>
      <w:lvlText w:val="○"/>
      <w:lvlJc w:val="left"/>
      <w:pPr>
        <w:ind w:left="1440" w:hanging="360"/>
      </w:pPr>
    </w:lvl>
    <w:lvl w:ilvl="2" w:tplc="A66E5EDC">
      <w:start w:val="1"/>
      <w:numFmt w:val="bullet"/>
      <w:lvlText w:val="■"/>
      <w:lvlJc w:val="left"/>
      <w:pPr>
        <w:ind w:left="2160" w:hanging="360"/>
      </w:pPr>
    </w:lvl>
    <w:lvl w:ilvl="3" w:tplc="8668ED20">
      <w:start w:val="1"/>
      <w:numFmt w:val="bullet"/>
      <w:lvlText w:val="●"/>
      <w:lvlJc w:val="left"/>
      <w:pPr>
        <w:ind w:left="2880" w:hanging="360"/>
      </w:pPr>
    </w:lvl>
    <w:lvl w:ilvl="4" w:tplc="63BA4B18">
      <w:start w:val="1"/>
      <w:numFmt w:val="bullet"/>
      <w:lvlText w:val="○"/>
      <w:lvlJc w:val="left"/>
      <w:pPr>
        <w:ind w:left="3600" w:hanging="360"/>
      </w:pPr>
    </w:lvl>
    <w:lvl w:ilvl="5" w:tplc="64D0D870">
      <w:start w:val="1"/>
      <w:numFmt w:val="bullet"/>
      <w:lvlText w:val="■"/>
      <w:lvlJc w:val="left"/>
      <w:pPr>
        <w:ind w:left="4320" w:hanging="360"/>
      </w:pPr>
    </w:lvl>
    <w:lvl w:ilvl="6" w:tplc="C352DC10">
      <w:start w:val="1"/>
      <w:numFmt w:val="bullet"/>
      <w:lvlText w:val="●"/>
      <w:lvlJc w:val="left"/>
      <w:pPr>
        <w:ind w:left="5040" w:hanging="360"/>
      </w:pPr>
    </w:lvl>
    <w:lvl w:ilvl="7" w:tplc="05E0BC00">
      <w:start w:val="1"/>
      <w:numFmt w:val="bullet"/>
      <w:lvlText w:val="●"/>
      <w:lvlJc w:val="left"/>
      <w:pPr>
        <w:ind w:left="5760" w:hanging="360"/>
      </w:pPr>
    </w:lvl>
    <w:lvl w:ilvl="8" w:tplc="DF7294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E76151"/>
    <w:multiLevelType w:val="hybridMultilevel"/>
    <w:tmpl w:val="5A48C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109912">
    <w:abstractNumId w:val="0"/>
    <w:lvlOverride w:ilvl="0">
      <w:startOverride w:val="1"/>
    </w:lvlOverride>
  </w:num>
  <w:num w:numId="2" w16cid:durableId="493495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2A"/>
    <w:rsid w:val="0003778E"/>
    <w:rsid w:val="00480D76"/>
    <w:rsid w:val="009E2A2A"/>
    <w:rsid w:val="00E95714"/>
    <w:rsid w:val="00F8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5F7B"/>
  <w15:docId w15:val="{E089A95D-7EC9-4C14-8093-23327330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77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8ed07b-e02c-4847-9eb0-822a2adb07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18532786BB934D8F5EFD81C20C2F21" ma:contentTypeVersion="4" ma:contentTypeDescription="Crear nuevo documento." ma:contentTypeScope="" ma:versionID="f76e568e8b7639b3587ac0ee15c1f630">
  <xsd:schema xmlns:xsd="http://www.w3.org/2001/XMLSchema" xmlns:xs="http://www.w3.org/2001/XMLSchema" xmlns:p="http://schemas.microsoft.com/office/2006/metadata/properties" xmlns:ns2="878ed07b-e02c-4847-9eb0-822a2adb07ad" targetNamespace="http://schemas.microsoft.com/office/2006/metadata/properties" ma:root="true" ma:fieldsID="9de286af708ebfae4f114b85232d296d" ns2:_="">
    <xsd:import namespace="878ed07b-e02c-4847-9eb0-822a2adb07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ed07b-e02c-4847-9eb0-822a2adb07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5F3296-1BFA-4D8E-8926-11DD910A5188}">
  <ds:schemaRefs>
    <ds:schemaRef ds:uri="http://schemas.microsoft.com/office/2006/metadata/properties"/>
    <ds:schemaRef ds:uri="http://schemas.microsoft.com/office/infopath/2007/PartnerControls"/>
    <ds:schemaRef ds:uri="878ed07b-e02c-4847-9eb0-822a2adb07ad"/>
  </ds:schemaRefs>
</ds:datastoreItem>
</file>

<file path=customXml/itemProps2.xml><?xml version="1.0" encoding="utf-8"?>
<ds:datastoreItem xmlns:ds="http://schemas.openxmlformats.org/officeDocument/2006/customXml" ds:itemID="{CB8294E4-87E4-438A-AAA4-4A5444C022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27FDAB-7C43-435E-83A9-70F4A17BF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8ed07b-e02c-4847-9eb0-822a2adb0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3207</Words>
  <Characters>17644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PEREZ MEDINA YAIR</cp:lastModifiedBy>
  <cp:revision>2</cp:revision>
  <dcterms:created xsi:type="dcterms:W3CDTF">2026-09-02T21:33:00Z</dcterms:created>
  <dcterms:modified xsi:type="dcterms:W3CDTF">2026-10-14T15:32:00Z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0x010100B118532786BB934D8F5EFD81C20C2F21</vt:lpwstr>
  </property>
</Properties>
</file>