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A1CAE" w14:textId="0A336FA9" w:rsidR="009E2A2A" w:rsidRPr="0003778E" w:rsidRDefault="00000000" w:rsidP="0003778E">
      <w:pPr>
        <w:spacing w:after="60" w:line="360" w:lineRule="auto"/>
        <w:jc w:val="center"/>
        <w:rPr>
          <w:rFonts w:ascii="Times New Roman" w:hAnsi="Times New Roman" w:cs="Times New Roman"/>
        </w:rPr>
      </w:pPr>
      <w:r w:rsidRPr="0003778E">
        <w:rPr>
          <w:rFonts w:ascii="Times New Roman" w:hAnsi="Times New Roman" w:cs="Times New Roman"/>
          <w:b/>
          <w:bCs/>
        </w:rPr>
        <w:t>SCRUM 202</w:t>
      </w:r>
      <w:r w:rsidR="00F879BD" w:rsidRPr="0003778E">
        <w:rPr>
          <w:rFonts w:ascii="Times New Roman" w:hAnsi="Times New Roman" w:cs="Times New Roman"/>
          <w:b/>
          <w:bCs/>
        </w:rPr>
        <w:t>0</w:t>
      </w:r>
    </w:p>
    <w:p w14:paraId="671B190C" w14:textId="77777777" w:rsidR="009E2A2A" w:rsidRPr="0003778E" w:rsidRDefault="00000000" w:rsidP="0003778E">
      <w:pPr>
        <w:spacing w:after="60" w:line="360" w:lineRule="auto"/>
        <w:jc w:val="center"/>
        <w:rPr>
          <w:rFonts w:ascii="Times New Roman" w:hAnsi="Times New Roman" w:cs="Times New Roman"/>
        </w:rPr>
      </w:pPr>
      <w:r w:rsidRPr="0003778E">
        <w:rPr>
          <w:rFonts w:ascii="Times New Roman" w:hAnsi="Times New Roman" w:cs="Times New Roman"/>
          <w:b/>
          <w:bCs/>
          <w:sz w:val="28"/>
          <w:szCs w:val="28"/>
        </w:rPr>
        <w:t>MATRIZ DE TRAZABILIDAD DE REQUISITOS</w:t>
      </w:r>
    </w:p>
    <w:p w14:paraId="42ABF0F7" w14:textId="41B703AC" w:rsidR="00F879BD" w:rsidRPr="0003778E" w:rsidRDefault="00F879BD" w:rsidP="0003778E">
      <w:pPr>
        <w:spacing w:after="300" w:line="360" w:lineRule="auto"/>
        <w:jc w:val="center"/>
        <w:rPr>
          <w:rFonts w:ascii="Times New Roman" w:hAnsi="Times New Roman" w:cs="Times New Roman"/>
          <w:b/>
          <w:bCs/>
          <w:color w:val="1F3864"/>
          <w:sz w:val="30"/>
          <w:szCs w:val="30"/>
        </w:rPr>
      </w:pPr>
      <w:r w:rsidRPr="0003778E">
        <w:rPr>
          <w:rFonts w:ascii="Times New Roman" w:hAnsi="Times New Roman" w:cs="Times New Roman"/>
          <w:b/>
          <w:bCs/>
          <w:color w:val="1F3864"/>
          <w:sz w:val="30"/>
          <w:szCs w:val="30"/>
        </w:rPr>
        <w:t>NEXO</w:t>
      </w:r>
    </w:p>
    <w:p w14:paraId="3D4CD115" w14:textId="3552996F" w:rsidR="009E2A2A" w:rsidRPr="0003778E" w:rsidRDefault="00000000" w:rsidP="0003778E">
      <w:pPr>
        <w:spacing w:after="300" w:line="360" w:lineRule="auto"/>
        <w:jc w:val="center"/>
        <w:rPr>
          <w:rFonts w:ascii="Times New Roman" w:hAnsi="Times New Roman" w:cs="Times New Roman"/>
        </w:rPr>
      </w:pPr>
      <w:r w:rsidRPr="0003778E">
        <w:rPr>
          <w:rFonts w:ascii="Times New Roman" w:hAnsi="Times New Roman" w:cs="Times New Roman"/>
          <w:i/>
          <w:iCs/>
        </w:rPr>
        <w:t>Documento de trabajo del Scrum Team · Versión 1.</w:t>
      </w:r>
      <w:r w:rsidR="00F879BD" w:rsidRPr="0003778E">
        <w:rPr>
          <w:rFonts w:ascii="Times New Roman" w:hAnsi="Times New Roman" w:cs="Times New Roman"/>
          <w:i/>
          <w:iCs/>
        </w:rPr>
        <w:t>0</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0"/>
      </w:tblGrid>
      <w:tr w:rsidR="009E2A2A" w:rsidRPr="0003778E" w14:paraId="0BADB20B" w14:textId="77777777">
        <w:tblPrEx>
          <w:tblCellMar>
            <w:top w:w="0" w:type="dxa"/>
            <w:bottom w:w="0" w:type="dxa"/>
          </w:tblCellMar>
        </w:tblPrEx>
        <w:tc>
          <w:tcPr>
            <w:tcW w:w="3000" w:type="dxa"/>
            <w:tcMar>
              <w:top w:w="80" w:type="dxa"/>
              <w:left w:w="100" w:type="dxa"/>
              <w:bottom w:w="80" w:type="dxa"/>
              <w:right w:w="100" w:type="dxa"/>
            </w:tcMar>
            <w:vAlign w:val="center"/>
          </w:tcPr>
          <w:p w14:paraId="46FDE0DB" w14:textId="77777777" w:rsidR="009E2A2A" w:rsidRPr="0003778E" w:rsidRDefault="00000000" w:rsidP="0003778E">
            <w:pPr>
              <w:spacing w:line="360" w:lineRule="auto"/>
              <w:rPr>
                <w:rFonts w:ascii="Times New Roman" w:hAnsi="Times New Roman" w:cs="Times New Roman"/>
              </w:rPr>
            </w:pPr>
            <w:r w:rsidRPr="0003778E">
              <w:rPr>
                <w:rFonts w:ascii="Times New Roman" w:hAnsi="Times New Roman" w:cs="Times New Roman"/>
                <w:b/>
                <w:bCs/>
              </w:rPr>
              <w:t>Proyecto</w:t>
            </w:r>
          </w:p>
        </w:tc>
        <w:tc>
          <w:tcPr>
            <w:tcW w:w="6020" w:type="dxa"/>
            <w:tcMar>
              <w:top w:w="80" w:type="dxa"/>
              <w:left w:w="100" w:type="dxa"/>
              <w:bottom w:w="80" w:type="dxa"/>
              <w:right w:w="100" w:type="dxa"/>
            </w:tcMar>
            <w:vAlign w:val="center"/>
          </w:tcPr>
          <w:p w14:paraId="14A7FD50" w14:textId="0F9DAC10" w:rsidR="009E2A2A" w:rsidRPr="0003778E" w:rsidRDefault="00F879BD" w:rsidP="0003778E">
            <w:pPr>
              <w:spacing w:line="360" w:lineRule="auto"/>
              <w:rPr>
                <w:rFonts w:ascii="Times New Roman" w:hAnsi="Times New Roman" w:cs="Times New Roman"/>
              </w:rPr>
            </w:pPr>
            <w:proofErr w:type="gramStart"/>
            <w:r w:rsidRPr="0003778E">
              <w:rPr>
                <w:rFonts w:ascii="Times New Roman" w:hAnsi="Times New Roman" w:cs="Times New Roman"/>
                <w:b/>
                <w:bCs/>
              </w:rPr>
              <w:t>NEXO</w:t>
            </w:r>
            <w:r w:rsidRPr="0003778E">
              <w:rPr>
                <w:rFonts w:ascii="Times New Roman" w:hAnsi="Times New Roman" w:cs="Times New Roman"/>
                <w:b/>
                <w:bCs/>
              </w:rPr>
              <w:t xml:space="preserve"> :</w:t>
            </w:r>
            <w:proofErr w:type="gramEnd"/>
            <w:r w:rsidRPr="0003778E">
              <w:rPr>
                <w:rFonts w:ascii="Times New Roman" w:hAnsi="Times New Roman" w:cs="Times New Roman"/>
                <w:b/>
                <w:bCs/>
              </w:rPr>
              <w:t xml:space="preserve"> </w:t>
            </w:r>
            <w:r w:rsidRPr="0003778E">
              <w:rPr>
                <w:rFonts w:ascii="Times New Roman" w:hAnsi="Times New Roman" w:cs="Times New Roman"/>
                <w:b/>
                <w:bCs/>
              </w:rPr>
              <w:t>Comunidad estudiantil digital</w:t>
            </w:r>
          </w:p>
        </w:tc>
      </w:tr>
      <w:tr w:rsidR="009E2A2A" w:rsidRPr="0003778E" w14:paraId="6BBD7D99" w14:textId="77777777">
        <w:tblPrEx>
          <w:tblCellMar>
            <w:top w:w="0" w:type="dxa"/>
            <w:bottom w:w="0" w:type="dxa"/>
          </w:tblCellMar>
        </w:tblPrEx>
        <w:tc>
          <w:tcPr>
            <w:tcW w:w="3000" w:type="dxa"/>
            <w:tcMar>
              <w:top w:w="80" w:type="dxa"/>
              <w:left w:w="100" w:type="dxa"/>
              <w:bottom w:w="80" w:type="dxa"/>
              <w:right w:w="100" w:type="dxa"/>
            </w:tcMar>
            <w:vAlign w:val="center"/>
          </w:tcPr>
          <w:p w14:paraId="21940A84" w14:textId="77777777" w:rsidR="009E2A2A" w:rsidRPr="0003778E" w:rsidRDefault="00000000" w:rsidP="0003778E">
            <w:pPr>
              <w:spacing w:line="360" w:lineRule="auto"/>
              <w:rPr>
                <w:rFonts w:ascii="Times New Roman" w:hAnsi="Times New Roman" w:cs="Times New Roman"/>
              </w:rPr>
            </w:pPr>
            <w:r w:rsidRPr="0003778E">
              <w:rPr>
                <w:rFonts w:ascii="Times New Roman" w:hAnsi="Times New Roman" w:cs="Times New Roman"/>
              </w:rPr>
              <w:t>Tipo de documento</w:t>
            </w:r>
          </w:p>
        </w:tc>
        <w:tc>
          <w:tcPr>
            <w:tcW w:w="6020" w:type="dxa"/>
            <w:tcMar>
              <w:top w:w="80" w:type="dxa"/>
              <w:left w:w="100" w:type="dxa"/>
              <w:bottom w:w="80" w:type="dxa"/>
              <w:right w:w="100" w:type="dxa"/>
            </w:tcMar>
            <w:vAlign w:val="center"/>
          </w:tcPr>
          <w:p w14:paraId="47643E79" w14:textId="77777777" w:rsidR="009E2A2A" w:rsidRPr="0003778E" w:rsidRDefault="00000000" w:rsidP="0003778E">
            <w:pPr>
              <w:spacing w:line="360" w:lineRule="auto"/>
              <w:rPr>
                <w:rFonts w:ascii="Times New Roman" w:hAnsi="Times New Roman" w:cs="Times New Roman"/>
              </w:rPr>
            </w:pPr>
            <w:r w:rsidRPr="0003778E">
              <w:rPr>
                <w:rFonts w:ascii="Times New Roman" w:hAnsi="Times New Roman" w:cs="Times New Roman"/>
              </w:rPr>
              <w:t>Matriz de trazabilidad de requisitos (RTM)</w:t>
            </w:r>
          </w:p>
        </w:tc>
      </w:tr>
      <w:tr w:rsidR="009E2A2A" w:rsidRPr="0003778E" w14:paraId="50C058F8" w14:textId="77777777">
        <w:tblPrEx>
          <w:tblCellMar>
            <w:top w:w="0" w:type="dxa"/>
            <w:bottom w:w="0" w:type="dxa"/>
          </w:tblCellMar>
        </w:tblPrEx>
        <w:tc>
          <w:tcPr>
            <w:tcW w:w="3000" w:type="dxa"/>
            <w:tcMar>
              <w:top w:w="80" w:type="dxa"/>
              <w:left w:w="100" w:type="dxa"/>
              <w:bottom w:w="80" w:type="dxa"/>
              <w:right w:w="100" w:type="dxa"/>
            </w:tcMar>
            <w:vAlign w:val="center"/>
          </w:tcPr>
          <w:p w14:paraId="5F884806" w14:textId="77777777" w:rsidR="009E2A2A" w:rsidRPr="0003778E" w:rsidRDefault="00000000" w:rsidP="0003778E">
            <w:pPr>
              <w:spacing w:line="360" w:lineRule="auto"/>
              <w:rPr>
                <w:rFonts w:ascii="Times New Roman" w:hAnsi="Times New Roman" w:cs="Times New Roman"/>
              </w:rPr>
            </w:pPr>
            <w:r w:rsidRPr="0003778E">
              <w:rPr>
                <w:rFonts w:ascii="Times New Roman" w:hAnsi="Times New Roman" w:cs="Times New Roman"/>
              </w:rPr>
              <w:t>Fecha de inicio</w:t>
            </w:r>
          </w:p>
        </w:tc>
        <w:tc>
          <w:tcPr>
            <w:tcW w:w="6020" w:type="dxa"/>
            <w:tcMar>
              <w:top w:w="80" w:type="dxa"/>
              <w:left w:w="100" w:type="dxa"/>
              <w:bottom w:w="80" w:type="dxa"/>
              <w:right w:w="100" w:type="dxa"/>
            </w:tcMar>
            <w:vAlign w:val="center"/>
          </w:tcPr>
          <w:p w14:paraId="0A3FE852" w14:textId="2B1BE04F" w:rsidR="009E2A2A" w:rsidRPr="0003778E" w:rsidRDefault="00000000" w:rsidP="0003778E">
            <w:pPr>
              <w:spacing w:line="360" w:lineRule="auto"/>
              <w:rPr>
                <w:rFonts w:ascii="Times New Roman" w:hAnsi="Times New Roman" w:cs="Times New Roman"/>
              </w:rPr>
            </w:pPr>
            <w:r w:rsidRPr="0003778E">
              <w:rPr>
                <w:rFonts w:ascii="Times New Roman" w:hAnsi="Times New Roman" w:cs="Times New Roman"/>
              </w:rPr>
              <w:t>01 septiembre 2026</w:t>
            </w:r>
          </w:p>
        </w:tc>
      </w:tr>
      <w:tr w:rsidR="009E2A2A" w:rsidRPr="0003778E" w14:paraId="4A7E1B41" w14:textId="77777777">
        <w:tblPrEx>
          <w:tblCellMar>
            <w:top w:w="0" w:type="dxa"/>
            <w:bottom w:w="0" w:type="dxa"/>
          </w:tblCellMar>
        </w:tblPrEx>
        <w:tc>
          <w:tcPr>
            <w:tcW w:w="3000" w:type="dxa"/>
            <w:tcMar>
              <w:top w:w="80" w:type="dxa"/>
              <w:left w:w="100" w:type="dxa"/>
              <w:bottom w:w="80" w:type="dxa"/>
              <w:right w:w="100" w:type="dxa"/>
            </w:tcMar>
            <w:vAlign w:val="center"/>
          </w:tcPr>
          <w:p w14:paraId="7E22115C" w14:textId="77777777" w:rsidR="009E2A2A" w:rsidRPr="0003778E" w:rsidRDefault="00000000" w:rsidP="0003778E">
            <w:pPr>
              <w:spacing w:line="360" w:lineRule="auto"/>
              <w:rPr>
                <w:rFonts w:ascii="Times New Roman" w:hAnsi="Times New Roman" w:cs="Times New Roman"/>
              </w:rPr>
            </w:pPr>
            <w:r w:rsidRPr="0003778E">
              <w:rPr>
                <w:rFonts w:ascii="Times New Roman" w:hAnsi="Times New Roman" w:cs="Times New Roman"/>
              </w:rPr>
              <w:t>Fecha objetivo de demostración</w:t>
            </w:r>
          </w:p>
        </w:tc>
        <w:tc>
          <w:tcPr>
            <w:tcW w:w="6020" w:type="dxa"/>
            <w:tcMar>
              <w:top w:w="80" w:type="dxa"/>
              <w:left w:w="100" w:type="dxa"/>
              <w:bottom w:w="80" w:type="dxa"/>
              <w:right w:w="100" w:type="dxa"/>
            </w:tcMar>
            <w:vAlign w:val="center"/>
          </w:tcPr>
          <w:p w14:paraId="7C00EC81" w14:textId="54EC5473" w:rsidR="009E2A2A" w:rsidRPr="0003778E" w:rsidRDefault="00000000" w:rsidP="0003778E">
            <w:pPr>
              <w:spacing w:line="360" w:lineRule="auto"/>
              <w:rPr>
                <w:rFonts w:ascii="Times New Roman" w:hAnsi="Times New Roman" w:cs="Times New Roman"/>
              </w:rPr>
            </w:pPr>
            <w:r w:rsidRPr="0003778E">
              <w:rPr>
                <w:rFonts w:ascii="Times New Roman" w:hAnsi="Times New Roman" w:cs="Times New Roman"/>
              </w:rPr>
              <w:t>15 septiembre 2026</w:t>
            </w:r>
          </w:p>
        </w:tc>
      </w:tr>
      <w:tr w:rsidR="009E2A2A" w:rsidRPr="0003778E" w14:paraId="53CCDE66" w14:textId="77777777">
        <w:tblPrEx>
          <w:tblCellMar>
            <w:top w:w="0" w:type="dxa"/>
            <w:bottom w:w="0" w:type="dxa"/>
          </w:tblCellMar>
        </w:tblPrEx>
        <w:tc>
          <w:tcPr>
            <w:tcW w:w="3000" w:type="dxa"/>
            <w:tcMar>
              <w:top w:w="80" w:type="dxa"/>
              <w:left w:w="100" w:type="dxa"/>
              <w:bottom w:w="80" w:type="dxa"/>
              <w:right w:w="100" w:type="dxa"/>
            </w:tcMar>
            <w:vAlign w:val="center"/>
          </w:tcPr>
          <w:p w14:paraId="62E87955" w14:textId="77777777" w:rsidR="009E2A2A" w:rsidRPr="0003778E" w:rsidRDefault="00000000" w:rsidP="0003778E">
            <w:pPr>
              <w:spacing w:line="360" w:lineRule="auto"/>
              <w:rPr>
                <w:rFonts w:ascii="Times New Roman" w:hAnsi="Times New Roman" w:cs="Times New Roman"/>
              </w:rPr>
            </w:pPr>
            <w:r w:rsidRPr="0003778E">
              <w:rPr>
                <w:rFonts w:ascii="Times New Roman" w:hAnsi="Times New Roman" w:cs="Times New Roman"/>
              </w:rPr>
              <w:t>Versión del documento</w:t>
            </w:r>
          </w:p>
        </w:tc>
        <w:tc>
          <w:tcPr>
            <w:tcW w:w="6020" w:type="dxa"/>
            <w:tcMar>
              <w:top w:w="80" w:type="dxa"/>
              <w:left w:w="100" w:type="dxa"/>
              <w:bottom w:w="80" w:type="dxa"/>
              <w:right w:w="100" w:type="dxa"/>
            </w:tcMar>
            <w:vAlign w:val="center"/>
          </w:tcPr>
          <w:p w14:paraId="0B83A13A" w14:textId="77777777" w:rsidR="009E2A2A" w:rsidRPr="0003778E" w:rsidRDefault="00000000" w:rsidP="0003778E">
            <w:pPr>
              <w:spacing w:line="360" w:lineRule="auto"/>
              <w:rPr>
                <w:rFonts w:ascii="Times New Roman" w:hAnsi="Times New Roman" w:cs="Times New Roman"/>
              </w:rPr>
            </w:pPr>
            <w:r w:rsidRPr="0003778E">
              <w:rPr>
                <w:rFonts w:ascii="Times New Roman" w:hAnsi="Times New Roman" w:cs="Times New Roman"/>
              </w:rPr>
              <w:t>1.0 · Matriz inicial de trazabilidad</w:t>
            </w:r>
          </w:p>
        </w:tc>
      </w:tr>
      <w:tr w:rsidR="00480D76" w:rsidRPr="0003778E" w14:paraId="314A9286" w14:textId="77777777">
        <w:tblPrEx>
          <w:tblCellMar>
            <w:top w:w="0" w:type="dxa"/>
            <w:bottom w:w="0" w:type="dxa"/>
          </w:tblCellMar>
        </w:tblPrEx>
        <w:tc>
          <w:tcPr>
            <w:tcW w:w="3000" w:type="dxa"/>
            <w:tcMar>
              <w:top w:w="80" w:type="dxa"/>
              <w:left w:w="100" w:type="dxa"/>
              <w:bottom w:w="80" w:type="dxa"/>
              <w:right w:w="100" w:type="dxa"/>
            </w:tcMar>
            <w:vAlign w:val="center"/>
          </w:tcPr>
          <w:p w14:paraId="0B4BEB1C" w14:textId="15E5FFDF" w:rsidR="00480D76" w:rsidRPr="0003778E" w:rsidRDefault="00480D76" w:rsidP="0003778E">
            <w:pPr>
              <w:spacing w:line="360" w:lineRule="auto"/>
              <w:rPr>
                <w:rFonts w:ascii="Times New Roman" w:hAnsi="Times New Roman" w:cs="Times New Roman"/>
              </w:rPr>
            </w:pPr>
            <w:r w:rsidRPr="0003778E">
              <w:rPr>
                <w:rFonts w:ascii="Times New Roman" w:hAnsi="Times New Roman" w:cs="Times New Roman"/>
              </w:rPr>
              <w:t>Fuentes de información</w:t>
            </w:r>
          </w:p>
        </w:tc>
        <w:tc>
          <w:tcPr>
            <w:tcW w:w="6020" w:type="dxa"/>
            <w:tcMar>
              <w:top w:w="80" w:type="dxa"/>
              <w:left w:w="100" w:type="dxa"/>
              <w:bottom w:w="80" w:type="dxa"/>
              <w:right w:w="100" w:type="dxa"/>
            </w:tcMar>
            <w:vAlign w:val="center"/>
          </w:tcPr>
          <w:p w14:paraId="7A873D60" w14:textId="113AFE9D" w:rsidR="00480D76" w:rsidRPr="0003778E" w:rsidRDefault="00480D76" w:rsidP="0003778E">
            <w:pPr>
              <w:spacing w:line="360" w:lineRule="auto"/>
              <w:rPr>
                <w:rFonts w:ascii="Times New Roman" w:hAnsi="Times New Roman" w:cs="Times New Roman"/>
              </w:rPr>
            </w:pPr>
            <w:r w:rsidRPr="0003778E">
              <w:rPr>
                <w:rFonts w:ascii="Times New Roman" w:hAnsi="Times New Roman" w:cs="Times New Roman"/>
              </w:rPr>
              <w:t>Ficha de Inicio del Producto; Encuesta de necesidades académicas y de comunidad estudiantil.</w:t>
            </w:r>
          </w:p>
        </w:tc>
      </w:tr>
    </w:tbl>
    <w:p>
      <w:pPr>
        <w:spacing w:before="0" w:after="120"/>
      </w:pPr>
    </w:p>
    <w:p>
      <w:pPr>
        <w:pStyle w:val="Ttulo1"/>
        <w:keepNext/>
        <w:spacing w:line="360" w:lineRule="auto"/>
        <w:rPr>
          <w:rFonts w:ascii="Times New Roman" w:hAnsi="Times New Roman" w:cs="Times New Roman"/>
        </w:rPr>
      </w:pPr>
      <w:r>
        <w:rPr>
          <w:rFonts w:ascii="Times New Roman" w:hAnsi="Times New Roman" w:cs="Times New Roman"/>
        </w:rPr>
        <w:t xml:space="preserve">1. Propósito del documento</w:t>
      </w:r>
    </w:p>
    <w:p>
      <w:pPr>
        <w:spacing w:before="0" w:after="120" w:line="360" w:lineRule="auto"/>
        <w:jc w:val="both"/>
      </w:pPr>
      <w:r>
        <w:rPr>
          <w:rFonts w:ascii="Times New Roman" w:hAnsi="Times New Roman" w:cs="Times New Roman"/>
          <w:sz w:val="22"/>
          <w:szCs w:val="22"/>
        </w:rPr>
        <w:t xml:space="preserve">La presente Matriz de Trazabilidad de Requisitos permite seguir cada requisito del proyecto </w:t>
      </w:r>
      <w:r>
        <w:rPr>
          <w:rFonts w:ascii="Times New Roman" w:hAnsi="Times New Roman" w:cs="Times New Roman"/>
          <w:b/>
          <w:bCs/>
          <w:sz w:val="22"/>
          <w:szCs w:val="22"/>
        </w:rPr>
        <w:t xml:space="preserve">NEXO:</w:t>
      </w:r>
      <w:r>
        <w:rPr>
          <w:rFonts w:ascii="Times New Roman" w:hAnsi="Times New Roman" w:cs="Times New Roman"/>
          <w:sz w:val="22"/>
          <w:szCs w:val="22"/>
        </w:rPr>
        <w:t xml:space="preserve"> Comunidad estudiantil digital desde su origen (Ficha de Inicio del Producto y Encuesta de necesidades) hasta su objetivo, interesados, PBI, Sprint, criterio de aceptación y método de verificación, y también en sentido inverso.</w:t>
      </w:r>
    </w:p>
    <w:p>
      <w:pPr>
        <w:spacing w:before="0" w:after="120" w:line="360" w:lineRule="auto"/>
        <w:jc w:val="both"/>
      </w:pPr>
      <w:r>
        <w:rPr>
          <w:rFonts w:ascii="Times New Roman" w:hAnsi="Times New Roman" w:cs="Times New Roman"/>
          <w:sz w:val="22"/>
          <w:szCs w:val="22"/>
        </w:rPr>
        <w:t xml:space="preserve">Su finalidad es asegurar que cada requisito responde a una necesidad identificada, que cada objetivo está cubierto por al menos un requisito y que ningún trabajo queda fuera del Product Backlog. La matriz se actualizará en cada Sprint Review conforme cambien las prioridades y se verifiquen los Increments.</w:t>
      </w:r>
    </w:p>
    <w:p>
      <w:pPr>
        <w:keepNext/>
        <w:spacing w:before="0" w:after="60" w:line="360" w:lineRule="auto"/>
        <w:jc w:val="left"/>
      </w:pPr>
      <w:r>
        <w:rPr>
          <w:rFonts w:ascii="Times New Roman" w:hAnsi="Times New Roman" w:cs="Times New Roman"/>
          <w:b/>
          <w:bCs/>
          <w:i/>
          <w:iCs/>
          <w:sz w:val="22"/>
          <w:szCs w:val="22"/>
        </w:rPr>
        <w:t xml:space="preserve">Ilustración 1.</w:t>
      </w:r>
      <w:r>
        <w:rPr>
          <w:rFonts w:ascii="Times New Roman" w:hAnsi="Times New Roman" w:cs="Times New Roman"/>
          <w:i/>
          <w:iCs/>
          <w:sz w:val="22"/>
          <w:szCs w:val="22"/>
        </w:rPr>
        <w:t xml:space="preserve"> Logo de la empresa</w:t>
      </w:r>
    </w:p>
    <w:p>
      <w:pPr>
        <w:keepNext/>
        <w:spacing w:before="0" w:after="60" w:line="240" w:lineRule="auto"/>
        <w:jc w:val="center"/>
      </w:pPr>
      <w:r>
        <w:drawing>
          <wp:inline distT="0" distB="0" distL="0" distR="0">
            <wp:extent cx="2476500" cy="1209675"/>
            <wp:docPr id="9001" name="Logo NEXO T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2476500" cy="1209675"/>
                    </a:xfrm>
                    <a:prstGeom prst="rect">
                      <a:avLst/>
                    </a:prstGeom>
                  </pic:spPr>
                </pic:pic>
              </a:graphicData>
            </a:graphic>
          </wp:inline>
        </w:drawing>
      </w:r>
    </w:p>
    <w:p>
      <w:pPr>
        <w:spacing w:before="0" w:after="200" w:line="360" w:lineRule="auto"/>
        <w:jc w:val="center"/>
      </w:pPr>
      <w:r>
        <w:rPr>
          <w:rFonts w:ascii="Times New Roman" w:hAnsi="Times New Roman" w:cs="Times New Roman"/>
          <w:b/>
          <w:bCs/>
          <w:i/>
          <w:iCs/>
          <w:sz w:val="18"/>
          <w:szCs w:val="18"/>
        </w:rPr>
        <w:t xml:space="preserve">Nota: Logo de la empresa: Entidad con el producto (2026).</w:t>
      </w:r>
    </w:p>
    <w:p>
      <w:pPr>
        <w:pStyle w:val="Ttulo1"/>
        <w:keepNext/>
        <w:spacing w:line="360" w:lineRule="auto"/>
        <w:rPr>
          <w:rFonts w:ascii="Times New Roman" w:hAnsi="Times New Roman" w:cs="Times New Roman"/>
        </w:rPr>
      </w:pPr>
      <w:r>
        <w:rPr>
          <w:rFonts w:ascii="Times New Roman" w:hAnsi="Times New Roman" w:cs="Times New Roman"/>
        </w:rPr>
        <w:t xml:space="preserve">2. Fuentes y convenciones</w:t>
      </w:r>
    </w:p>
    <w:p>
      <w:pPr>
        <w:spacing w:before="0" w:after="120" w:line="360" w:lineRule="auto"/>
        <w:jc w:val="both"/>
      </w:pPr>
      <w:r>
        <w:rPr>
          <w:rFonts w:ascii="Times New Roman" w:hAnsi="Times New Roman" w:cs="Times New Roman"/>
          <w:b/>
          <w:bCs/>
          <w:sz w:val="22"/>
          <w:szCs w:val="22"/>
        </w:rPr>
        <w:t xml:space="preserve">Ficha de Inicio del Producto (versión 1.0).</w:t>
      </w:r>
      <w:r>
        <w:rPr>
          <w:rFonts w:ascii="Times New Roman" w:hAnsi="Times New Roman" w:cs="Times New Roman"/>
          <w:sz w:val="22"/>
          <w:szCs w:val="22"/>
        </w:rPr>
        <w:t xml:space="preserve"> Aporta los requisitos del módulo de Registro Inteligente de Vehículos (RIV), los PBI-01 a PBI-09, el plan de Sprints, la Definition of Done y las métricas de evidencia.</w:t>
      </w:r>
    </w:p>
    <w:p>
      <w:pPr>
        <w:spacing w:before="0" w:after="120" w:line="360" w:lineRule="auto"/>
        <w:jc w:val="both"/>
      </w:pPr>
      <w:r>
        <w:rPr>
          <w:rFonts w:ascii="Times New Roman" w:hAnsi="Times New Roman" w:cs="Times New Roman"/>
          <w:b/>
          <w:bCs/>
          <w:sz w:val="22"/>
          <w:szCs w:val="22"/>
        </w:rPr>
        <w:t xml:space="preserve">Encuesta de necesidades académicas y de comunidad estudiantil.</w:t>
      </w:r>
      <w:r>
        <w:rPr>
          <w:rFonts w:ascii="Times New Roman" w:hAnsi="Times New Roman" w:cs="Times New Roman"/>
          <w:sz w:val="22"/>
          <w:szCs w:val="22"/>
        </w:rPr>
        <w:t xml:space="preserve"> Aporta las necesidades y oportunidades de diseño de la comunidad estudiantil (N = 13). Los requisitos que se derivan de ella son propuestas que el Product Owner debe validar y convertir en PBIs.</w:t>
      </w:r>
    </w:p>
    <w:p>
      <w:pPr>
        <w:keepNext/>
        <w:spacing w:before="0" w:after="60" w:line="360" w:lineRule="auto"/>
        <w:jc w:val="both"/>
      </w:pPr>
      <w:r>
        <w:rPr>
          <w:rFonts w:ascii="Times New Roman" w:hAnsi="Times New Roman" w:cs="Times New Roman"/>
          <w:b/>
          <w:bCs/>
          <w:sz w:val="22"/>
          <w:szCs w:val="22"/>
        </w:rPr>
        <w:t xml:space="preserve">Convenciones.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4500"/>
        <w:gridCol w:w="3020"/>
      </w:tblGrid>
      <w:tr>
        <w:trPr>
          <w:cantSplit/>
          <w:tblHeader/>
        </w:trPr>
        <w:tc>
          <w:tcPr>
            <w:tcW w:w="15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Código</w:t>
            </w:r>
          </w:p>
        </w:tc>
        <w:tc>
          <w:tcPr>
            <w:tcW w:w="45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Significado</w:t>
            </w:r>
          </w:p>
        </w:tc>
        <w:tc>
          <w:tcPr>
            <w:tcW w:w="302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Ejemplo</w:t>
            </w:r>
          </w:p>
        </w:tc>
      </w:tr>
      <w:tr>
        <w:trPr>
          <w:cantSplit/>
        </w:trPr>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RF-##</w:t>
            </w:r>
          </w:p>
        </w:tc>
        <w:tc>
          <w:tcPr>
            <w:tcW w:w="4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Requisito del módulo RIV, tomado de la Ficha de Inicio</w:t>
            </w:r>
          </w:p>
        </w:tc>
        <w:tc>
          <w:tcPr>
            <w:tcW w:w="302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RF-01</w:t>
            </w:r>
          </w:p>
        </w:tc>
      </w:tr>
      <w:tr>
        <w:trPr>
          <w:cantSplit/>
        </w:trPr>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RC-##</w:t>
            </w:r>
          </w:p>
        </w:tc>
        <w:tc>
          <w:tcPr>
            <w:tcW w:w="4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Requisito de comunidad estudiantil, derivado de la Encuesta (propuesto)</w:t>
            </w:r>
          </w:p>
        </w:tc>
        <w:tc>
          <w:tcPr>
            <w:tcW w:w="302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RC-04</w:t>
            </w:r>
          </w:p>
        </w:tc>
      </w:tr>
      <w:tr>
        <w:trPr>
          <w:cantSplit/>
        </w:trPr>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PBI-##</w:t>
            </w:r>
          </w:p>
        </w:tc>
        <w:tc>
          <w:tcPr>
            <w:tcW w:w="4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Product Backlog Item de la Ficha de Inicio</w:t>
            </w:r>
          </w:p>
        </w:tc>
        <w:tc>
          <w:tcPr>
            <w:tcW w:w="302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PBI-01</w:t>
            </w:r>
          </w:p>
        </w:tc>
      </w:tr>
      <w:tr>
        <w:trPr>
          <w:cantSplit/>
        </w:trPr>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OBJ-##</w:t>
            </w:r>
          </w:p>
        </w:tc>
        <w:tc>
          <w:tcPr>
            <w:tcW w:w="4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Objetivo del proyecto</w:t>
            </w:r>
          </w:p>
        </w:tc>
        <w:tc>
          <w:tcPr>
            <w:tcW w:w="302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OBJ-03</w:t>
            </w:r>
          </w:p>
        </w:tc>
      </w:tr>
      <w:tr>
        <w:trPr>
          <w:cantSplit/>
        </w:trPr>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S-##</w:t>
            </w:r>
          </w:p>
        </w:tc>
        <w:tc>
          <w:tcPr>
            <w:tcW w:w="4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Interesado, según el Registro de Interesados</w:t>
            </w:r>
          </w:p>
        </w:tc>
        <w:tc>
          <w:tcPr>
            <w:tcW w:w="302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S-05</w:t>
            </w:r>
          </w:p>
        </w:tc>
      </w:tr>
      <w:tr>
        <w:trPr>
          <w:cantSplit/>
        </w:trPr>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P##</w:t>
            </w:r>
          </w:p>
        </w:tc>
        <w:tc>
          <w:tcPr>
            <w:tcW w:w="4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Pregunta de la Encuesta</w:t>
            </w:r>
          </w:p>
        </w:tc>
        <w:tc>
          <w:tcPr>
            <w:tcW w:w="302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P08</w:t>
            </w:r>
          </w:p>
        </w:tc>
      </w:tr>
    </w:tbl>
    <w:p>
      <w:pPr>
        <w:spacing w:before="0" w:after="120"/>
      </w:pPr>
    </w:p>
    <w:p>
      <w:pPr>
        <w:spacing w:before="0" w:after="120" w:line="360" w:lineRule="auto"/>
        <w:jc w:val="both"/>
      </w:pPr>
      <w:r>
        <w:rPr>
          <w:rFonts w:ascii="Times New Roman" w:hAnsi="Times New Roman" w:cs="Times New Roman"/>
          <w:b/>
          <w:bCs/>
          <w:sz w:val="22"/>
          <w:szCs w:val="22"/>
        </w:rPr>
        <w:t xml:space="preserve">Estados:</w:t>
      </w:r>
      <w:r>
        <w:rPr>
          <w:rFonts w:ascii="Times New Roman" w:hAnsi="Times New Roman" w:cs="Times New Roman"/>
          <w:sz w:val="22"/>
          <w:szCs w:val="22"/>
        </w:rPr>
        <w:t xml:space="preserve"> Propuesto (aún no es PBI), Pendiente, En desarrollo, Hecho y Verificado.</w:t>
      </w:r>
    </w:p>
    <w:p>
      <w:pPr>
        <w:spacing w:before="0" w:after="120" w:line="360" w:lineRule="auto"/>
        <w:jc w:val="both"/>
      </w:pPr>
      <w:r>
        <w:rPr>
          <w:rFonts w:ascii="Times New Roman" w:hAnsi="Times New Roman" w:cs="Times New Roman"/>
          <w:b/>
          <w:bCs/>
          <w:sz w:val="22"/>
          <w:szCs w:val="22"/>
        </w:rPr>
        <w:t xml:space="preserve">Prioridad sugerida (solo para RC).</w:t>
      </w:r>
      <w:r>
        <w:rPr>
          <w:rFonts w:ascii="Times New Roman" w:hAnsi="Times New Roman" w:cs="Times New Roman"/>
          <w:sz w:val="22"/>
          <w:szCs w:val="22"/>
        </w:rPr>
        <w:t xml:space="preserve"> Se asigna según el mayor porcentaje de la evidencia clave de la encuesta: Alta (50% o más), Media (30% a 49,9%) y Baja (menos de 30%). Es una referencia inicial, no una decisión de priorización; el orden lo define el Product Owner.</w:t>
      </w:r>
    </w:p>
    <w:p>
      <w:pPr>
        <w:spacing w:before="0" w:after="160" w:line="360" w:lineRule="auto"/>
        <w:jc w:val="both"/>
      </w:pPr>
      <w:r>
        <w:rPr>
          <w:rFonts w:ascii="Times New Roman" w:hAnsi="Times New Roman" w:cs="Times New Roman"/>
          <w:i/>
          <w:iCs/>
          <w:sz w:val="20"/>
          <w:szCs w:val="20"/>
        </w:rPr>
        <w:t xml:space="preserve">Nota: Scrum no exige una matriz de trazabilidad. Se conserva como herramienta complementaria; la fuente única del trabajo sigue siendo el Product Backlog, ordenado por el Product Owner.</w:t>
      </w:r>
    </w:p>
    <w:p>
      <w:pPr>
        <w:pStyle w:val="Ttulo1"/>
        <w:keepNext/>
        <w:spacing w:line="360" w:lineRule="auto"/>
        <w:rPr>
          <w:rFonts w:ascii="Times New Roman" w:hAnsi="Times New Roman" w:cs="Times New Roman"/>
        </w:rPr>
      </w:pPr>
      <w:r>
        <w:rPr>
          <w:rFonts w:ascii="Times New Roman" w:hAnsi="Times New Roman" w:cs="Times New Roman"/>
        </w:rPr>
        <w:t xml:space="preserve">3. Objetivos de referencia</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4200"/>
        <w:gridCol w:w="3620"/>
      </w:tblGrid>
      <w:tr>
        <w:trPr>
          <w:cantSplit/>
          <w:tblHeader/>
        </w:trPr>
        <w:tc>
          <w:tcPr>
            <w:tcW w:w="12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ID</w:t>
            </w:r>
          </w:p>
        </w:tc>
        <w:tc>
          <w:tcPr>
            <w:tcW w:w="42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Objetivo</w:t>
            </w:r>
          </w:p>
        </w:tc>
        <w:tc>
          <w:tcPr>
            <w:tcW w:w="362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Indicador / meta inicial</w:t>
            </w:r>
          </w:p>
        </w:tc>
      </w:tr>
      <w:tr>
        <w:trPr>
          <w:cantSplit/>
        </w:trPr>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OBJ-01</w:t>
            </w:r>
          </w:p>
        </w:tc>
        <w:tc>
          <w:tcPr>
            <w:tcW w:w="4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Contar con un MVP demostrable</w:t>
            </w:r>
          </w:p>
        </w:tc>
        <w:tc>
          <w:tcPr>
            <w:tcW w:w="362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Flujos principales operativos: detección + búsqueda + registro + revisión</w:t>
            </w:r>
          </w:p>
        </w:tc>
      </w:tr>
      <w:tr>
        <w:trPr>
          <w:cantSplit/>
        </w:trPr>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OBJ-02</w:t>
            </w:r>
          </w:p>
        </w:tc>
        <w:tc>
          <w:tcPr>
            <w:tcW w:w="4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Reducir el trabajo manual del guardia</w:t>
            </w:r>
          </w:p>
        </w:tc>
        <w:tc>
          <w:tcPr>
            <w:tcW w:w="362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Solo se capturan los campos que ANPR no puede inferir</w:t>
            </w:r>
          </w:p>
        </w:tc>
      </w:tr>
      <w:tr>
        <w:trPr>
          <w:cantSplit/>
        </w:trPr>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OBJ-03</w:t>
            </w:r>
          </w:p>
        </w:tc>
        <w:tc>
          <w:tcPr>
            <w:tcW w:w="4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Detectar placas con precisión suficiente</w:t>
            </w:r>
          </w:p>
        </w:tc>
        <w:tc>
          <w:tcPr>
            <w:tcW w:w="362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 85% de confianza promedio en casos enviados a “Registrar”</w:t>
            </w:r>
          </w:p>
        </w:tc>
      </w:tr>
      <w:tr>
        <w:trPr>
          <w:cantSplit/>
        </w:trPr>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OBJ-04</w:t>
            </w:r>
          </w:p>
        </w:tc>
        <w:tc>
          <w:tcPr>
            <w:tcW w:w="4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Identificar rápidamente si el vehículo está registrado</w:t>
            </w:r>
          </w:p>
        </w:tc>
        <w:tc>
          <w:tcPr>
            <w:tcW w:w="362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Respuesta EXISTE / NO EXISTE en menos de 2 segundos</w:t>
            </w:r>
          </w:p>
        </w:tc>
      </w:tr>
      <w:tr>
        <w:trPr>
          <w:cantSplit/>
        </w:trPr>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OBJ-05</w:t>
            </w:r>
          </w:p>
        </w:tc>
        <w:tc>
          <w:tcPr>
            <w:tcW w:w="4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Garantizar la trazabilidad de los accesos</w:t>
            </w:r>
          </w:p>
        </w:tc>
        <w:tc>
          <w:tcPr>
            <w:tcW w:w="362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100% de eventos con evidencia</w:t>
            </w:r>
          </w:p>
        </w:tc>
      </w:tr>
      <w:tr>
        <w:trPr>
          <w:cantSplit/>
        </w:trPr>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OBJ-06</w:t>
            </w:r>
          </w:p>
        </w:tc>
        <w:tc>
          <w:tcPr>
            <w:tcW w:w="4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Agilizar el registro de vehículos nuevos</w:t>
            </w:r>
          </w:p>
        </w:tc>
        <w:tc>
          <w:tcPr>
            <w:tcW w:w="362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 60 segundos por registro en demo</w:t>
            </w:r>
          </w:p>
        </w:tc>
      </w:tr>
    </w:tbl>
    <w:p>
      <w:pPr>
        <w:spacing w:before="0" w:after="120"/>
      </w:pPr>
    </w:p>
    <w:p>
      <w:pPr>
        <w:pStyle w:val="Ttulo1"/>
        <w:keepNext/>
        <w:spacing w:line="360" w:lineRule="auto"/>
        <w:rPr>
          <w:rFonts w:ascii="Times New Roman" w:hAnsi="Times New Roman" w:cs="Times New Roman"/>
        </w:rPr>
      </w:pPr>
      <w:r>
        <w:rPr>
          <w:rFonts w:ascii="Times New Roman" w:hAnsi="Times New Roman" w:cs="Times New Roman"/>
        </w:rPr>
        <w:t xml:space="preserve">4. Resumen de cobertura</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100"/>
        <w:gridCol w:w="1800"/>
        <w:gridCol w:w="2000"/>
        <w:gridCol w:w="1720"/>
      </w:tblGrid>
      <w:tr>
        <w:trPr>
          <w:cantSplit/>
          <w:tblHeader/>
        </w:trPr>
        <w:tc>
          <w:tcPr>
            <w:tcW w:w="24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Conjunto</w:t>
            </w:r>
          </w:p>
        </w:tc>
        <w:tc>
          <w:tcPr>
            <w:tcW w:w="11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Requisitos</w:t>
            </w:r>
          </w:p>
        </w:tc>
        <w:tc>
          <w:tcPr>
            <w:tcW w:w="18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Con Sprint asignado</w:t>
            </w:r>
          </w:p>
        </w:tc>
        <w:tc>
          <w:tcPr>
            <w:tcW w:w="20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Con criterio de aceptación</w:t>
            </w:r>
          </w:p>
        </w:tc>
        <w:tc>
          <w:tcPr>
            <w:tcW w:w="172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Con método de verificación</w:t>
            </w:r>
          </w:p>
        </w:tc>
      </w:tr>
      <w:tr>
        <w:trPr>
          <w:cantSplit/>
        </w:trPr>
        <w:tc>
          <w:tcPr>
            <w:tcW w:w="2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RF (módulo RIV)</w:t>
            </w:r>
          </w:p>
        </w:tc>
        <w:tc>
          <w:tcPr>
            <w:tcW w:w="1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9</w:t>
            </w:r>
          </w:p>
        </w:tc>
        <w:tc>
          <w:tcPr>
            <w:tcW w:w="1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9</w:t>
            </w:r>
          </w:p>
        </w:tc>
        <w:tc>
          <w:tcPr>
            <w:tcW w:w="2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9</w:t>
            </w:r>
          </w:p>
        </w:tc>
        <w:tc>
          <w:tcPr>
            <w:tcW w:w="172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9</w:t>
            </w:r>
          </w:p>
        </w:tc>
      </w:tr>
      <w:tr>
        <w:trPr>
          <w:cantSplit/>
        </w:trPr>
        <w:tc>
          <w:tcPr>
            <w:tcW w:w="2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RC (comunidad estudiantil)</w:t>
            </w:r>
          </w:p>
        </w:tc>
        <w:tc>
          <w:tcPr>
            <w:tcW w:w="1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14</w:t>
            </w:r>
          </w:p>
        </w:tc>
        <w:tc>
          <w:tcPr>
            <w:tcW w:w="1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0</w:t>
            </w:r>
          </w:p>
        </w:tc>
        <w:tc>
          <w:tcPr>
            <w:tcW w:w="2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0</w:t>
            </w:r>
          </w:p>
        </w:tc>
        <w:tc>
          <w:tcPr>
            <w:tcW w:w="172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14</w:t>
            </w:r>
          </w:p>
        </w:tc>
      </w:tr>
      <w:tr>
        <w:trPr>
          <w:cantSplit/>
        </w:trPr>
        <w:tc>
          <w:tcPr>
            <w:tcW w:w="2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Total</w:t>
            </w:r>
          </w:p>
        </w:tc>
        <w:tc>
          <w:tcPr>
            <w:tcW w:w="1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23</w:t>
            </w:r>
          </w:p>
        </w:tc>
        <w:tc>
          <w:tcPr>
            <w:tcW w:w="1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9</w:t>
            </w:r>
          </w:p>
        </w:tc>
        <w:tc>
          <w:tcPr>
            <w:tcW w:w="2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9</w:t>
            </w:r>
          </w:p>
        </w:tc>
        <w:tc>
          <w:tcPr>
            <w:tcW w:w="172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23</w:t>
            </w:r>
          </w:p>
        </w:tc>
      </w:tr>
    </w:tbl>
    <w:p>
      <w:pPr>
        <w:spacing w:before="0" w:after="120"/>
      </w:pPr>
    </w:p>
    <w:p>
      <w:pPr>
        <w:spacing w:before="0" w:after="160" w:line="360" w:lineRule="auto"/>
        <w:jc w:val="both"/>
      </w:pPr>
      <w:r>
        <w:rPr>
          <w:rFonts w:ascii="Times New Roman" w:hAnsi="Times New Roman" w:cs="Times New Roman"/>
          <w:i/>
          <w:iCs/>
          <w:sz w:val="20"/>
          <w:szCs w:val="20"/>
        </w:rPr>
        <w:t xml:space="preserve">Nota: los métodos de verificación son una propuesta basada en la Definition of Done. Los RC aún no tienen Sprint ni criterio de aceptación porque no están incluidos en el plan de la Ficha de Inicio.</w:t>
      </w:r>
    </w:p>
    <w:p>
      <w:pPr>
        <w:sectPr>
          <w:pgSz w:w="11906" w:h="16838"/>
          <w:pgMar w:top="1440" w:right="1440" w:bottom="1440" w:left="1440" w:header="708" w:footer="708" w:gutter="0"/>
          <w:cols w:space="720"/>
          <w:docGrid w:linePitch="360"/>
        </w:sectPr>
      </w:pPr>
    </w:p>
    <w:p>
      <w:pPr>
        <w:pStyle w:val="Ttulo1"/>
        <w:keepNext/>
        <w:spacing w:line="360" w:lineRule="auto"/>
        <w:rPr>
          <w:rFonts w:ascii="Times New Roman" w:hAnsi="Times New Roman" w:cs="Times New Roman"/>
        </w:rPr>
      </w:pPr>
      <w:r>
        <w:rPr>
          <w:rFonts w:ascii="Times New Roman" w:hAnsi="Times New Roman" w:cs="Times New Roman"/>
        </w:rPr>
        <w:t xml:space="preserve">5. Matriz de trazabilidad: módulo RIV (RF)</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2900"/>
        <w:gridCol w:w="800"/>
        <w:gridCol w:w="2100"/>
        <w:gridCol w:w="1400"/>
        <w:gridCol w:w="1100"/>
        <w:gridCol w:w="2300"/>
        <w:gridCol w:w="1700"/>
        <w:gridCol w:w="958"/>
      </w:tblGrid>
      <w:tr>
        <w:trPr>
          <w:cantSplit/>
          <w:tblHeader/>
        </w:trPr>
        <w:tc>
          <w:tcPr>
            <w:tcW w:w="7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ID</w:t>
            </w:r>
          </w:p>
        </w:tc>
        <w:tc>
          <w:tcPr>
            <w:tcW w:w="29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Requisito</w:t>
            </w:r>
          </w:p>
        </w:tc>
        <w:tc>
          <w:tcPr>
            <w:tcW w:w="8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PBI</w:t>
            </w:r>
          </w:p>
        </w:tc>
        <w:tc>
          <w:tcPr>
            <w:tcW w:w="21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Objetivo</w:t>
            </w:r>
          </w:p>
        </w:tc>
        <w:tc>
          <w:tcPr>
            <w:tcW w:w="14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Interesados</w:t>
            </w:r>
          </w:p>
        </w:tc>
        <w:tc>
          <w:tcPr>
            <w:tcW w:w="11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Sprint</w:t>
            </w:r>
          </w:p>
        </w:tc>
        <w:tc>
          <w:tcPr>
            <w:tcW w:w="23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Criterio de aceptación</w:t>
            </w:r>
          </w:p>
        </w:tc>
        <w:tc>
          <w:tcPr>
            <w:tcW w:w="17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Verificación</w:t>
            </w:r>
          </w:p>
        </w:tc>
        <w:tc>
          <w:tcPr>
            <w:tcW w:w="958"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Estado</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RF-01</w:t>
            </w:r>
          </w:p>
        </w:tc>
        <w:tc>
          <w:tcPr>
            <w:tcW w:w="29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Detección automática de la placa mediante ANPR</w:t>
            </w:r>
          </w:p>
        </w:tc>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PBI-01</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OBJ-01, OBJ-02, OBJ-03</w:t>
            </w:r>
          </w:p>
        </w:tc>
        <w:tc>
          <w:tcPr>
            <w:tcW w:w="1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S-05, S-04</w:t>
            </w:r>
          </w:p>
        </w:tc>
        <w:tc>
          <w:tcPr>
            <w:tcW w:w="1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Sprint 2 (03–04 sep)</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Placa detectada y mostrada con % de confianza en la tablet.</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Prueba funcional de detección; confianza promedio ≥ 85%</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Pendiente</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RF-02</w:t>
            </w:r>
          </w:p>
        </w:tc>
        <w:tc>
          <w:tcPr>
            <w:tcW w:w="29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Búsqueda de la placa en la base de datos (EXISTE / NO EXISTE)</w:t>
            </w:r>
          </w:p>
        </w:tc>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PBI-02</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OBJ-01, OBJ-04</w:t>
            </w:r>
          </w:p>
        </w:tc>
        <w:tc>
          <w:tcPr>
            <w:tcW w:w="1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S-05</w:t>
            </w:r>
          </w:p>
        </w:tc>
        <w:tc>
          <w:tcPr>
            <w:tcW w:w="1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Sprint 2 (03–04 sep)</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Respuesta EXISTE / NO EXISTE en menos de 2 segundos.</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Prueba funcional de búsqueda; medición del tiempo de respuesta</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Pendiente</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RF-03</w:t>
            </w:r>
          </w:p>
        </w:tc>
        <w:tc>
          <w:tcPr>
            <w:tcW w:w="29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Formulario de registro prellenado con la placa y la confianza de ANPR</w:t>
            </w:r>
          </w:p>
          <w:p>
            <w:pPr>
              <w:spacing w:before="0" w:after="0" w:line="276" w:lineRule="auto"/>
            </w:pPr>
            <w:r>
              <w:rPr>
                <w:rFonts w:ascii="Times New Roman" w:hAnsi="Times New Roman" w:cs="Times New Roman"/>
                <w:sz w:val="17"/>
                <w:szCs w:val="17"/>
              </w:rPr>
              <w:t xml:space="preserve">Depende de RF-01 y RF-02.</w:t>
            </w:r>
          </w:p>
        </w:tc>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PBI-03</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OBJ-02, OBJ-06</w:t>
            </w:r>
          </w:p>
        </w:tc>
        <w:tc>
          <w:tcPr>
            <w:tcW w:w="1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S-05, S-01, S-02</w:t>
            </w:r>
          </w:p>
        </w:tc>
        <w:tc>
          <w:tcPr>
            <w:tcW w:w="1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Sprint 3 (05–07 sep)</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Campo de placa bloqueado y prellenado desde ANPR.</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Prueba funcional del registro; tiempo por registro ≤ 60 s</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Pendiente</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RF-04</w:t>
            </w:r>
          </w:p>
        </w:tc>
        <w:tc>
          <w:tcPr>
            <w:tcW w:w="29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Identificación de la persona / propietario por número de control, nombre o apellido</w:t>
            </w:r>
          </w:p>
        </w:tc>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PBI-04</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OBJ-02, OBJ-06</w:t>
            </w:r>
          </w:p>
        </w:tc>
        <w:tc>
          <w:tcPr>
            <w:tcW w:w="1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S-06, S-05</w:t>
            </w:r>
          </w:p>
        </w:tc>
        <w:tc>
          <w:tcPr>
            <w:tcW w:w="1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Sprint 1 (01–02 sep)</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Búsqueda con resultados en máximo 2 interacciones.</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Prueba funcional con el padrón ficticio</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Pendiente</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RF-05</w:t>
            </w:r>
          </w:p>
        </w:tc>
        <w:tc>
          <w:tcPr>
            <w:tcW w:w="29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Registro de entradas y salidas con placa, cámara, confianza, puerta y fecha/hora</w:t>
            </w:r>
          </w:p>
        </w:tc>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PBI-05</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OBJ-05</w:t>
            </w:r>
          </w:p>
        </w:tc>
        <w:tc>
          <w:tcPr>
            <w:tcW w:w="1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S-04, S-03</w:t>
            </w:r>
          </w:p>
        </w:tc>
        <w:tc>
          <w:tcPr>
            <w:tcW w:w="1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Sprint 3 (05–07 sep)</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Registro persistente y consultable de accesos.</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Prueba funcional; verificación de eventos con evidencia</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Pendiente</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RF-06</w:t>
            </w:r>
          </w:p>
        </w:tc>
        <w:tc>
          <w:tcPr>
            <w:tcW w:w="29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Flujo Registrar / Revisar / Rechazar para detecciones de baja confianza</w:t>
            </w:r>
          </w:p>
        </w:tc>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PBI-06</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OBJ-01, OBJ-03</w:t>
            </w:r>
          </w:p>
        </w:tc>
        <w:tc>
          <w:tcPr>
            <w:tcW w:w="1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S-05, S-04</w:t>
            </w:r>
          </w:p>
        </w:tc>
        <w:tc>
          <w:tcPr>
            <w:tcW w:w="1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Sprint 4 (08–10 sep)</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Detecciones con confianza menor al umbral se enrutan a Revisar.</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Prueba con al menos un caso de baja confianza (DoD)</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Pendiente</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RF-07</w:t>
            </w:r>
          </w:p>
        </w:tc>
        <w:tc>
          <w:tcPr>
            <w:tcW w:w="29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Consulta de vehículos y personas dentro del plantel</w:t>
            </w:r>
          </w:p>
          <w:p>
            <w:pPr>
              <w:spacing w:before="0" w:after="0" w:line="276" w:lineRule="auto"/>
            </w:pPr>
            <w:r>
              <w:rPr>
                <w:rFonts w:ascii="Times New Roman" w:hAnsi="Times New Roman" w:cs="Times New Roman"/>
                <w:sz w:val="17"/>
                <w:szCs w:val="17"/>
              </w:rPr>
              <w:t xml:space="preserve">Depende de RF-05.</w:t>
            </w:r>
          </w:p>
        </w:tc>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PBI-07</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OBJ-01, OBJ-05</w:t>
            </w:r>
          </w:p>
        </w:tc>
        <w:tc>
          <w:tcPr>
            <w:tcW w:w="1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S-04, S-03</w:t>
            </w:r>
          </w:p>
        </w:tc>
        <w:tc>
          <w:tcPr>
            <w:tcW w:w="1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Sprint 6 (13–14 sep)</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Panel muestra accesos abiertos (entrada sin salida).</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Prueba funcional; demostración en Sprint Review</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Pendiente</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RF-08</w:t>
            </w:r>
          </w:p>
        </w:tc>
        <w:tc>
          <w:tcPr>
            <w:tcW w:w="29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Detección de incidencias (entrada sin salida)</w:t>
            </w:r>
          </w:p>
          <w:p>
            <w:pPr>
              <w:spacing w:before="0" w:after="0" w:line="276" w:lineRule="auto"/>
            </w:pPr>
            <w:r>
              <w:rPr>
                <w:rFonts w:ascii="Times New Roman" w:hAnsi="Times New Roman" w:cs="Times New Roman"/>
                <w:sz w:val="17"/>
                <w:szCs w:val="17"/>
              </w:rPr>
              <w:t xml:space="preserve">Depende de RF-05.</w:t>
            </w:r>
          </w:p>
        </w:tc>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PBI-08</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OBJ-05</w:t>
            </w:r>
          </w:p>
        </w:tc>
        <w:tc>
          <w:tcPr>
            <w:tcW w:w="1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S-04</w:t>
            </w:r>
          </w:p>
        </w:tc>
        <w:tc>
          <w:tcPr>
            <w:tcW w:w="1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Sprint 4 (08–10 sep)</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Incidencia creada automáticamente tras un umbral de tiempo.</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Prueba funcional de generación de incidencias</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Pendiente</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RF-09</w:t>
            </w:r>
          </w:p>
        </w:tc>
        <w:tc>
          <w:tcPr>
            <w:tcW w:w="29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Documentación técnica, manual breve y demo reproducible</w:t>
            </w:r>
          </w:p>
        </w:tc>
        <w:tc>
          <w:tcPr>
            <w:tcW w:w="8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PBI-09</w:t>
            </w:r>
          </w:p>
        </w:tc>
        <w:tc>
          <w:tcPr>
            <w:tcW w:w="2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OBJ-01</w:t>
            </w:r>
          </w:p>
        </w:tc>
        <w:tc>
          <w:tcPr>
            <w:tcW w:w="1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S-03, S-04, S-05</w:t>
            </w:r>
          </w:p>
        </w:tc>
        <w:tc>
          <w:tcPr>
            <w:tcW w:w="11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Sprint 6 (13–14 sep)</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Manual breve, arquitectura y flujo de demo disponibles.</w:t>
            </w:r>
          </w:p>
        </w:tc>
        <w:tc>
          <w:tcPr>
            <w:tcW w:w="1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Revisión de documentación; ensayo de la demo</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Pendiente</w:t>
            </w:r>
          </w:p>
        </w:tc>
      </w:tr>
    </w:tbl>
    <w:p>
      <w:pPr>
        <w:spacing w:before="0" w:after="120"/>
      </w:pPr>
    </w:p>
    <w:p>
      <w:pPr>
        <w:pStyle w:val="Ttulo1"/>
        <w:keepNext/>
        <w:spacing w:line="360" w:lineRule="auto"/>
        <w:rPr>
          <w:rFonts w:ascii="Times New Roman" w:hAnsi="Times New Roman" w:cs="Times New Roman"/>
        </w:rPr>
      </w:pPr>
      <w:r>
        <w:rPr>
          <w:rFonts w:ascii="Times New Roman" w:hAnsi="Times New Roman" w:cs="Times New Roman"/>
        </w:rPr>
        <w:t xml:space="preserve">6. Matriz de trazabilidad: comunidad estudiantil (RC)</w:t>
      </w:r>
    </w:p>
    <w:p>
      <w:pPr>
        <w:keepNext/>
        <w:spacing w:before="0" w:after="120" w:line="360" w:lineRule="auto"/>
        <w:jc w:val="both"/>
      </w:pPr>
      <w:r>
        <w:rPr>
          <w:rFonts w:ascii="Times New Roman" w:hAnsi="Times New Roman" w:cs="Times New Roman"/>
          <w:sz w:val="22"/>
          <w:szCs w:val="22"/>
        </w:rPr>
        <w:t xml:space="preserve">Requisitos propuestos a partir de las oportunidades de diseño de la encuesta. Aún no son PBIs ni tienen Sprint asignado en la Ficha de Inicio.</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2950"/>
        <w:gridCol w:w="2300"/>
        <w:gridCol w:w="2400"/>
        <w:gridCol w:w="1150"/>
        <w:gridCol w:w="1000"/>
        <w:gridCol w:w="1000"/>
        <w:gridCol w:w="1500"/>
        <w:gridCol w:w="958"/>
      </w:tblGrid>
      <w:tr>
        <w:trPr>
          <w:cantSplit/>
          <w:tblHeader/>
        </w:trPr>
        <w:tc>
          <w:tcPr>
            <w:tcW w:w="7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ID</w:t>
            </w:r>
          </w:p>
        </w:tc>
        <w:tc>
          <w:tcPr>
            <w:tcW w:w="295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Requisito (propuesto)</w:t>
            </w:r>
          </w:p>
        </w:tc>
        <w:tc>
          <w:tcPr>
            <w:tcW w:w="23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Fuente (pregunta y dato)</w:t>
            </w:r>
          </w:p>
        </w:tc>
        <w:tc>
          <w:tcPr>
            <w:tcW w:w="24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Necesidad relacionada</w:t>
            </w:r>
          </w:p>
        </w:tc>
        <w:tc>
          <w:tcPr>
            <w:tcW w:w="115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Interesados</w:t>
            </w:r>
          </w:p>
        </w:tc>
        <w:tc>
          <w:tcPr>
            <w:tcW w:w="10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Prioridad sugerida</w:t>
            </w:r>
          </w:p>
        </w:tc>
        <w:tc>
          <w:tcPr>
            <w:tcW w:w="10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Sprint</w:t>
            </w:r>
          </w:p>
        </w:tc>
        <w:tc>
          <w:tcPr>
            <w:tcW w:w="15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Verificación</w:t>
            </w:r>
          </w:p>
        </w:tc>
        <w:tc>
          <w:tcPr>
            <w:tcW w:w="958"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7"/>
                <w:szCs w:val="17"/>
              </w:rPr>
              <w:t xml:space="preserve">Estado</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RC-01</w:t>
            </w:r>
          </w:p>
        </w:tc>
        <w:tc>
          <w:tcPr>
            <w:tcW w:w="29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Espacio unificado de consulta académica que integre la interacción entre pares y la asistencia técnica inteligente</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P01: compañeros, profesor e IA, 46,2% cada uno</w:t>
            </w:r>
          </w:p>
        </w:tc>
        <w:tc>
          <w:tcPr>
            <w:tcW w:w="2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Acceso centralizado a consulta entre pares y asistencia conceptual</w:t>
            </w:r>
          </w:p>
        </w:tc>
        <w:tc>
          <w:tcPr>
            <w:tcW w:w="11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S-01, S-02</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Media</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Sin asignar</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Validar con estudiantes en Sprint Review</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Propuesto</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RC-02</w:t>
            </w:r>
          </w:p>
        </w:tc>
        <w:tc>
          <w:tcPr>
            <w:tcW w:w="29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Marcadores personales, historial de consulta y opciones para compartir recursos con mínima fricción</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P02: guardarla 46,2%; compartirla 23,1%</w:t>
            </w:r>
          </w:p>
        </w:tc>
        <w:tc>
          <w:tcPr>
            <w:tcW w:w="2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Archivar y reutilizar recursos sin procesos manuales complejos</w:t>
            </w:r>
          </w:p>
        </w:tc>
        <w:tc>
          <w:tcPr>
            <w:tcW w:w="11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S-01</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Media</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Sin asignar</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Prueba funcional de guardado y compartido</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Propuesto</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RC-03</w:t>
            </w:r>
          </w:p>
        </w:tc>
        <w:tc>
          <w:tcPr>
            <w:tcW w:w="29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Indicadores de verificación comunitaria, moderación técnica y filtros por materia o especialidad</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P03: confiabilidad 30,8%</w:t>
            </w:r>
          </w:p>
        </w:tc>
        <w:tc>
          <w:tcPr>
            <w:tcW w:w="2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Distinguir contenidos verificados y específicos del plan de estudios</w:t>
            </w:r>
          </w:p>
        </w:tc>
        <w:tc>
          <w:tcPr>
            <w:tcW w:w="11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S-01, S-02</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Media</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Sin asignar</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Prueba funcional; revisión con docentes</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Propuesto</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RC-04</w:t>
            </w:r>
          </w:p>
        </w:tc>
        <w:tc>
          <w:tcPr>
            <w:tcW w:w="29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Búsqueda interna indexada, taxonomía por categorías y panel de recursos guardados recientemente</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P04: 76,9% califica “Regular” volver a encontrar información</w:t>
            </w:r>
          </w:p>
        </w:tc>
        <w:tc>
          <w:tcPr>
            <w:tcW w:w="2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Recuperación estructurada de lo consultado</w:t>
            </w:r>
          </w:p>
        </w:tc>
        <w:tc>
          <w:tcPr>
            <w:tcW w:w="11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S-01</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Alta</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Sin asignar</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Prueba funcional; volver a medir P04 con usuarios</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Propuesto</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RC-05</w:t>
            </w:r>
          </w:p>
        </w:tc>
        <w:tc>
          <w:tcPr>
            <w:tcW w:w="29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Perfiles de usuario basados en materias cursadas, habilidades e intereses</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P05: 69,2% califica “Regular” conocer pares afines</w:t>
            </w:r>
          </w:p>
        </w:tc>
        <w:tc>
          <w:tcPr>
            <w:tcW w:w="2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Visibilidad de perfiles académicos por intereses y proyectos</w:t>
            </w:r>
          </w:p>
        </w:tc>
        <w:tc>
          <w:tcPr>
            <w:tcW w:w="11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S-01</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Alta</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Sin asignar</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Prueba funcional; volver a medir P05 con usuarios</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Propuesto</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RC-06</w:t>
            </w:r>
          </w:p>
        </w:tc>
        <w:tc>
          <w:tcPr>
            <w:tcW w:w="29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Espacios temáticos de intercambio y módulos de colaboración ligados a proyectos</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P06: compartir conocimientos 46,2%; proyectos 38,5%</w:t>
            </w:r>
          </w:p>
        </w:tc>
        <w:tc>
          <w:tcPr>
            <w:tcW w:w="2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Entornos de colaboración técnica y estudio conjunto</w:t>
            </w:r>
          </w:p>
        </w:tc>
        <w:tc>
          <w:tcPr>
            <w:tcW w:w="11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S-01</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Media</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Sin asignar</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Validar con estudiantes en Sprint Review</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Propuesto</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RC-07</w:t>
            </w:r>
          </w:p>
        </w:tc>
        <w:tc>
          <w:tcPr>
            <w:tcW w:w="29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Tablero de preguntas categorizado por materia, donde compañeros y docentes puedan responder</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P07: pena 46,2%; P11: publicar y responder preguntas 46,2%</w:t>
            </w:r>
          </w:p>
        </w:tc>
        <w:tc>
          <w:tcPr>
            <w:tcW w:w="2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Canales visibles para publicar dudas sin contacto previo</w:t>
            </w:r>
          </w:p>
        </w:tc>
        <w:tc>
          <w:tcPr>
            <w:tcW w:w="11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S-01, S-02</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Media</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Sin asignar</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Prueba funcional de publicar y responder</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Propuesto</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RC-08</w:t>
            </w:r>
          </w:p>
        </w:tc>
        <w:tc>
          <w:tcPr>
            <w:tcW w:w="29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Participación escalonada (lectura, guardado o voto, comentarios, preguntas) y posibilidad de publicación resguardada</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P08: pena / inseguridad 53,8%</w:t>
            </w:r>
          </w:p>
        </w:tc>
        <w:tc>
          <w:tcPr>
            <w:tcW w:w="2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Reducir la exposición pública inicial y generar confianza</w:t>
            </w:r>
          </w:p>
        </w:tc>
        <w:tc>
          <w:tcPr>
            <w:tcW w:w="11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S-01</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Alta</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Sin asignar</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Pruebas de usabilidad con estudiantes</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Propuesto</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RC-09</w:t>
            </w:r>
          </w:p>
        </w:tc>
        <w:tc>
          <w:tcPr>
            <w:tcW w:w="29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Catálogo clasificado de recursos de estudio con filtros por materia y tipo de material</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P09: apuntes 46,2%; tutoriales y ejercicios 38,5%</w:t>
            </w:r>
          </w:p>
        </w:tc>
        <w:tc>
          <w:tcPr>
            <w:tcW w:w="2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Repositorio estructurado de notas, guías y ejercicios</w:t>
            </w:r>
          </w:p>
        </w:tc>
        <w:tc>
          <w:tcPr>
            <w:tcW w:w="11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S-01, S-02</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Media</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Sin asignar</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Prueba funcional de filtros y descarga</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Propuesto</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RC-10</w:t>
            </w:r>
          </w:p>
        </w:tc>
        <w:tc>
          <w:tcPr>
            <w:tcW w:w="29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Navegación por árbol temático y etiquetas del plan de estudios</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P12: tema y categorías 46,2% cada uno</w:t>
            </w:r>
          </w:p>
        </w:tc>
        <w:tc>
          <w:tcPr>
            <w:tcW w:w="2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Arquitectura de información por categorías, asignaturas y temas</w:t>
            </w:r>
          </w:p>
        </w:tc>
        <w:tc>
          <w:tcPr>
            <w:tcW w:w="11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S-01</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Media</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Sin asignar</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Prueba funcional de navegación</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Propuesto</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RC-11</w:t>
            </w:r>
          </w:p>
        </w:tc>
        <w:tc>
          <w:tcPr>
            <w:tcW w:w="29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Editor de publicaciones con título, imágenes, archivos adjuntos y bloques de código</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P13: título 53,8%; imágenes 46,2%; archivos y código 30,8%</w:t>
            </w:r>
          </w:p>
        </w:tc>
        <w:tc>
          <w:tcPr>
            <w:tcW w:w="2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Plantear dudas técnicas con formatos enriquecidos</w:t>
            </w:r>
          </w:p>
        </w:tc>
        <w:tc>
          <w:tcPr>
            <w:tcW w:w="11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S-01</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Alta</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Sin asignar</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Prueba funcional del editor</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Propuesto</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RC-12</w:t>
            </w:r>
          </w:p>
        </w:tc>
        <w:tc>
          <w:tcPr>
            <w:tcW w:w="29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Sección para vincular equipos de trabajo o de estudio</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P10: equipos 30,8%; P15: coordinación de equipos</w:t>
            </w:r>
          </w:p>
        </w:tc>
        <w:tc>
          <w:tcPr>
            <w:tcW w:w="2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Vinculación grupal para proyectos académicos</w:t>
            </w:r>
          </w:p>
        </w:tc>
        <w:tc>
          <w:tcPr>
            <w:tcW w:w="11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S-01</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Media</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Sin asignar</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Validar con estudiantes en Sprint Review</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Propuesto</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RC-13</w:t>
            </w:r>
          </w:p>
        </w:tc>
        <w:tc>
          <w:tcPr>
            <w:tcW w:w="29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Búsqueda ágil con respuestas indexadas y notificación de dudas resueltas</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P14: información rápida 76,9%; dudas 61,5%</w:t>
            </w:r>
          </w:p>
        </w:tc>
        <w:tc>
          <w:tcPr>
            <w:tcW w:w="2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Reducir tiempos de respuesta y consulta</w:t>
            </w:r>
          </w:p>
        </w:tc>
        <w:tc>
          <w:tcPr>
            <w:tcW w:w="11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S-01</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Alta</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Sin asignar</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Prueba funcional; medir tiempo de consulta</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Propuesto</w:t>
            </w:r>
          </w:p>
        </w:tc>
      </w:tr>
      <w:tr>
        <w:trPr>
          <w:cantSplit/>
        </w:trPr>
        <w:tc>
          <w:tcPr>
            <w:tcW w:w="7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RC-14</w:t>
            </w:r>
          </w:p>
        </w:tc>
        <w:tc>
          <w:tcPr>
            <w:tcW w:w="29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Contenido de aplicación práctica, como ejercicios resueltos paso a paso alineados a las evaluaciones</w:t>
            </w:r>
          </w:p>
        </w:tc>
        <w:tc>
          <w:tcPr>
            <w:tcW w:w="2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P15 (n = 7, cualitativa); P09: ejercicios 38,5%</w:t>
            </w:r>
          </w:p>
        </w:tc>
        <w:tc>
          <w:tcPr>
            <w:tcW w:w="2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Insumos aplicados y de consulta inmediata</w:t>
            </w:r>
          </w:p>
        </w:tc>
        <w:tc>
          <w:tcPr>
            <w:tcW w:w="115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S-01, S-02</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Por definir</w:t>
            </w:r>
          </w:p>
        </w:tc>
        <w:tc>
          <w:tcPr>
            <w:tcW w:w="1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Sin asignar</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Contrastar con una muestra mayor</w:t>
            </w:r>
          </w:p>
        </w:tc>
        <w:tc>
          <w:tcPr>
            <w:tcW w:w="9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7"/>
                <w:szCs w:val="17"/>
              </w:rPr>
              <w:t xml:space="preserve">Propuesto</w:t>
            </w:r>
          </w:p>
        </w:tc>
      </w:tr>
    </w:tbl>
    <w:p>
      <w:pPr>
        <w:spacing w:before="0" w:after="120"/>
      </w:pPr>
    </w:p>
    <w:p>
      <w:pPr>
        <w:pStyle w:val="Ttulo1"/>
        <w:keepNext/>
        <w:spacing w:line="360" w:lineRule="auto"/>
        <w:rPr>
          <w:rFonts w:ascii="Times New Roman" w:hAnsi="Times New Roman" w:cs="Times New Roman"/>
        </w:rPr>
      </w:pPr>
      <w:r>
        <w:rPr>
          <w:rFonts w:ascii="Times New Roman" w:hAnsi="Times New Roman" w:cs="Times New Roman"/>
        </w:rPr>
        <w:t xml:space="preserve">7. Trazabilidad por Sprint</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1500"/>
        <w:gridCol w:w="6000"/>
        <w:gridCol w:w="5158"/>
      </w:tblGrid>
      <w:tr>
        <w:trPr>
          <w:cantSplit/>
          <w:tblHeader/>
        </w:trPr>
        <w:tc>
          <w:tcPr>
            <w:tcW w:w="13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8"/>
                <w:szCs w:val="18"/>
              </w:rPr>
              <w:t xml:space="preserve">Sprint</w:t>
            </w:r>
          </w:p>
        </w:tc>
        <w:tc>
          <w:tcPr>
            <w:tcW w:w="15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8"/>
                <w:szCs w:val="18"/>
              </w:rPr>
              <w:t xml:space="preserve">Fechas (2026)</w:t>
            </w:r>
          </w:p>
        </w:tc>
        <w:tc>
          <w:tcPr>
            <w:tcW w:w="60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8"/>
                <w:szCs w:val="18"/>
              </w:rPr>
              <w:t xml:space="preserve">Sprint Goal</w:t>
            </w:r>
          </w:p>
        </w:tc>
        <w:tc>
          <w:tcPr>
            <w:tcW w:w="5158"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8"/>
                <w:szCs w:val="18"/>
              </w:rPr>
              <w:t xml:space="preserve">Requisitos</w:t>
            </w:r>
          </w:p>
        </w:tc>
      </w:tr>
      <w:tr>
        <w:trPr>
          <w:cantSplit/>
        </w:trPr>
        <w:tc>
          <w:tcPr>
            <w:tcW w:w="1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Sprint 1</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01–02 sep</w:t>
            </w:r>
          </w:p>
        </w:tc>
        <w:tc>
          <w:tcPr>
            <w:tcW w:w="6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Modelar personas y vehículos y validar la carga de un padrón institucional ficticio.</w:t>
            </w:r>
          </w:p>
        </w:tc>
        <w:tc>
          <w:tcPr>
            <w:tcW w:w="51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RF-04</w:t>
            </w:r>
          </w:p>
        </w:tc>
      </w:tr>
      <w:tr>
        <w:trPr>
          <w:cantSplit/>
        </w:trPr>
        <w:tc>
          <w:tcPr>
            <w:tcW w:w="1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Sprint 2</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03–04 sep</w:t>
            </w:r>
          </w:p>
        </w:tc>
        <w:tc>
          <w:tcPr>
            <w:tcW w:w="6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Integrar la detección ANPR (simulada) y la búsqueda de placa en la base de datos.</w:t>
            </w:r>
          </w:p>
        </w:tc>
        <w:tc>
          <w:tcPr>
            <w:tcW w:w="51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RF-01, RF-02</w:t>
            </w:r>
          </w:p>
        </w:tc>
      </w:tr>
      <w:tr>
        <w:trPr>
          <w:cantSplit/>
        </w:trPr>
        <w:tc>
          <w:tcPr>
            <w:tcW w:w="1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Sprint 3</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05–07 sep</w:t>
            </w:r>
          </w:p>
        </w:tc>
        <w:tc>
          <w:tcPr>
            <w:tcW w:w="6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Entregar el formulario de registro prellenado y el registro de accesos.</w:t>
            </w:r>
          </w:p>
        </w:tc>
        <w:tc>
          <w:tcPr>
            <w:tcW w:w="51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RF-03, RF-05</w:t>
            </w:r>
          </w:p>
        </w:tc>
      </w:tr>
      <w:tr>
        <w:trPr>
          <w:cantSplit/>
        </w:trPr>
        <w:tc>
          <w:tcPr>
            <w:tcW w:w="1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Sprint 4</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08–10 sep</w:t>
            </w:r>
          </w:p>
        </w:tc>
        <w:tc>
          <w:tcPr>
            <w:tcW w:w="6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Demostrar el flujo Registrar / Revisar / Rechazar y el manejo de incidencias.</w:t>
            </w:r>
          </w:p>
        </w:tc>
        <w:tc>
          <w:tcPr>
            <w:tcW w:w="51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RF-06, RF-08</w:t>
            </w:r>
          </w:p>
        </w:tc>
      </w:tr>
      <w:tr>
        <w:trPr>
          <w:cantSplit/>
        </w:trPr>
        <w:tc>
          <w:tcPr>
            <w:tcW w:w="1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Sprint 5</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11–12 sep</w:t>
            </w:r>
          </w:p>
        </w:tc>
        <w:tc>
          <w:tcPr>
            <w:tcW w:w="6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Integrar y elevar la calidad del MVP.</w:t>
            </w:r>
          </w:p>
        </w:tc>
        <w:tc>
          <w:tcPr>
            <w:tcW w:w="51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PBIs pendientes o priorizados</w:t>
            </w:r>
          </w:p>
        </w:tc>
      </w:tr>
      <w:tr>
        <w:trPr>
          <w:cantSplit/>
        </w:trPr>
        <w:tc>
          <w:tcPr>
            <w:tcW w:w="1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Sprint 6</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13–14 sep</w:t>
            </w:r>
          </w:p>
        </w:tc>
        <w:tc>
          <w:tcPr>
            <w:tcW w:w="6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Validar con usuarios (guardias) y preparar la demo final.</w:t>
            </w:r>
          </w:p>
        </w:tc>
        <w:tc>
          <w:tcPr>
            <w:tcW w:w="51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RF-07, RF-09 y mejoras</w:t>
            </w:r>
          </w:p>
        </w:tc>
      </w:tr>
      <w:tr>
        <w:trPr>
          <w:cantSplit/>
        </w:trPr>
        <w:tc>
          <w:tcPr>
            <w:tcW w:w="13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Sin asignar</w:t>
            </w:r>
          </w:p>
        </w:tc>
        <w:tc>
          <w:tcPr>
            <w:tcW w:w="15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w:t>
            </w:r>
          </w:p>
        </w:tc>
        <w:tc>
          <w:tcPr>
            <w:tcW w:w="60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Sin Sprint definido en la Ficha de Inicio.</w:t>
            </w:r>
          </w:p>
        </w:tc>
        <w:tc>
          <w:tcPr>
            <w:tcW w:w="51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RC-01 a RC-14</w:t>
            </w:r>
          </w:p>
        </w:tc>
      </w:tr>
    </w:tbl>
    <w:p>
      <w:pPr>
        <w:spacing w:before="0" w:after="120"/>
      </w:pPr>
    </w:p>
    <w:p>
      <w:pPr>
        <w:pStyle w:val="Ttulo1"/>
        <w:keepNext/>
        <w:spacing w:line="360" w:lineRule="auto"/>
        <w:rPr>
          <w:rFonts w:ascii="Times New Roman" w:hAnsi="Times New Roman" w:cs="Times New Roman"/>
        </w:rPr>
      </w:pPr>
      <w:r>
        <w:rPr>
          <w:rFonts w:ascii="Times New Roman" w:hAnsi="Times New Roman" w:cs="Times New Roman"/>
        </w:rPr>
        <w:t xml:space="preserve">8. Cobertura de objetivos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4600"/>
        <w:gridCol w:w="3400"/>
        <w:gridCol w:w="4758"/>
      </w:tblGrid>
      <w:tr>
        <w:trPr>
          <w:cantSplit/>
          <w:tblHeader/>
        </w:trPr>
        <w:tc>
          <w:tcPr>
            <w:tcW w:w="12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8"/>
                <w:szCs w:val="18"/>
              </w:rPr>
              <w:t xml:space="preserve">Objetivo</w:t>
            </w:r>
          </w:p>
        </w:tc>
        <w:tc>
          <w:tcPr>
            <w:tcW w:w="46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8"/>
                <w:szCs w:val="18"/>
              </w:rPr>
              <w:t xml:space="preserve">Indicador / meta</w:t>
            </w:r>
          </w:p>
        </w:tc>
        <w:tc>
          <w:tcPr>
            <w:tcW w:w="34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8"/>
                <w:szCs w:val="18"/>
              </w:rPr>
              <w:t xml:space="preserve">Requisitos que lo cubren</w:t>
            </w:r>
          </w:p>
        </w:tc>
        <w:tc>
          <w:tcPr>
            <w:tcW w:w="4758"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8"/>
                <w:szCs w:val="18"/>
              </w:rPr>
              <w:t xml:space="preserve">Evidencia de cumplimiento</w:t>
            </w:r>
          </w:p>
        </w:tc>
      </w:tr>
      <w:tr>
        <w:trPr>
          <w:cantSplit/>
        </w:trPr>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OBJ-01</w:t>
            </w:r>
          </w:p>
        </w:tc>
        <w:tc>
          <w:tcPr>
            <w:tcW w:w="46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Flujos principales operativos</w:t>
            </w:r>
          </w:p>
        </w:tc>
        <w:tc>
          <w:tcPr>
            <w:tcW w:w="3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RF-01, RF-02, RF-06, RF-07, RF-09</w:t>
            </w:r>
          </w:p>
        </w:tc>
        <w:tc>
          <w:tcPr>
            <w:tcW w:w="47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Demostración del flujo completo en Sprint Review</w:t>
            </w:r>
          </w:p>
        </w:tc>
      </w:tr>
      <w:tr>
        <w:trPr>
          <w:cantSplit/>
        </w:trPr>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OBJ-02</w:t>
            </w:r>
          </w:p>
        </w:tc>
        <w:tc>
          <w:tcPr>
            <w:tcW w:w="46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Solo se capturan los campos que ANPR no puede inferir</w:t>
            </w:r>
          </w:p>
        </w:tc>
        <w:tc>
          <w:tcPr>
            <w:tcW w:w="3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RF-01, RF-03, RF-04</w:t>
            </w:r>
          </w:p>
        </w:tc>
        <w:tc>
          <w:tcPr>
            <w:tcW w:w="47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Prueba funcional del formulario prellenado</w:t>
            </w:r>
          </w:p>
        </w:tc>
      </w:tr>
      <w:tr>
        <w:trPr>
          <w:cantSplit/>
        </w:trPr>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OBJ-03</w:t>
            </w:r>
          </w:p>
        </w:tc>
        <w:tc>
          <w:tcPr>
            <w:tcW w:w="46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 85% de confianza promedio en casos enviados a “Registrar”</w:t>
            </w:r>
          </w:p>
        </w:tc>
        <w:tc>
          <w:tcPr>
            <w:tcW w:w="3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RF-01, RF-06</w:t>
            </w:r>
          </w:p>
        </w:tc>
        <w:tc>
          <w:tcPr>
            <w:tcW w:w="47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Registro de confianza de las detecciones</w:t>
            </w:r>
          </w:p>
        </w:tc>
      </w:tr>
      <w:tr>
        <w:trPr>
          <w:cantSplit/>
        </w:trPr>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OBJ-04</w:t>
            </w:r>
          </w:p>
        </w:tc>
        <w:tc>
          <w:tcPr>
            <w:tcW w:w="46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Respuesta en menos de 2 segundos</w:t>
            </w:r>
          </w:p>
        </w:tc>
        <w:tc>
          <w:tcPr>
            <w:tcW w:w="3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RF-02</w:t>
            </w:r>
          </w:p>
        </w:tc>
        <w:tc>
          <w:tcPr>
            <w:tcW w:w="47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Medición del tiempo de respuesta</w:t>
            </w:r>
          </w:p>
        </w:tc>
      </w:tr>
      <w:tr>
        <w:trPr>
          <w:cantSplit/>
        </w:trPr>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OBJ-05</w:t>
            </w:r>
          </w:p>
        </w:tc>
        <w:tc>
          <w:tcPr>
            <w:tcW w:w="46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100% de eventos con evidencia</w:t>
            </w:r>
          </w:p>
        </w:tc>
        <w:tc>
          <w:tcPr>
            <w:tcW w:w="3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RF-05, RF-07, RF-08</w:t>
            </w:r>
          </w:p>
        </w:tc>
        <w:tc>
          <w:tcPr>
            <w:tcW w:w="47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Registro de accesos y detecciones</w:t>
            </w:r>
          </w:p>
        </w:tc>
      </w:tr>
      <w:tr>
        <w:trPr>
          <w:cantSplit/>
        </w:trPr>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OBJ-06</w:t>
            </w:r>
          </w:p>
        </w:tc>
        <w:tc>
          <w:tcPr>
            <w:tcW w:w="46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 60 segundos por registro de vehículo nuevo</w:t>
            </w:r>
          </w:p>
        </w:tc>
        <w:tc>
          <w:tcPr>
            <w:tcW w:w="34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RF-03, RF-04</w:t>
            </w:r>
          </w:p>
        </w:tc>
        <w:tc>
          <w:tcPr>
            <w:tcW w:w="47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8"/>
                <w:szCs w:val="18"/>
              </w:rPr>
              <w:t xml:space="preserve">Cronometraje en demostración</w:t>
            </w:r>
          </w:p>
        </w:tc>
      </w:tr>
    </w:tbl>
    <w:p>
      <w:pPr>
        <w:spacing w:before="0" w:after="120"/>
      </w:pPr>
    </w:p>
    <w:p>
      <w:pPr>
        <w:spacing w:before="0" w:after="160" w:line="360" w:lineRule="auto"/>
        <w:jc w:val="both"/>
      </w:pPr>
      <w:r>
        <w:rPr>
          <w:rFonts w:ascii="Times New Roman" w:hAnsi="Times New Roman" w:cs="Times New Roman"/>
          <w:i/>
          <w:iCs/>
          <w:sz w:val="20"/>
          <w:szCs w:val="20"/>
        </w:rPr>
        <w:t xml:space="preserve">Nota: los requisitos RC no están ligados a OBJ-01 a OBJ-06, porque las fuentes no definen objetivos ni metas para la comunidad estudiantil.</w:t>
      </w:r>
    </w:p>
    <w:p>
      <w:pPr>
        <w:pStyle w:val="Ttulo1"/>
        <w:keepNext/>
        <w:spacing w:line="360" w:lineRule="auto"/>
        <w:rPr>
          <w:rFonts w:ascii="Times New Roman" w:hAnsi="Times New Roman" w:cs="Times New Roman"/>
        </w:rPr>
      </w:pPr>
      <w:r>
        <w:rPr>
          <w:rFonts w:ascii="Times New Roman" w:hAnsi="Times New Roman" w:cs="Times New Roman"/>
        </w:rPr>
        <w:t xml:space="preserve">9. Pendientes y observaciones</w:t>
      </w:r>
    </w:p>
    <w:p>
      <w:pPr>
        <w:pStyle w:val="NormalWeb"/>
        <w:numPr>
          <w:ilvl w:val="0"/>
          <w:numId w:val="2"/>
        </w:numPr>
        <w:spacing w:before="0" w:beforeAutospacing="0" w:after="60" w:afterAutospacing="0" w:line="360" w:lineRule="auto"/>
        <w:jc w:val="both"/>
      </w:pPr>
      <w:r>
        <w:rPr>
          <w:rFonts w:ascii="Times New Roman" w:hAnsi="Times New Roman" w:cs="Times New Roman"/>
          <w:sz w:val="22"/>
          <w:szCs w:val="22"/>
        </w:rPr>
        <w:t xml:space="preserve">La Ficha de Inicio define el módulo RIV y la encuesta corresponde a la comunidad estudiantil. El Product Owner debe confirmar cuáles requisitos (RF y RC) permanecen dentro del alcance del proyecto.</w:t>
      </w:r>
    </w:p>
    <w:p>
      <w:pPr>
        <w:pStyle w:val="NormalWeb"/>
        <w:numPr>
          <w:ilvl w:val="0"/>
          <w:numId w:val="2"/>
        </w:numPr>
        <w:spacing w:before="0" w:beforeAutospacing="0" w:after="60" w:afterAutospacing="0" w:line="360" w:lineRule="auto"/>
        <w:jc w:val="both"/>
      </w:pPr>
      <w:r>
        <w:rPr>
          <w:rFonts w:ascii="Times New Roman" w:hAnsi="Times New Roman" w:cs="Times New Roman"/>
          <w:sz w:val="22"/>
          <w:szCs w:val="22"/>
        </w:rPr>
        <w:t xml:space="preserve">Los requisitos RC deben convertirse en PBIs, con criterio de aceptación, estimación y Sprint, antes de planificarse.</w:t>
      </w:r>
    </w:p>
    <w:p>
      <w:pPr>
        <w:pStyle w:val="NormalWeb"/>
        <w:numPr>
          <w:ilvl w:val="0"/>
          <w:numId w:val="2"/>
        </w:numPr>
        <w:spacing w:before="0" w:beforeAutospacing="0" w:after="60" w:afterAutospacing="0" w:line="360" w:lineRule="auto"/>
        <w:jc w:val="both"/>
      </w:pPr>
      <w:r>
        <w:rPr>
          <w:rFonts w:ascii="Times New Roman" w:hAnsi="Times New Roman" w:cs="Times New Roman"/>
          <w:sz w:val="22"/>
          <w:szCs w:val="22"/>
        </w:rPr>
        <w:t xml:space="preserve">Los objetivos de referencia, los métodos de verificación, las prioridades sugeridas y las dependencias son propuestas por validar con el Product Owner y el Scrum Team.</w:t>
      </w:r>
    </w:p>
    <w:p>
      <w:pPr>
        <w:pStyle w:val="NormalWeb"/>
        <w:numPr>
          <w:ilvl w:val="0"/>
          <w:numId w:val="2"/>
        </w:numPr>
        <w:spacing w:before="0" w:beforeAutospacing="0" w:after="60" w:afterAutospacing="0" w:line="360" w:lineRule="auto"/>
        <w:jc w:val="both"/>
      </w:pPr>
      <w:r>
        <w:rPr>
          <w:rFonts w:ascii="Times New Roman" w:hAnsi="Times New Roman" w:cs="Times New Roman"/>
          <w:sz w:val="22"/>
          <w:szCs w:val="22"/>
        </w:rPr>
        <w:t xml:space="preserve">Los estados reflejan el Product Backlog inicial; se actualizarán después de cada Sprint Review con la evidencia de verificación.</w:t>
      </w:r>
    </w:p>
    <w:p>
      <w:pPr>
        <w:pStyle w:val="NormalWeb"/>
        <w:numPr>
          <w:ilvl w:val="0"/>
          <w:numId w:val="2"/>
        </w:numPr>
        <w:spacing w:before="0" w:beforeAutospacing="0" w:after="60" w:afterAutospacing="0" w:line="360" w:lineRule="auto"/>
        <w:jc w:val="both"/>
      </w:pPr>
      <w:r>
        <w:rPr>
          <w:rFonts w:ascii="Times New Roman" w:hAnsi="Times New Roman" w:cs="Times New Roman"/>
          <w:sz w:val="22"/>
          <w:szCs w:val="22"/>
        </w:rPr>
        <w:t xml:space="preserve">Los cambios de requisitos se gestionan a través del Product Backlog, con aprobación del Product Owner, y se reflejan en una nueva versión de esta matriz.</w:t>
      </w:r>
    </w:p>
    <w:p>
      <w:pPr>
        <w:pStyle w:val="Ttulo1"/>
        <w:keepNext/>
        <w:spacing w:line="360" w:lineRule="auto"/>
        <w:rPr>
          <w:rFonts w:ascii="Times New Roman" w:hAnsi="Times New Roman" w:cs="Times New Roman"/>
        </w:rPr>
      </w:pPr>
      <w:r>
        <w:rPr>
          <w:rFonts w:ascii="Times New Roman" w:hAnsi="Times New Roman" w:cs="Times New Roman"/>
        </w:rPr>
        <w:t xml:space="preserve">10. Control de versiones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200"/>
        <w:gridCol w:w="7358"/>
        <w:gridCol w:w="3200"/>
      </w:tblGrid>
      <w:tr>
        <w:trPr>
          <w:cantSplit/>
          <w:tblHeader/>
        </w:trPr>
        <w:tc>
          <w:tcPr>
            <w:tcW w:w="12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Versión</w:t>
            </w:r>
          </w:p>
        </w:tc>
        <w:tc>
          <w:tcPr>
            <w:tcW w:w="22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Fecha</w:t>
            </w:r>
          </w:p>
        </w:tc>
        <w:tc>
          <w:tcPr>
            <w:tcW w:w="7358"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Descripción del cambio</w:t>
            </w:r>
          </w:p>
        </w:tc>
        <w:tc>
          <w:tcPr>
            <w:tcW w:w="3200" w:type="dxa"/>
            <w:shd w:val="clear" w:color="auto" w:fill="D9E2F3"/>
            <w:tcMar>
              <w:top w:w="80" w:type="dxa"/>
              <w:left w:w="100" w:type="dxa"/>
              <w:bottom w:w="80" w:type="dxa"/>
              <w:right w:w="100" w:type="dxa"/>
            </w:tcMar>
            <w:vAlign w:val="center"/>
          </w:tcPr>
          <w:p>
            <w:pPr>
              <w:spacing w:before="0" w:after="0" w:line="276" w:lineRule="auto"/>
            </w:pPr>
            <w:r>
              <w:rPr>
                <w:rFonts w:ascii="Times New Roman" w:hAnsi="Times New Roman" w:cs="Times New Roman"/>
                <w:b/>
                <w:bCs/>
                <w:sz w:val="19"/>
                <w:szCs w:val="19"/>
              </w:rPr>
              <w:t xml:space="preserve">Responsable</w:t>
            </w:r>
          </w:p>
        </w:tc>
      </w:tr>
      <w:tr>
        <w:trPr>
          <w:cantSplit/>
        </w:trPr>
        <w:tc>
          <w:tcPr>
            <w:tcW w:w="1200"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1.0</w:t>
            </w:r>
          </w:p>
        </w:tc>
        <w:tc>
          <w:tcPr>
            <w:tcW w:w="2200" w:type="dxa"/>
            <w:tcMar>
              <w:top w:w="80" w:type="dxa"/>
              <w:left w:w="100" w:type="dxa"/>
              <w:bottom w:w="80" w:type="dxa"/>
              <w:right w:w="100" w:type="dxa"/>
            </w:tcMar>
            <w:vAlign w:val="center"/>
          </w:tcPr>
          <w:p>
            <w:pPr>
              <w:spacing w:before="0" w:after="0" w:line="276" w:lineRule="auto"/>
            </w:pPr>
          </w:p>
        </w:tc>
        <w:tc>
          <w:tcPr>
            <w:tcW w:w="7358" w:type="dxa"/>
            <w:tcMar>
              <w:top w:w="80" w:type="dxa"/>
              <w:left w:w="100" w:type="dxa"/>
              <w:bottom w:w="80" w:type="dxa"/>
              <w:right w:w="100" w:type="dxa"/>
            </w:tcMar>
            <w:vAlign w:val="center"/>
          </w:tcPr>
          <w:p>
            <w:pPr>
              <w:spacing w:before="0" w:after="0" w:line="276" w:lineRule="auto"/>
            </w:pPr>
            <w:r>
              <w:rPr>
                <w:rFonts w:ascii="Times New Roman" w:hAnsi="Times New Roman" w:cs="Times New Roman"/>
                <w:sz w:val="19"/>
                <w:szCs w:val="19"/>
              </w:rPr>
              <w:t xml:space="preserve">Matriz inicial de trazabilidad a partir de la Ficha de Inicio y la Encuesta de necesidades.</w:t>
            </w:r>
          </w:p>
        </w:tc>
        <w:tc>
          <w:tcPr>
            <w:tcW w:w="3200" w:type="dxa"/>
            <w:tcMar>
              <w:top w:w="80" w:type="dxa"/>
              <w:left w:w="100" w:type="dxa"/>
              <w:bottom w:w="80" w:type="dxa"/>
              <w:right w:w="100" w:type="dxa"/>
            </w:tcMar>
            <w:vAlign w:val="center"/>
          </w:tcPr>
          <w:p>
            <w:pPr>
              <w:spacing w:before="0" w:after="0" w:line="276" w:lineRule="auto"/>
            </w:pPr>
          </w:p>
        </w:tc>
      </w:tr>
      <w:tr>
        <w:trPr>
          <w:cantSplit/>
        </w:trPr>
        <w:tc>
          <w:tcPr>
            <w:tcW w:w="1200" w:type="dxa"/>
            <w:tcMar>
              <w:top w:w="80" w:type="dxa"/>
              <w:left w:w="100" w:type="dxa"/>
              <w:bottom w:w="80" w:type="dxa"/>
              <w:right w:w="100" w:type="dxa"/>
            </w:tcMar>
            <w:vAlign w:val="center"/>
          </w:tcPr>
          <w:p>
            <w:pPr>
              <w:spacing w:before="0" w:after="0" w:line="276" w:lineRule="auto"/>
            </w:pPr>
          </w:p>
        </w:tc>
        <w:tc>
          <w:tcPr>
            <w:tcW w:w="2200" w:type="dxa"/>
            <w:tcMar>
              <w:top w:w="80" w:type="dxa"/>
              <w:left w:w="100" w:type="dxa"/>
              <w:bottom w:w="80" w:type="dxa"/>
              <w:right w:w="100" w:type="dxa"/>
            </w:tcMar>
            <w:vAlign w:val="center"/>
          </w:tcPr>
          <w:p>
            <w:pPr>
              <w:spacing w:before="0" w:after="0" w:line="276" w:lineRule="auto"/>
            </w:pPr>
          </w:p>
        </w:tc>
        <w:tc>
          <w:tcPr>
            <w:tcW w:w="7358" w:type="dxa"/>
            <w:tcMar>
              <w:top w:w="80" w:type="dxa"/>
              <w:left w:w="100" w:type="dxa"/>
              <w:bottom w:w="80" w:type="dxa"/>
              <w:right w:w="100" w:type="dxa"/>
            </w:tcMar>
            <w:vAlign w:val="center"/>
          </w:tcPr>
          <w:p>
            <w:pPr>
              <w:spacing w:before="0" w:after="0" w:line="276" w:lineRule="auto"/>
            </w:pPr>
          </w:p>
        </w:tc>
        <w:tc>
          <w:tcPr>
            <w:tcW w:w="3200" w:type="dxa"/>
            <w:tcMar>
              <w:top w:w="80" w:type="dxa"/>
              <w:left w:w="100" w:type="dxa"/>
              <w:bottom w:w="80" w:type="dxa"/>
              <w:right w:w="100" w:type="dxa"/>
            </w:tcMar>
            <w:vAlign w:val="center"/>
          </w:tcPr>
          <w:p>
            <w:pPr>
              <w:spacing w:before="0" w:after="0" w:line="276" w:lineRule="auto"/>
            </w:pPr>
          </w:p>
        </w:tc>
      </w:tr>
    </w:tbl>
    <w:p>
      <w:pPr>
        <w:spacing w:before="0" w:after="120"/>
      </w:pPr>
    </w:p>
    <w:sectPr>
      <w:pgSz w:w="16838" w:h="11906" w:orient="landscape"/>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4331A"/>
    <w:multiLevelType w:val="hybridMultilevel"/>
    <w:tmpl w:val="38CEC38E"/>
    <w:lvl w:ilvl="0" w:tplc="D24A213E">
      <w:start w:val="1"/>
      <w:numFmt w:val="bullet"/>
      <w:lvlText w:val="●"/>
      <w:lvlJc w:val="left"/>
      <w:pPr>
        <w:ind w:left="720" w:hanging="360"/>
      </w:pPr>
    </w:lvl>
    <w:lvl w:ilvl="1" w:tplc="C4A8E012">
      <w:start w:val="1"/>
      <w:numFmt w:val="bullet"/>
      <w:lvlText w:val="○"/>
      <w:lvlJc w:val="left"/>
      <w:pPr>
        <w:ind w:left="1440" w:hanging="360"/>
      </w:pPr>
    </w:lvl>
    <w:lvl w:ilvl="2" w:tplc="A66E5EDC">
      <w:start w:val="1"/>
      <w:numFmt w:val="bullet"/>
      <w:lvlText w:val="■"/>
      <w:lvlJc w:val="left"/>
      <w:pPr>
        <w:ind w:left="2160" w:hanging="360"/>
      </w:pPr>
    </w:lvl>
    <w:lvl w:ilvl="3" w:tplc="8668ED20">
      <w:start w:val="1"/>
      <w:numFmt w:val="bullet"/>
      <w:lvlText w:val="●"/>
      <w:lvlJc w:val="left"/>
      <w:pPr>
        <w:ind w:left="2880" w:hanging="360"/>
      </w:pPr>
    </w:lvl>
    <w:lvl w:ilvl="4" w:tplc="63BA4B18">
      <w:start w:val="1"/>
      <w:numFmt w:val="bullet"/>
      <w:lvlText w:val="○"/>
      <w:lvlJc w:val="left"/>
      <w:pPr>
        <w:ind w:left="3600" w:hanging="360"/>
      </w:pPr>
    </w:lvl>
    <w:lvl w:ilvl="5" w:tplc="64D0D870">
      <w:start w:val="1"/>
      <w:numFmt w:val="bullet"/>
      <w:lvlText w:val="■"/>
      <w:lvlJc w:val="left"/>
      <w:pPr>
        <w:ind w:left="4320" w:hanging="360"/>
      </w:pPr>
    </w:lvl>
    <w:lvl w:ilvl="6" w:tplc="C352DC10">
      <w:start w:val="1"/>
      <w:numFmt w:val="bullet"/>
      <w:lvlText w:val="●"/>
      <w:lvlJc w:val="left"/>
      <w:pPr>
        <w:ind w:left="5040" w:hanging="360"/>
      </w:pPr>
    </w:lvl>
    <w:lvl w:ilvl="7" w:tplc="05E0BC00">
      <w:start w:val="1"/>
      <w:numFmt w:val="bullet"/>
      <w:lvlText w:val="●"/>
      <w:lvlJc w:val="left"/>
      <w:pPr>
        <w:ind w:left="5760" w:hanging="360"/>
      </w:pPr>
    </w:lvl>
    <w:lvl w:ilvl="8" w:tplc="DF729480">
      <w:start w:val="1"/>
      <w:numFmt w:val="bullet"/>
      <w:lvlText w:val="●"/>
      <w:lvlJc w:val="left"/>
      <w:pPr>
        <w:ind w:left="6480" w:hanging="360"/>
      </w:pPr>
    </w:lvl>
  </w:abstractNum>
  <w:abstractNum w:abstractNumId="1" w15:restartNumberingAfterBreak="0">
    <w:nsid w:val="58E76151"/>
    <w:multiLevelType w:val="hybridMultilevel"/>
    <w:tmpl w:val="5A48CD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49109912">
    <w:abstractNumId w:val="0"/>
    <w:lvlOverride w:ilvl="0">
      <w:startOverride w:val="1"/>
    </w:lvlOverride>
  </w:num>
  <w:num w:numId="2" w16cid:durableId="493495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A2A"/>
    <w:rsid w:val="0003778E"/>
    <w:rsid w:val="00480D76"/>
    <w:rsid w:val="009E2A2A"/>
    <w:rsid w:val="00E95714"/>
    <w:rsid w:val="00F879B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35F7B"/>
  <w15:docId w15:val="{E089A95D-7EC9-4C14-8093-233273303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color w:val="1F3864"/>
      <w:sz w:val="26"/>
      <w:szCs w:val="26"/>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03778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878ed07b-e02c-4847-9eb0-822a2adb07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118532786BB934D8F5EFD81C20C2F21" ma:contentTypeVersion="4" ma:contentTypeDescription="Crear nuevo documento." ma:contentTypeScope="" ma:versionID="f76e568e8b7639b3587ac0ee15c1f630">
  <xsd:schema xmlns:xsd="http://www.w3.org/2001/XMLSchema" xmlns:xs="http://www.w3.org/2001/XMLSchema" xmlns:p="http://schemas.microsoft.com/office/2006/metadata/properties" xmlns:ns2="878ed07b-e02c-4847-9eb0-822a2adb07ad" targetNamespace="http://schemas.microsoft.com/office/2006/metadata/properties" ma:root="true" ma:fieldsID="9de286af708ebfae4f114b85232d296d" ns2:_="">
    <xsd:import namespace="878ed07b-e02c-4847-9eb0-822a2adb07a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8ed07b-e02c-4847-9eb0-822a2adb07a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5F3296-1BFA-4D8E-8926-11DD910A5188}">
  <ds:schemaRefs>
    <ds:schemaRef ds:uri="http://schemas.microsoft.com/office/2006/metadata/properties"/>
    <ds:schemaRef ds:uri="http://schemas.microsoft.com/office/infopath/2007/PartnerControls"/>
    <ds:schemaRef ds:uri="878ed07b-e02c-4847-9eb0-822a2adb07ad"/>
  </ds:schemaRefs>
</ds:datastoreItem>
</file>

<file path=customXml/itemProps2.xml><?xml version="1.0" encoding="utf-8"?>
<ds:datastoreItem xmlns:ds="http://schemas.openxmlformats.org/officeDocument/2006/customXml" ds:itemID="{CB8294E4-87E4-438A-AAA4-4A5444C02263}">
  <ds:schemaRefs>
    <ds:schemaRef ds:uri="http://schemas.microsoft.com/sharepoint/v3/contenttype/forms"/>
  </ds:schemaRefs>
</ds:datastoreItem>
</file>

<file path=customXml/itemProps3.xml><?xml version="1.0" encoding="utf-8"?>
<ds:datastoreItem xmlns:ds="http://schemas.openxmlformats.org/officeDocument/2006/customXml" ds:itemID="{BA27FDAB-7C43-435E-83A9-70F4A17BF3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8ed07b-e02c-4847-9eb0-822a2adb07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14</Pages>
  <Words>3207</Words>
  <Characters>17644</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PEREZ MEDINA YAIR</cp:lastModifiedBy>
  <cp:revision>2</cp:revision>
  <dcterms:created xsi:type="dcterms:W3CDTF">2026-09-02T21:33:00Z</dcterms:created>
  <dcterms:modified xsi:type="dcterms:W3CDTF">2026-10-14T15:32:00Z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0x010100B118532786BB934D8F5EFD81C20C2F21</vt:lpwstr>
  </property>
</Properties>
</file>