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bidi/>
      </w:pPr>
      <w:r>
        <w:rPr>
          <w:rFonts w:ascii="Arial" w:hAnsi="Arial" w:cs="Arial"/>
          <w:b/>
          <w:i w:val="0"/>
          <w:color w:val="032D60"/>
          <w:sz w:val="48"/>
          <w:rtl/>
        </w:rPr>
        <w:t>מערכת לבניית, עיצוב ופרסום טפסים</w:t>
      </w:r>
    </w:p>
    <w:p>
      <w:pPr>
        <w:spacing w:after="40"/>
        <w:jc w:val="center"/>
        <w:bidi/>
      </w:pPr>
      <w:r>
        <w:rPr>
          <w:rFonts w:ascii="Arial" w:hAnsi="Arial" w:cs="Arial"/>
          <w:b w:val="0"/>
          <w:i w:val="0"/>
          <w:color w:val="0176D3"/>
          <w:sz w:val="26"/>
          <w:rtl/>
        </w:rPr>
        <w:t>“SF Forms” — אפיון ותכנון (Native-first · Salesforce PSS)</w:t>
      </w:r>
    </w:p>
    <w:p>
      <w:pPr>
        <w:spacing w:after="280"/>
        <w:jc w:val="center"/>
        <w:bidi/>
      </w:pPr>
      <w:r>
        <w:rPr>
          <w:rFonts w:ascii="Arial" w:hAnsi="Arial" w:cs="Arial"/>
          <w:b w:val="0"/>
          <w:i w:val="0"/>
          <w:color w:val="54698D"/>
          <w:sz w:val="20"/>
          <w:rtl/>
        </w:rPr>
        <w:t>גרסה 2.0 · מסמך תכנון להצגה</w:t>
      </w:r>
    </w:p>
    <w:p>
      <w:pPr>
        <w:spacing w:after="80" w:before="40"/>
        <w:jc w:val="right"/>
        <w:bidi/>
      </w:pPr>
      <w:r>
        <w:rPr>
          <w:rFonts w:ascii="Arial" w:hAnsi="Arial" w:cs="Arial"/>
          <w:b/>
          <w:i w:val="0"/>
          <w:color w:val="032D60"/>
          <w:sz w:val="30"/>
          <w:rtl/>
        </w:rPr>
        <w:t>1. תקציר מנהלים</w:t>
      </w:r>
    </w:p>
    <w:p>
      <w:pPr>
        <w:spacing w:after="120"/>
        <w:jc w:val="right"/>
        <w:bidi/>
      </w:pPr>
      <w:r>
        <w:rPr>
          <w:rFonts w:ascii="Arial" w:hAnsi="Arial" w:cs="Arial"/>
          <w:b w:val="0"/>
          <w:i w:val="0"/>
          <w:sz w:val="22"/>
          <w:rtl/>
        </w:rPr>
        <w:t>היום קיים בפרויקט טופס בודד מקודד-קשיח (“טופס פתיחת פנייה”) שכל שינוי בו דורש כתיבת קוד. המערכת המוצעת הופכת זאת לפלטפורמה נייטיבית בתוך Salesforce: אדם לא-טכנולוגי מעצב טופס אינטראקטיבי בכלים ויזואליים, מפרסם אותו בכתובת ציבורית, והתשובות נשמרות ומנוהלות ישירות ב-Salesforce.</w:t>
      </w:r>
    </w:p>
    <w:p>
      <w:pPr>
        <w:spacing w:after="120"/>
        <w:jc w:val="right"/>
        <w:bidi/>
      </w:pPr>
      <w:r>
        <w:rPr>
          <w:rFonts w:ascii="Arial" w:hAnsi="Arial" w:cs="Arial"/>
          <w:b w:val="0"/>
          <w:i w:val="0"/>
          <w:sz w:val="22"/>
          <w:rtl/>
        </w:rPr>
        <w:t>הבחירה הארכיטקטונית: ניצול מלא של רישוי PSS (Public Sector Solutions) ושל היכולות המובנות — טפסים ב-OmniStudio OmniScript, פרסום ציבורי דרך Experience Cloud, שמירת תשובות באובייקט גמיש אחד (Form_Response__c), וניהול/יצירת קשר בכלים המובנים של Salesforce (Flows, Reports, Email).</w:t>
      </w:r>
    </w:p>
    <w:p>
      <w:pPr>
        <w:spacing w:after="80" w:before="240"/>
        <w:jc w:val="right"/>
        <w:bidi/>
      </w:pPr>
      <w:r>
        <w:rPr>
          <w:rFonts w:ascii="Arial" w:hAnsi="Arial" w:cs="Arial"/>
          <w:b/>
          <w:i w:val="0"/>
          <w:color w:val="032D60"/>
          <w:sz w:val="30"/>
          <w:rtl/>
        </w:rPr>
        <w:t>2. ארכיטקטורה כללית</w:t>
      </w:r>
    </w:p>
    <w:p>
      <w:pPr>
        <w:spacing w:after="120"/>
        <w:jc w:val="right"/>
        <w:bidi/>
      </w:pPr>
      <w:r>
        <w:rPr>
          <w:rFonts w:ascii="Arial" w:hAnsi="Arial" w:cs="Arial"/>
          <w:b w:val="0"/>
          <w:i w:val="0"/>
          <w:sz w:val="22"/>
          <w:rtl/>
        </w:rPr>
        <w:t>כל רכיבי המערכת חיים בתוך Salesforce — ללא שרת חיצוני וללא מסד נתונים נפרד. התרשים הבא מציג את מבנה המערכת: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594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1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59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bidi/>
      </w:pPr>
      <w:r>
        <w:rPr>
          <w:rFonts w:ascii="Arial" w:hAnsi="Arial" w:cs="Arial"/>
          <w:b w:val="0"/>
          <w:i/>
          <w:color w:val="54698D"/>
          <w:sz w:val="19"/>
          <w:rtl/>
        </w:rPr>
        <w:t>תרשים 1 — ארכיטקטורת Native-first על גבי Salesforce PSS</w:t>
      </w:r>
    </w:p>
    <w:p>
      <w:pPr>
        <w:spacing w:after="80" w:before="240"/>
        <w:jc w:val="right"/>
        <w:bidi/>
      </w:pPr>
      <w:r>
        <w:rPr>
          <w:rFonts w:ascii="Arial" w:hAnsi="Arial" w:cs="Arial"/>
          <w:b/>
          <w:i w:val="0"/>
          <w:color w:val="032D60"/>
          <w:sz w:val="30"/>
          <w:rtl/>
        </w:rPr>
        <w:t>3. פרסונות</w:t>
      </w:r>
    </w:p>
    <w:p>
      <w:pPr>
        <w:pStyle w:val="ListBullet"/>
        <w:spacing w:after="60"/>
        <w:jc w:val="right"/>
        <w:bidi/>
      </w:pPr>
      <w:r>
        <w:rPr>
          <w:rFonts w:ascii="Arial" w:hAnsi="Arial" w:cs="Arial"/>
          <w:b/>
          <w:color w:val="032D60"/>
          <w:sz w:val="22"/>
          <w:rtl/>
        </w:rPr>
        <w:t xml:space="preserve">בונה טפסים — </w:t>
      </w:r>
      <w:r>
        <w:rPr>
          <w:rFonts w:ascii="Arial" w:hAnsi="Arial" w:cs="Arial"/>
          <w:sz w:val="22"/>
          <w:rtl/>
        </w:rPr>
        <w:t>עובד לא-טכנולוגי המעצב ומפרסם טפסים; מתחבר דרך Salesforce.</w:t>
      </w:r>
    </w:p>
    <w:p>
      <w:pPr>
        <w:pStyle w:val="ListBullet"/>
        <w:spacing w:after="60"/>
        <w:jc w:val="right"/>
        <w:bidi/>
      </w:pPr>
      <w:r>
        <w:rPr>
          <w:rFonts w:ascii="Arial" w:hAnsi="Arial" w:cs="Arial"/>
          <w:b/>
          <w:color w:val="032D60"/>
          <w:sz w:val="22"/>
          <w:rtl/>
        </w:rPr>
        <w:t xml:space="preserve">פונה / נרשם — </w:t>
      </w:r>
      <w:r>
        <w:rPr>
          <w:rFonts w:ascii="Arial" w:hAnsi="Arial" w:cs="Arial"/>
          <w:sz w:val="22"/>
          <w:rtl/>
        </w:rPr>
        <w:t>משתמש מהציבור הממלא טופס פומבי, ללא הזדהות (Guest User).</w:t>
      </w:r>
    </w:p>
    <w:p>
      <w:pPr>
        <w:pStyle w:val="ListBullet"/>
        <w:spacing w:after="60"/>
        <w:jc w:val="right"/>
        <w:bidi/>
      </w:pPr>
      <w:r>
        <w:rPr>
          <w:rFonts w:ascii="Arial" w:hAnsi="Arial" w:cs="Arial"/>
          <w:b/>
          <w:color w:val="032D60"/>
          <w:sz w:val="22"/>
          <w:rtl/>
        </w:rPr>
        <w:t xml:space="preserve">מנהל — </w:t>
      </w:r>
      <w:r>
        <w:rPr>
          <w:rFonts w:ascii="Arial" w:hAnsi="Arial" w:cs="Arial"/>
          <w:sz w:val="22"/>
          <w:rtl/>
        </w:rPr>
        <w:t>עובד ה-CRM המנהל תשובות, מסנן, יוצר קשר ומפיק דוחות בתוך Salesforce.</w:t>
      </w:r>
    </w:p>
    <w:p>
      <w:pPr>
        <w:spacing w:after="80" w:before="240"/>
        <w:jc w:val="right"/>
        <w:bidi/>
      </w:pPr>
      <w:r>
        <w:rPr>
          <w:rFonts w:ascii="Arial" w:hAnsi="Arial" w:cs="Arial"/>
          <w:b/>
          <w:i w:val="0"/>
          <w:color w:val="032D60"/>
          <w:sz w:val="30"/>
          <w:rtl/>
        </w:rPr>
        <w:t>4. זרימת שליחת טופס</w:t>
      </w:r>
    </w:p>
    <w:p>
      <w:pPr>
        <w:spacing w:after="120"/>
        <w:jc w:val="right"/>
        <w:bidi/>
      </w:pPr>
      <w:r>
        <w:rPr>
          <w:rFonts w:ascii="Arial" w:hAnsi="Arial" w:cs="Arial"/>
          <w:b w:val="0"/>
          <w:i w:val="0"/>
          <w:sz w:val="22"/>
          <w:rtl/>
        </w:rPr>
        <w:t>משלב מילוי הטופס ועד ניהול התשובה ב-Salesforce: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36507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2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650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bidi/>
      </w:pPr>
      <w:r>
        <w:rPr>
          <w:rFonts w:ascii="Arial" w:hAnsi="Arial" w:cs="Arial"/>
          <w:b w:val="0"/>
          <w:i/>
          <w:color w:val="54698D"/>
          <w:sz w:val="19"/>
          <w:rtl/>
        </w:rPr>
        <w:t>תרשים 2 — זרימת שליחה מקצה לקצה</w:t>
      </w:r>
    </w:p>
    <w:p>
      <w:pPr>
        <w:spacing w:after="80" w:before="240"/>
        <w:jc w:val="right"/>
        <w:bidi/>
      </w:pPr>
      <w:r>
        <w:rPr>
          <w:rFonts w:ascii="Arial" w:hAnsi="Arial" w:cs="Arial"/>
          <w:b/>
          <w:i w:val="0"/>
          <w:color w:val="032D60"/>
          <w:sz w:val="30"/>
          <w:rtl/>
        </w:rPr>
        <w:t>5. מודל הנתונים ב-Salesforce</w:t>
      </w:r>
    </w:p>
    <w:p>
      <w:pPr>
        <w:spacing w:after="120"/>
        <w:jc w:val="right"/>
        <w:bidi/>
      </w:pPr>
      <w:r>
        <w:rPr>
          <w:rFonts w:ascii="Arial" w:hAnsi="Arial" w:cs="Arial"/>
          <w:b w:val="0"/>
          <w:i w:val="0"/>
          <w:sz w:val="22"/>
          <w:rtl/>
        </w:rPr>
        <w:t>כל התשובות מכל הטפסים נשמרות באובייקט Custom גמיש אחד. שדות-מפתח (שם, אימייל, טלפון, נושא) ממופים במפורש, וכל שאר התשובות נשמרות כ-JSON בשדה Response_Data__c. כך ניתן לבנות כל טופס חדש בלי לשנות את סכמת Salesforce.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8434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3_datamod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843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bidi/>
      </w:pPr>
      <w:r>
        <w:rPr>
          <w:rFonts w:ascii="Arial" w:hAnsi="Arial" w:cs="Arial"/>
          <w:b w:val="0"/>
          <w:i/>
          <w:color w:val="54698D"/>
          <w:sz w:val="19"/>
          <w:rtl/>
        </w:rPr>
        <w:t>תרשים 3 — האובייקט Form_Response__c</w:t>
      </w:r>
    </w:p>
    <w:p>
      <w:pPr>
        <w:spacing w:after="80" w:before="240"/>
        <w:jc w:val="right"/>
        <w:bidi/>
      </w:pPr>
      <w:r>
        <w:rPr>
          <w:rFonts w:ascii="Arial" w:hAnsi="Arial" w:cs="Arial"/>
          <w:b/>
          <w:i w:val="0"/>
          <w:color w:val="032D60"/>
          <w:sz w:val="30"/>
          <w:rtl/>
        </w:rPr>
        <w:t>6. סוגי שדות וּולידציות</w:t>
      </w:r>
    </w:p>
    <w:p>
      <w:pPr>
        <w:spacing w:after="120"/>
        <w:jc w:val="right"/>
        <w:bidi/>
      </w:pPr>
      <w:r>
        <w:rPr>
          <w:rFonts w:ascii="Arial" w:hAnsi="Arial" w:cs="Arial"/>
          <w:b w:val="0"/>
          <w:i w:val="0"/>
          <w:sz w:val="22"/>
          <w:rtl/>
        </w:rPr>
        <w:t>סוגי שדות נתמכים (רכיבי OmniScript): טקסט קצר/ארוך, אימייל, טלפון, מספר, תאריך/שעה, רשימה נפתחת, בחירה יחידה/מרובה, דירוג, העלאת קובץ, כותרות/מקטעים, שדה הסכמה (פרטיות) ושדה מוסתר.</w:t>
      </w:r>
    </w:p>
    <w:p>
      <w:pPr>
        <w:pStyle w:val="ListBullet"/>
        <w:spacing w:after="60"/>
        <w:jc w:val="right"/>
        <w:bidi/>
      </w:pPr>
      <w:r>
        <w:rPr>
          <w:rFonts w:ascii="Arial" w:hAnsi="Arial" w:cs="Arial"/>
          <w:sz w:val="22"/>
          <w:rtl/>
        </w:rPr>
        <w:t>חובה, אורך מינימלי/מקסימלי, טווחי ערכים ותאריכים.</w:t>
      </w:r>
    </w:p>
    <w:p>
      <w:pPr>
        <w:pStyle w:val="ListBullet"/>
        <w:spacing w:after="60"/>
        <w:jc w:val="right"/>
        <w:bidi/>
      </w:pPr>
      <w:r>
        <w:rPr>
          <w:rFonts w:ascii="Arial" w:hAnsi="Arial" w:cs="Arial"/>
          <w:sz w:val="22"/>
          <w:rtl/>
        </w:rPr>
        <w:t>פורמטים: אימייל, טלפון (ישראלי), regex מותאם.</w:t>
      </w:r>
    </w:p>
    <w:p>
      <w:pPr>
        <w:pStyle w:val="ListBullet"/>
        <w:spacing w:after="60"/>
        <w:jc w:val="right"/>
        <w:bidi/>
      </w:pPr>
      <w:r>
        <w:rPr>
          <w:rFonts w:ascii="Arial" w:hAnsi="Arial" w:cs="Arial"/>
          <w:sz w:val="22"/>
          <w:rtl/>
        </w:rPr>
        <w:t>ולידציות מורכבות / חוצות-שדות דרך Business Rules Engine (PSS).</w:t>
      </w:r>
    </w:p>
    <w:p>
      <w:pPr>
        <w:pStyle w:val="ListBullet"/>
        <w:spacing w:after="60"/>
        <w:jc w:val="right"/>
        <w:bidi/>
      </w:pPr>
      <w:r>
        <w:rPr>
          <w:rFonts w:ascii="Arial" w:hAnsi="Arial" w:cs="Arial"/>
          <w:sz w:val="22"/>
          <w:rtl/>
        </w:rPr>
        <w:t>אכיפה כפולה: בטופס (חוויית משתמש) וגם בעת השמירה — לא סומכים על הקלט בלבד.</w:t>
      </w:r>
    </w:p>
    <w:p>
      <w:pPr>
        <w:spacing w:after="80" w:before="240"/>
        <w:jc w:val="right"/>
        <w:bidi/>
      </w:pPr>
      <w:r>
        <w:rPr>
          <w:rFonts w:ascii="Arial" w:hAnsi="Arial" w:cs="Arial"/>
          <w:b/>
          <w:i w:val="0"/>
          <w:color w:val="032D60"/>
          <w:sz w:val="30"/>
          <w:rtl/>
        </w:rPr>
        <w:t>7. לוגיקה מותנית</w:t>
      </w:r>
    </w:p>
    <w:p>
      <w:pPr>
        <w:spacing w:after="120"/>
        <w:jc w:val="right"/>
        <w:bidi/>
      </w:pPr>
      <w:r>
        <w:rPr>
          <w:rFonts w:ascii="Arial" w:hAnsi="Arial" w:cs="Arial"/>
          <w:b w:val="0"/>
          <w:i w:val="0"/>
          <w:sz w:val="22"/>
          <w:rtl/>
        </w:rPr>
        <w:t>הצגה/הסתרה של שדות (או הפיכתם לחובה) בהתאם לבחירה — נייטיבית ב-OmniScript, ללא קוד. דוגמה: השדה “כתובת איסוף” מוצג רק כאשר “צריך הסעה” = כן.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4734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5_conditio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73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bidi/>
      </w:pPr>
      <w:r>
        <w:rPr>
          <w:rFonts w:ascii="Arial" w:hAnsi="Arial" w:cs="Arial"/>
          <w:b w:val="0"/>
          <w:i/>
          <w:color w:val="54698D"/>
          <w:sz w:val="19"/>
          <w:rtl/>
        </w:rPr>
        <w:t>תרשים 4 — דוגמה ללוגיקה מותנית</w:t>
      </w:r>
    </w:p>
    <w:p>
      <w:pPr>
        <w:spacing w:after="80" w:before="240"/>
        <w:jc w:val="right"/>
        <w:bidi/>
      </w:pPr>
      <w:r>
        <w:rPr>
          <w:rFonts w:ascii="Arial" w:hAnsi="Arial" w:cs="Arial"/>
          <w:b/>
          <w:i w:val="0"/>
          <w:color w:val="032D60"/>
          <w:sz w:val="30"/>
          <w:rtl/>
        </w:rPr>
        <w:t>8. דוגמה: טופס רישום לאירוע</w:t>
      </w:r>
    </w:p>
    <w:p>
      <w:pPr>
        <w:spacing w:after="120"/>
        <w:jc w:val="right"/>
        <w:bidi/>
      </w:pPr>
      <w:r>
        <w:rPr>
          <w:rFonts w:ascii="Arial" w:hAnsi="Arial" w:cs="Arial"/>
          <w:b w:val="0"/>
          <w:i w:val="0"/>
          <w:sz w:val="22"/>
          <w:rtl/>
        </w:rPr>
        <w:t>להלן המחשה של טופס שנבנה במערכת — רישום לאירוע, כולל שדה מותנה (“כתובת איסוף”) שמופיע רק כשנבחר “צריך הסעה = כן”: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42478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4_form_mocku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247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bidi/>
      </w:pPr>
      <w:r>
        <w:rPr>
          <w:rFonts w:ascii="Arial" w:hAnsi="Arial" w:cs="Arial"/>
          <w:b w:val="0"/>
          <w:i/>
          <w:color w:val="54698D"/>
          <w:sz w:val="19"/>
          <w:rtl/>
        </w:rPr>
        <w:t>תרשים 5 — המחשת טופס רישום לאירוע (עם שדה מותנה)</w:t>
      </w:r>
    </w:p>
    <w:p>
      <w:pPr>
        <w:spacing w:after="80" w:before="240"/>
        <w:jc w:val="right"/>
        <w:bidi/>
      </w:pPr>
      <w:r>
        <w:rPr>
          <w:rFonts w:ascii="Arial" w:hAnsi="Arial" w:cs="Arial"/>
          <w:b/>
          <w:i w:val="0"/>
          <w:color w:val="032D60"/>
          <w:sz w:val="30"/>
          <w:rtl/>
        </w:rPr>
        <w:t>9. עיצוב, פרסום ואבטחה</w:t>
      </w:r>
    </w:p>
    <w:p>
      <w:pPr>
        <w:pStyle w:val="ListBullet"/>
        <w:spacing w:after="60"/>
        <w:jc w:val="right"/>
        <w:bidi/>
      </w:pPr>
      <w:r>
        <w:rPr>
          <w:rFonts w:ascii="Arial" w:hAnsi="Arial" w:cs="Arial"/>
          <w:b/>
          <w:color w:val="032D60"/>
          <w:sz w:val="22"/>
          <w:rtl/>
        </w:rPr>
        <w:t xml:space="preserve">עיצוב — </w:t>
      </w:r>
      <w:r>
        <w:rPr>
          <w:rFonts w:ascii="Arial" w:hAnsi="Arial" w:cs="Arial"/>
          <w:sz w:val="22"/>
          <w:rtl/>
        </w:rPr>
        <w:t>עיצוב עקבי ונגיש עם SLDS, מיתוג אחיד (Experience CMS Brand), תמיכת RTL, לוגו וצבעים מותאמים.</w:t>
      </w:r>
    </w:p>
    <w:p>
      <w:pPr>
        <w:pStyle w:val="ListBullet"/>
        <w:spacing w:after="60"/>
        <w:jc w:val="right"/>
        <w:bidi/>
      </w:pPr>
      <w:r>
        <w:rPr>
          <w:rFonts w:ascii="Arial" w:hAnsi="Arial" w:cs="Arial"/>
          <w:b/>
          <w:color w:val="032D60"/>
          <w:sz w:val="22"/>
          <w:rtl/>
        </w:rPr>
        <w:t xml:space="preserve">פרסום — </w:t>
      </w:r>
      <w:r>
        <w:rPr>
          <w:rFonts w:ascii="Arial" w:hAnsi="Arial" w:cs="Arial"/>
          <w:sz w:val="22"/>
          <w:rtl/>
        </w:rPr>
        <w:t>אתר Experience Cloud עם גישת אורח; כתובת ציבורית לכל טופס; ניהול גרסאות (טיוטה/פרסום); תאריכי פתיחה/סגירה ומכסות.</w:t>
      </w:r>
    </w:p>
    <w:p>
      <w:pPr>
        <w:pStyle w:val="ListBullet"/>
        <w:spacing w:after="60"/>
        <w:jc w:val="right"/>
        <w:bidi/>
      </w:pPr>
      <w:r>
        <w:rPr>
          <w:rFonts w:ascii="Arial" w:hAnsi="Arial" w:cs="Arial"/>
          <w:b/>
          <w:color w:val="032D60"/>
          <w:sz w:val="22"/>
          <w:rtl/>
        </w:rPr>
        <w:t xml:space="preserve">אבטחה — </w:t>
      </w:r>
      <w:r>
        <w:rPr>
          <w:rFonts w:ascii="Arial" w:hAnsi="Arial" w:cs="Arial"/>
          <w:sz w:val="22"/>
          <w:rtl/>
        </w:rPr>
        <w:t>הרשאות מינימום ל-Guest (create בלבד), כללי שיתוף, הגנת ספאם, ולידציה בשרת, והתאמה לחוק הגנת הפרטיות / GDPR.</w:t>
      </w:r>
    </w:p>
    <w:p>
      <w:pPr>
        <w:spacing w:after="80" w:before="240"/>
        <w:jc w:val="right"/>
        <w:bidi/>
      </w:pPr>
      <w:r>
        <w:rPr>
          <w:rFonts w:ascii="Arial" w:hAnsi="Arial" w:cs="Arial"/>
          <w:b/>
          <w:i w:val="0"/>
          <w:color w:val="032D60"/>
          <w:sz w:val="30"/>
          <w:rtl/>
        </w:rPr>
        <w:t>10. מפת דרכים</w:t>
      </w:r>
    </w:p>
    <w:p>
      <w:pPr>
        <w:pStyle w:val="ListBullet"/>
        <w:spacing w:after="60"/>
        <w:jc w:val="right"/>
        <w:bidi/>
      </w:pPr>
      <w:r>
        <w:rPr>
          <w:rFonts w:ascii="Arial" w:hAnsi="Arial" w:cs="Arial"/>
          <w:b/>
          <w:color w:val="032D60"/>
          <w:sz w:val="22"/>
          <w:rtl/>
        </w:rPr>
        <w:t xml:space="preserve">שלב 0 — </w:t>
      </w:r>
      <w:r>
        <w:rPr>
          <w:rFonts w:ascii="Arial" w:hAnsi="Arial" w:cs="Arial"/>
          <w:sz w:val="22"/>
          <w:rtl/>
        </w:rPr>
        <w:t>אפיון (המסמך הזה) + התקנת ספריית הסקילים של Salesforce.</w:t>
      </w:r>
    </w:p>
    <w:p>
      <w:pPr>
        <w:pStyle w:val="ListBullet"/>
        <w:spacing w:after="60"/>
        <w:jc w:val="right"/>
        <w:bidi/>
      </w:pPr>
      <w:r>
        <w:rPr>
          <w:rFonts w:ascii="Arial" w:hAnsi="Arial" w:cs="Arial"/>
          <w:b/>
          <w:color w:val="032D60"/>
          <w:sz w:val="22"/>
          <w:rtl/>
        </w:rPr>
        <w:t xml:space="preserve">שלב 1 (MVP) — </w:t>
      </w:r>
      <w:r>
        <w:rPr>
          <w:rFonts w:ascii="Arial" w:hAnsi="Arial" w:cs="Arial"/>
          <w:sz w:val="22"/>
          <w:rtl/>
        </w:rPr>
        <w:t>יצירת Form_Response__c + הרשאות, OmniScript ראשון (שדות ליבה, ולידציות, רב-שלבי), שמירה, אתר Experience Cloud ופרסום, ניהול ב-SF.</w:t>
      </w:r>
    </w:p>
    <w:p>
      <w:pPr>
        <w:pStyle w:val="ListBullet"/>
        <w:spacing w:after="60"/>
        <w:jc w:val="right"/>
        <w:bidi/>
      </w:pPr>
      <w:r>
        <w:rPr>
          <w:rFonts w:ascii="Arial" w:hAnsi="Arial" w:cs="Arial"/>
          <w:b/>
          <w:color w:val="032D60"/>
          <w:sz w:val="22"/>
          <w:rtl/>
        </w:rPr>
        <w:t xml:space="preserve">שלב 2 — </w:t>
      </w:r>
      <w:r>
        <w:rPr>
          <w:rFonts w:ascii="Arial" w:hAnsi="Arial" w:cs="Arial"/>
          <w:sz w:val="22"/>
          <w:rtl/>
        </w:rPr>
        <w:t>לוגיקה מותנית מלאה, העלאת קבצים, תבנית אירוע + Flow ליצירת קשר ומיילים, מכסות ותאריכים, גלריית תבניות.</w:t>
      </w:r>
    </w:p>
    <w:p>
      <w:pPr>
        <w:pStyle w:val="ListBullet"/>
        <w:spacing w:after="60"/>
        <w:jc w:val="right"/>
        <w:bidi/>
      </w:pPr>
      <w:r>
        <w:rPr>
          <w:rFonts w:ascii="Arial" w:hAnsi="Arial" w:cs="Arial"/>
          <w:b/>
          <w:color w:val="032D60"/>
          <w:sz w:val="22"/>
          <w:rtl/>
        </w:rPr>
        <w:t xml:space="preserve">שלב 3 — </w:t>
      </w:r>
      <w:r>
        <w:rPr>
          <w:rFonts w:ascii="Arial" w:hAnsi="Arial" w:cs="Arial"/>
          <w:sz w:val="22"/>
          <w:rtl/>
        </w:rPr>
        <w:t>Case Management ורישוי/היתרים (PSS), Data Cloud, Agentforce, תשלומים, דשבורדים, רב-לשוני ונגישות AA.</w:t>
      </w:r>
    </w:p>
    <w:p>
      <w:pPr>
        <w:spacing w:after="80" w:before="240"/>
        <w:jc w:val="right"/>
        <w:bidi/>
      </w:pPr>
      <w:r>
        <w:rPr>
          <w:rFonts w:ascii="Arial" w:hAnsi="Arial" w:cs="Arial"/>
          <w:b/>
          <w:i w:val="0"/>
          <w:color w:val="032D60"/>
          <w:sz w:val="30"/>
          <w:rtl/>
        </w:rPr>
        <w:t>11. עקרון פיתוח מנחה</w:t>
      </w:r>
    </w:p>
    <w:p>
      <w:pPr>
        <w:spacing w:after="120"/>
        <w:jc w:val="right"/>
        <w:bidi/>
      </w:pPr>
      <w:r>
        <w:rPr>
          <w:rFonts w:ascii="Arial" w:hAnsi="Arial" w:cs="Arial"/>
          <w:b w:val="0"/>
          <w:i w:val="0"/>
          <w:sz w:val="22"/>
          <w:rtl/>
        </w:rPr>
        <w:t>לפני כל פיתוח Salesforce (מתועד ב-CLAUDE.md): שימוש בספריית הסקילים הרשמית forcedotcom/sf-skills (87 סקילים, מותקנת בפרויקט), ניצול מלא של יכולות רישוי PSS, והעדפת גישה נייטיבית על פני פתרונות חיצוניים.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