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cs="David" w:ascii="David" w:hAnsi="David"/>
          <w:rtl w:val="1"/>
        </w:rPr>
        <w:t>אפיון מלא — פלטפורמת AI לשירות ולניהול תהליכים ברשויות מקומיות</w:t>
      </w:r>
    </w:p>
    <w:p>
      <w:pPr>
        <w:bidi/>
        <w:jc w:val="right"/>
      </w:pPr>
      <w:r>
        <w:rPr>
          <w:rFonts w:cs="David" w:ascii="David" w:hAnsi="David"/>
          <w:b/>
          <w:rtl w:val="1"/>
        </w:rPr>
        <w:t>שם קוד:</w:t>
      </w:r>
      <w:r>
        <w:rPr>
          <w:rFonts w:cs="David" w:ascii="David" w:hAnsi="David"/>
          <w:rtl w:val="1"/>
        </w:rPr>
        <w:t xml:space="preserve"> MUNI FORCE — פלטפורמת סוכני AI רב-רשותית</w:t>
      </w:r>
    </w:p>
    <w:p>
      <w:pPr>
        <w:bidi/>
        <w:jc w:val="right"/>
      </w:pPr>
      <w:r>
        <w:rPr>
          <w:rFonts w:cs="David" w:ascii="David" w:hAnsi="David"/>
          <w:b/>
          <w:rtl w:val="1"/>
        </w:rPr>
        <w:t>גרסה:</w:t>
      </w:r>
      <w:r>
        <w:rPr>
          <w:rFonts w:cs="David" w:ascii="David" w:hAnsi="David"/>
          <w:rtl w:val="1"/>
        </w:rPr>
        <w:t xml:space="preserve"> 1.0</w:t>
      </w:r>
    </w:p>
    <w:p>
      <w:pPr>
        <w:bidi/>
        <w:jc w:val="right"/>
      </w:pPr>
      <w:r>
        <w:rPr>
          <w:rFonts w:cs="David" w:ascii="David" w:hAnsi="David"/>
          <w:b/>
          <w:rtl w:val="1"/>
        </w:rPr>
        <w:t>תאריך:</w:t>
      </w:r>
      <w:r>
        <w:rPr>
          <w:rFonts w:cs="David" w:ascii="David" w:hAnsi="David"/>
          <w:rtl w:val="1"/>
        </w:rPr>
        <w:t xml:space="preserve"> אוגוסט 2025</w:t>
      </w:r>
    </w:p>
    <w:p>
      <w:pPr>
        <w:bidi/>
        <w:jc w:val="right"/>
      </w:pPr>
      <w:r>
        <w:rPr>
          <w:rFonts w:cs="David" w:ascii="David" w:hAnsi="David"/>
          <w:b/>
          <w:rtl w:val="1"/>
        </w:rPr>
        <w:t>גוף מוביל:</w:t>
      </w:r>
      <w:r>
        <w:rPr>
          <w:rFonts w:cs="David" w:ascii="David" w:hAnsi="David"/>
          <w:rtl w:val="1"/>
        </w:rPr>
        <w:t xml:space="preserve"> עיריית חולון (מנמ"ר — יאיר צדקני)</w:t>
      </w:r>
    </w:p>
    <w:p>
      <w:pPr>
        <w:bidi/>
        <w:jc w:val="right"/>
      </w:pPr>
      <w:r>
        <w:rPr>
          <w:rFonts w:cs="David" w:ascii="David" w:hAnsi="David"/>
          <w:b/>
          <w:rtl w:val="1"/>
        </w:rPr>
        <w:t>מסלול:</w:t>
      </w:r>
      <w:r>
        <w:rPr>
          <w:rFonts w:cs="David" w:ascii="David" w:hAnsi="David"/>
          <w:rtl w:val="1"/>
        </w:rPr>
        <w:t xml:space="preserve"> תמיכה ב' — פרויקטי בינה מלאכותית גדולים (עד ₪1,500,000, 18 חודשים), משרד החדשנות, המדע והטכנולוגיה</w:t>
      </w:r>
    </w:p>
    <w:p>
      <w:pPr>
        <w:bidi/>
        <w:jc w:val="right"/>
      </w:pPr>
      <w:r>
        <w:rPr>
          <w:rFonts w:cs="David" w:ascii="David" w:hAnsi="David"/>
          <w:b/>
          <w:rtl w:val="1"/>
        </w:rPr>
        <w:t>מסמך זה:</w:t>
      </w:r>
      <w:r>
        <w:rPr>
          <w:rFonts w:cs="David" w:ascii="David" w:hAnsi="David"/>
          <w:rtl w:val="1"/>
        </w:rPr>
        <w:t xml:space="preserve"> אפיון עסקי-טכני שמשמש גם כבסיס לבקשת התמיכה וגם כמסמך אפיון לפיתוח.</w:t>
      </w:r>
    </w:p>
    <w:p>
      <w:pPr>
        <w:pBdr>
          <w:bottom w:val="single" w:sz="6" w:space="1" w:color="999999"/>
        </w:pBdr>
      </w:pPr>
    </w:p>
    <w:p>
      <w:pPr>
        <w:pStyle w:val="Heading1"/>
        <w:bidi/>
        <w:jc w:val="right"/>
      </w:pPr>
      <w:r>
        <w:rPr>
          <w:rFonts w:cs="David" w:ascii="David" w:hAnsi="David"/>
          <w:rtl w:val="1"/>
        </w:rPr>
        <w:t>0. תקציר מנהלים</w:t>
      </w:r>
    </w:p>
    <w:p>
      <w:pPr>
        <w:bidi/>
        <w:jc w:val="right"/>
      </w:pPr>
      <w:r>
        <w:rPr>
          <w:rFonts w:cs="David" w:ascii="David" w:hAnsi="David"/>
          <w:rtl w:val="1"/>
        </w:rPr>
        <w:t xml:space="preserve">מסמך זה מאפיין </w:t>
      </w:r>
      <w:r>
        <w:rPr>
          <w:rFonts w:cs="David" w:ascii="David" w:hAnsi="David"/>
          <w:b/>
          <w:rtl w:val="1"/>
        </w:rPr>
        <w:t>פלטפורמת AI אחת, אגנוסטית ורב-רשותית</w:t>
      </w:r>
      <w:r>
        <w:rPr>
          <w:rFonts w:cs="David" w:ascii="David" w:hAnsi="David"/>
          <w:rtl w:val="1"/>
        </w:rPr>
        <w:t xml:space="preserve">, שמטרתה אינה "שלושה בוטים" אלא </w:t>
      </w:r>
      <w:r>
        <w:rPr>
          <w:rFonts w:cs="David" w:ascii="David" w:hAnsi="David"/>
          <w:b/>
          <w:rtl w:val="1"/>
        </w:rPr>
        <w:t>יכולת ליבה אחת</w:t>
      </w:r>
      <w:r>
        <w:rPr>
          <w:rFonts w:cs="David" w:ascii="David" w:hAnsi="David"/>
          <w:rtl w:val="1"/>
        </w:rPr>
        <w:t>:</w:t>
      </w:r>
    </w:p>
    <w:p>
      <w:pPr>
        <w:bidi/>
        <w:ind w:left="360"/>
        <w:jc w:val="right"/>
      </w:pPr>
      <w:r>
        <w:rPr>
          <w:rFonts w:cs="David" w:ascii="David" w:hAnsi="David"/>
          <w:i/>
          <w:rtl w:val="1"/>
        </w:rPr>
        <w:t xml:space="preserve">לנהל שיח טבעי עם התושב בכל ערוץ, ולנהל את </w:t>
      </w:r>
      <w:r>
        <w:rPr>
          <w:rFonts w:cs="David" w:ascii="David" w:hAnsi="David"/>
          <w:b/>
          <w:i/>
          <w:rtl w:val="1"/>
        </w:rPr>
        <w:t>מלוא תהליך הטיפול בבקשתו — מקצה ועד להחלטה/סיום — תוך שיח יזום ומתמשך עם התושב לאורך כל הדרך.</w:t>
      </w:r>
    </w:p>
    <w:p>
      <w:pPr>
        <w:bidi/>
        <w:jc w:val="right"/>
      </w:pPr>
      <w:r>
        <w:rPr>
          <w:rFonts w:cs="David" w:ascii="David" w:hAnsi="David"/>
          <w:rtl w:val="1"/>
        </w:rPr>
        <w:t xml:space="preserve">הפלטפורמה יושבת כשכבת AI עצמאית מעל מערכות הליבה של הרשות. היא </w:t>
      </w:r>
      <w:r>
        <w:rPr>
          <w:rFonts w:cs="David" w:ascii="David" w:hAnsi="David"/>
          <w:b/>
          <w:rtl w:val="1"/>
        </w:rPr>
        <w:t>מתממשקת ל-Salesforce</w:t>
      </w:r>
      <w:r>
        <w:rPr>
          <w:rFonts w:cs="David" w:ascii="David" w:hAnsi="David"/>
          <w:rtl w:val="1"/>
        </w:rPr>
        <w:t xml:space="preserve"> (כמערכת הרשומה המרכזית לניהול תושבים, בקשות וּועדות) וּלמקורות מידע נוספים על התושב דרך ממשקים (APIs), ומיישמת את עקרון ה-</w:t>
      </w:r>
      <w:r>
        <w:rPr>
          <w:rFonts w:cs="David" w:ascii="David" w:hAnsi="David"/>
          <w:b/>
          <w:rtl w:val="1"/>
        </w:rPr>
        <w:t>Ask-Once</w:t>
      </w:r>
      <w:r>
        <w:rPr>
          <w:rFonts w:cs="David" w:ascii="David" w:hAnsi="David"/>
          <w:rtl w:val="1"/>
        </w:rPr>
        <w:t>: התושב לא יידרש למסור מידע שכבר קיים ברשות.</w:t>
      </w:r>
    </w:p>
    <w:p>
      <w:pPr>
        <w:bidi/>
        <w:jc w:val="right"/>
      </w:pPr>
      <w:r>
        <w:rPr>
          <w:rFonts w:cs="David" w:ascii="David" w:hAnsi="David"/>
          <w:rtl w:val="1"/>
        </w:rPr>
        <w:t xml:space="preserve">שלושת "הרעיונות" שהתבקשו — </w:t>
      </w:r>
      <w:r>
        <w:rPr>
          <w:rFonts w:cs="David" w:ascii="David" w:hAnsi="David"/>
          <w:b/>
          <w:rtl w:val="1"/>
        </w:rPr>
        <w:t>גבייה קולי, שירות מידע במוקד העירוני, וליווי ועדות ובקשות תהליכי שירות</w:t>
      </w:r>
      <w:r>
        <w:rPr>
          <w:rFonts w:cs="David" w:ascii="David" w:hAnsi="David"/>
          <w:rtl w:val="1"/>
        </w:rPr>
        <w:t xml:space="preserve"> — מיושמים כ</w:t>
      </w:r>
      <w:r>
        <w:rPr>
          <w:rFonts w:cs="David" w:ascii="David" w:hAnsi="David"/>
          <w:b/>
          <w:rtl w:val="1"/>
        </w:rPr>
        <w:t>שלושה תרחישי דגל של אותו מנוע</w:t>
      </w:r>
      <w:r>
        <w:rPr>
          <w:rFonts w:cs="David" w:ascii="David" w:hAnsi="David"/>
          <w:rtl w:val="1"/>
        </w:rPr>
        <w:t>, ולא כשלוש מערכות נפרדות. אותה שכבת שיח, אותו מנוע תהליכים, אותו תיק תושב 360°, אותם רכיבי אבטחה — בקונפיגורציה שונה לכל תרחיש ולכל רשות.</w:t>
      </w:r>
    </w:p>
    <w:p>
      <w:pPr>
        <w:bidi/>
        <w:jc w:val="right"/>
      </w:pPr>
      <w:r>
        <w:rPr>
          <w:rFonts w:cs="David" w:ascii="David" w:hAnsi="David"/>
          <w:b/>
          <w:rtl w:val="1"/>
        </w:rPr>
        <w:t>תכונות מפתח:</w:t>
      </w:r>
    </w:p>
    <w:p>
      <w:pPr>
        <w:pStyle w:val="ListBullet"/>
        <w:bidi/>
        <w:jc w:val="right"/>
      </w:pPr>
      <w:r>
        <w:rPr>
          <w:rFonts w:cs="David" w:ascii="David" w:hAnsi="David"/>
          <w:b/>
          <w:rtl w:val="1"/>
        </w:rPr>
        <w:t>אגנוסטית לפלטפורמה</w:t>
      </w:r>
      <w:r>
        <w:rPr>
          <w:rFonts w:cs="David" w:ascii="David" w:hAnsi="David"/>
          <w:rtl w:val="1"/>
        </w:rPr>
        <w:t xml:space="preserve"> — ליבת ה-AI אינה נעולה ל-Salesforce; מחברים (connectors) מאפשרים חיבור לכל CRM/ERP/מערכת גבייה.</w:t>
      </w:r>
    </w:p>
    <w:p>
      <w:pPr>
        <w:pStyle w:val="ListBullet"/>
        <w:bidi/>
        <w:jc w:val="right"/>
      </w:pPr>
      <w:r>
        <w:rPr>
          <w:rFonts w:cs="David" w:ascii="David" w:hAnsi="David"/>
          <w:b/>
          <w:rtl w:val="1"/>
        </w:rPr>
        <w:t>רב-רשותית (Multi-tenant)</w:t>
      </w:r>
      <w:r>
        <w:rPr>
          <w:rFonts w:cs="David" w:ascii="David" w:hAnsi="David"/>
          <w:rtl w:val="1"/>
        </w:rPr>
        <w:t xml:space="preserve"> — בידוד נתונים מלא לכל רשות, בסיס ידע נפרד, וקונפיגורציה עצמאית (שירותים, תהליכים, מדיניות גבייה, מיתוג).</w:t>
      </w:r>
    </w:p>
    <w:p>
      <w:pPr>
        <w:pStyle w:val="ListBullet"/>
        <w:bidi/>
        <w:jc w:val="right"/>
      </w:pPr>
      <w:r>
        <w:rPr>
          <w:rFonts w:cs="David" w:ascii="David" w:hAnsi="David"/>
          <w:b/>
          <w:rtl w:val="1"/>
        </w:rPr>
        <w:t>Omni-channel</w:t>
      </w:r>
      <w:r>
        <w:rPr>
          <w:rFonts w:cs="David" w:ascii="David" w:hAnsi="David"/>
          <w:rtl w:val="1"/>
        </w:rPr>
        <w:t xml:space="preserve"> — קול (טלפון), WhatsApp, צ'אט באתר/אפליקציה, אימייל/SMS — עם המשכיות שיח בין הערוצים.</w:t>
      </w:r>
    </w:p>
    <w:p>
      <w:pPr>
        <w:pStyle w:val="ListBullet"/>
        <w:bidi/>
        <w:jc w:val="right"/>
      </w:pPr>
      <w:r>
        <w:rPr>
          <w:rFonts w:cs="David" w:ascii="David" w:hAnsi="David"/>
          <w:b/>
          <w:rtl w:val="1"/>
        </w:rPr>
        <w:t>הזדהות גמישה</w:t>
      </w:r>
      <w:r>
        <w:rPr>
          <w:rFonts w:cs="David" w:ascii="David" w:hAnsi="David"/>
          <w:rtl w:val="1"/>
        </w:rPr>
        <w:t xml:space="preserve"> — אנונימי למידע כללי; הזדהות לאומית (מערך הדיגיטל הממשלתי) + OTP לפעולות רגישות.</w:t>
      </w:r>
    </w:p>
    <w:p>
      <w:pPr>
        <w:pStyle w:val="ListBullet"/>
        <w:bidi/>
        <w:jc w:val="right"/>
      </w:pPr>
      <w:r>
        <w:rPr>
          <w:rFonts w:cs="David" w:ascii="David" w:hAnsi="David"/>
          <w:b/>
          <w:rtl w:val="1"/>
        </w:rPr>
        <w:t>עברית (וערבית) ילידית</w:t>
      </w:r>
      <w:r>
        <w:rPr>
          <w:rFonts w:cs="David" w:ascii="David" w:hAnsi="David"/>
          <w:rtl w:val="1"/>
        </w:rPr>
        <w:t xml:space="preserve"> — NLU/NLP מותאם, כולל ניב מקומי.</w:t>
      </w:r>
    </w:p>
    <w:p>
      <w:pPr>
        <w:pStyle w:val="ListBullet"/>
        <w:bidi/>
        <w:jc w:val="right"/>
      </w:pPr>
      <w:r>
        <w:rPr>
          <w:rFonts w:cs="David" w:ascii="David" w:hAnsi="David"/>
          <w:b/>
          <w:rtl w:val="1"/>
        </w:rPr>
        <w:t>תואם רגולציה</w:t>
      </w:r>
      <w:r>
        <w:rPr>
          <w:rFonts w:cs="David" w:ascii="David" w:hAnsi="David"/>
          <w:rtl w:val="1"/>
        </w:rPr>
        <w:t xml:space="preserve"> — תיקון 13 לחוק הגנת הפרטיות, ISO 27001/27701, SOC 2 Type II, RBAC, MFA, Audit Trail מלא.</w:t>
      </w:r>
    </w:p>
    <w:p>
      <w:pPr>
        <w:pBdr>
          <w:bottom w:val="single" w:sz="6" w:space="1" w:color="999999"/>
        </w:pBdr>
      </w:pPr>
    </w:p>
    <w:p>
      <w:pPr>
        <w:pStyle w:val="Heading1"/>
        <w:bidi/>
        <w:jc w:val="right"/>
      </w:pPr>
      <w:r>
        <w:rPr>
          <w:rFonts w:cs="David" w:ascii="David" w:hAnsi="David"/>
          <w:rtl w:val="1"/>
        </w:rPr>
        <w:t>1. חזון ועקרונות מנחים</w:t>
      </w:r>
    </w:p>
    <w:p>
      <w:pPr>
        <w:pStyle w:val="Heading2"/>
        <w:bidi/>
        <w:jc w:val="right"/>
      </w:pPr>
      <w:r>
        <w:rPr>
          <w:rFonts w:cs="David" w:ascii="David" w:hAnsi="David"/>
          <w:rtl w:val="1"/>
        </w:rPr>
        <w:t>1.1 חזון</w:t>
      </w:r>
    </w:p>
    <w:p>
      <w:pPr>
        <w:bidi/>
        <w:jc w:val="right"/>
      </w:pPr>
      <w:r>
        <w:rPr>
          <w:rFonts w:cs="David" w:ascii="David" w:hAnsi="David"/>
          <w:rtl w:val="1"/>
        </w:rPr>
        <w:t xml:space="preserve">מעבר מרשות "מבוססת פניות" לרשות </w:t>
      </w:r>
      <w:r>
        <w:rPr>
          <w:rFonts w:cs="David" w:ascii="David" w:hAnsi="David"/>
          <w:b/>
          <w:rtl w:val="1"/>
        </w:rPr>
        <w:t>פרואקטיבית מבוססת תהליך</w:t>
      </w:r>
      <w:r>
        <w:rPr>
          <w:rFonts w:cs="David" w:ascii="David" w:hAnsi="David"/>
          <w:rtl w:val="1"/>
        </w:rPr>
        <w:t>: התושב מגיש בקשה (או אפילו לא — הרשות פונה אליו יזומה), והמערכת מנהלת את הבקשה מקצה-לקצה, מעדכנת אותו בכל שלב, אוספת ממנו מה שחסר בזמן אמת, ומביאה להחלטה/סיום — בשירות אחיד, שקוף ונגיש.</w:t>
      </w:r>
    </w:p>
    <w:p>
      <w:pPr>
        <w:pStyle w:val="Heading2"/>
        <w:bidi/>
        <w:jc w:val="right"/>
      </w:pPr>
      <w:r>
        <w:rPr>
          <w:rFonts w:cs="David" w:ascii="David" w:hAnsi="David"/>
          <w:rtl w:val="1"/>
        </w:rPr>
        <w:t>1.2 עקרונות מנחים</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color="auto" w:fill="D9D9D9"/>
          </w:tcPr>
          <w:p>
            <w:pPr>
              <w:bidi/>
              <w:jc w:val="right"/>
            </w:pPr>
            <w:r>
              <w:rPr>
                <w:rFonts w:cs="David" w:ascii="David" w:hAnsi="David"/>
                <w:b/>
                <w:rtl w:val="1"/>
              </w:rPr>
              <w:t>#</w:t>
            </w:r>
          </w:p>
        </w:tc>
        <w:tc>
          <w:tcPr>
            <w:tcW w:type="dxa" w:w="2880"/>
            <w:shd w:val="clear" w:color="auto" w:fill="D9D9D9"/>
          </w:tcPr>
          <w:p>
            <w:pPr>
              <w:bidi/>
              <w:jc w:val="right"/>
            </w:pPr>
            <w:r>
              <w:rPr>
                <w:rFonts w:cs="David" w:ascii="David" w:hAnsi="David"/>
                <w:b/>
                <w:rtl w:val="1"/>
              </w:rPr>
              <w:t>עיקרון</w:t>
            </w:r>
          </w:p>
        </w:tc>
        <w:tc>
          <w:tcPr>
            <w:tcW w:type="dxa" w:w="2880"/>
            <w:shd w:val="clear" w:color="auto" w:fill="D9D9D9"/>
          </w:tcPr>
          <w:p>
            <w:pPr>
              <w:bidi/>
              <w:jc w:val="right"/>
            </w:pPr>
            <w:r>
              <w:rPr>
                <w:rFonts w:cs="David" w:ascii="David" w:hAnsi="David"/>
                <w:b/>
                <w:rtl w:val="1"/>
              </w:rPr>
              <w:t>משמעות מעשית</w:t>
            </w:r>
          </w:p>
        </w:tc>
      </w:tr>
      <w:tr>
        <w:tc>
          <w:tcPr>
            <w:tcW w:type="dxa" w:w="2880"/>
          </w:tcPr>
          <w:p>
            <w:pPr>
              <w:bidi/>
              <w:jc w:val="right"/>
            </w:pPr>
            <w:r>
              <w:rPr>
                <w:rFonts w:cs="David" w:ascii="David" w:hAnsi="David"/>
                <w:rtl w:val="1"/>
              </w:rPr>
              <w:t>1</w:t>
            </w:r>
          </w:p>
        </w:tc>
        <w:tc>
          <w:tcPr>
            <w:tcW w:type="dxa" w:w="2880"/>
          </w:tcPr>
          <w:p>
            <w:pPr>
              <w:bidi/>
              <w:jc w:val="right"/>
            </w:pPr>
            <w:r>
              <w:rPr>
                <w:rFonts w:cs="David" w:ascii="David" w:hAnsi="David"/>
                <w:b/>
                <w:rtl w:val="1"/>
              </w:rPr>
              <w:t>Conversation-to-Resolution</w:t>
            </w:r>
          </w:p>
        </w:tc>
        <w:tc>
          <w:tcPr>
            <w:tcW w:type="dxa" w:w="2880"/>
          </w:tcPr>
          <w:p>
            <w:pPr>
              <w:bidi/>
              <w:jc w:val="right"/>
            </w:pPr>
            <w:r>
              <w:rPr>
                <w:rFonts w:cs="David" w:ascii="David" w:hAnsi="David"/>
                <w:rtl w:val="1"/>
              </w:rPr>
              <w:t>השיח אינו מטרה בפני עצמה; הוא ה-UI לתהליך שמסתיים בהחלטה.</w:t>
            </w:r>
          </w:p>
        </w:tc>
      </w:tr>
      <w:tr>
        <w:tc>
          <w:tcPr>
            <w:tcW w:type="dxa" w:w="2880"/>
          </w:tcPr>
          <w:p>
            <w:pPr>
              <w:bidi/>
              <w:jc w:val="right"/>
            </w:pPr>
            <w:r>
              <w:rPr>
                <w:rFonts w:cs="David" w:ascii="David" w:hAnsi="David"/>
                <w:rtl w:val="1"/>
              </w:rPr>
              <w:t>2</w:t>
            </w:r>
          </w:p>
        </w:tc>
        <w:tc>
          <w:tcPr>
            <w:tcW w:type="dxa" w:w="2880"/>
          </w:tcPr>
          <w:p>
            <w:pPr>
              <w:bidi/>
              <w:jc w:val="right"/>
            </w:pPr>
            <w:r>
              <w:rPr>
                <w:rFonts w:cs="David" w:ascii="David" w:hAnsi="David"/>
                <w:b/>
                <w:rtl w:val="1"/>
              </w:rPr>
              <w:t>Ask-Once</w:t>
            </w:r>
          </w:p>
        </w:tc>
        <w:tc>
          <w:tcPr>
            <w:tcW w:type="dxa" w:w="2880"/>
          </w:tcPr>
          <w:p>
            <w:pPr>
              <w:bidi/>
              <w:jc w:val="right"/>
            </w:pPr>
            <w:r>
              <w:rPr>
                <w:rFonts w:cs="David" w:ascii="David" w:hAnsi="David"/>
                <w:rtl w:val="1"/>
              </w:rPr>
              <w:t>מידע שקיים ברשות לא יבוקש שוב מהתושב. הליבה שולפת מתיק התושב 360°.</w:t>
            </w:r>
          </w:p>
        </w:tc>
      </w:tr>
      <w:tr>
        <w:tc>
          <w:tcPr>
            <w:tcW w:type="dxa" w:w="2880"/>
          </w:tcPr>
          <w:p>
            <w:pPr>
              <w:bidi/>
              <w:jc w:val="right"/>
            </w:pPr>
            <w:r>
              <w:rPr>
                <w:rFonts w:cs="David" w:ascii="David" w:hAnsi="David"/>
                <w:rtl w:val="1"/>
              </w:rPr>
              <w:t>3</w:t>
            </w:r>
          </w:p>
        </w:tc>
        <w:tc>
          <w:tcPr>
            <w:tcW w:type="dxa" w:w="2880"/>
          </w:tcPr>
          <w:p>
            <w:pPr>
              <w:bidi/>
              <w:jc w:val="right"/>
            </w:pPr>
            <w:r>
              <w:rPr>
                <w:rFonts w:cs="David" w:ascii="David" w:hAnsi="David"/>
                <w:b/>
                <w:rtl w:val="1"/>
              </w:rPr>
              <w:t>Agnostic Core</w:t>
            </w:r>
          </w:p>
        </w:tc>
        <w:tc>
          <w:tcPr>
            <w:tcW w:type="dxa" w:w="2880"/>
          </w:tcPr>
          <w:p>
            <w:pPr>
              <w:bidi/>
              <w:jc w:val="right"/>
            </w:pPr>
            <w:r>
              <w:rPr>
                <w:rFonts w:cs="David" w:ascii="David" w:hAnsi="David"/>
                <w:rtl w:val="1"/>
              </w:rPr>
              <w:t>ליבת ה-AI מנותקת ממערכת הרשומה; החלפת CRM לא משנה את חוויית התושב.</w:t>
            </w:r>
          </w:p>
        </w:tc>
      </w:tr>
      <w:tr>
        <w:tc>
          <w:tcPr>
            <w:tcW w:type="dxa" w:w="2880"/>
          </w:tcPr>
          <w:p>
            <w:pPr>
              <w:bidi/>
              <w:jc w:val="right"/>
            </w:pPr>
            <w:r>
              <w:rPr>
                <w:rFonts w:cs="David" w:ascii="David" w:hAnsi="David"/>
                <w:rtl w:val="1"/>
              </w:rPr>
              <w:t>4</w:t>
            </w:r>
          </w:p>
        </w:tc>
        <w:tc>
          <w:tcPr>
            <w:tcW w:type="dxa" w:w="2880"/>
          </w:tcPr>
          <w:p>
            <w:pPr>
              <w:bidi/>
              <w:jc w:val="right"/>
            </w:pPr>
            <w:r>
              <w:rPr>
                <w:rFonts w:cs="David" w:ascii="David" w:hAnsi="David"/>
                <w:b/>
                <w:rtl w:val="1"/>
              </w:rPr>
              <w:t>Human-in-the-loop</w:t>
            </w:r>
          </w:p>
        </w:tc>
        <w:tc>
          <w:tcPr>
            <w:tcW w:type="dxa" w:w="2880"/>
          </w:tcPr>
          <w:p>
            <w:pPr>
              <w:bidi/>
              <w:jc w:val="right"/>
            </w:pPr>
            <w:r>
              <w:rPr>
                <w:rFonts w:cs="David" w:ascii="David" w:hAnsi="David"/>
                <w:rtl w:val="1"/>
              </w:rPr>
              <w:t>החלטות מהותיות/רגישות עוברות לאישור אנושי; הסוכן שקוף לגבי מגבלותיו.</w:t>
            </w:r>
          </w:p>
        </w:tc>
      </w:tr>
      <w:tr>
        <w:tc>
          <w:tcPr>
            <w:tcW w:type="dxa" w:w="2880"/>
          </w:tcPr>
          <w:p>
            <w:pPr>
              <w:bidi/>
              <w:jc w:val="right"/>
            </w:pPr>
            <w:r>
              <w:rPr>
                <w:rFonts w:cs="David" w:ascii="David" w:hAnsi="David"/>
                <w:rtl w:val="1"/>
              </w:rPr>
              <w:t>5</w:t>
            </w:r>
          </w:p>
        </w:tc>
        <w:tc>
          <w:tcPr>
            <w:tcW w:type="dxa" w:w="2880"/>
          </w:tcPr>
          <w:p>
            <w:pPr>
              <w:bidi/>
              <w:jc w:val="right"/>
            </w:pPr>
            <w:r>
              <w:rPr>
                <w:rFonts w:cs="David" w:ascii="David" w:hAnsi="David"/>
                <w:b/>
                <w:rtl w:val="1"/>
              </w:rPr>
              <w:t>Proactive by design</w:t>
            </w:r>
          </w:p>
        </w:tc>
        <w:tc>
          <w:tcPr>
            <w:tcW w:type="dxa" w:w="2880"/>
          </w:tcPr>
          <w:p>
            <w:pPr>
              <w:bidi/>
              <w:jc w:val="right"/>
            </w:pPr>
            <w:r>
              <w:rPr>
                <w:rFonts w:cs="David" w:ascii="David" w:hAnsi="David"/>
                <w:rtl w:val="1"/>
              </w:rPr>
              <w:t>המערכת יוזמת עדכון, תזכורת והתראה — לא ממתינה לפנייה.</w:t>
            </w:r>
          </w:p>
        </w:tc>
      </w:tr>
      <w:tr>
        <w:tc>
          <w:tcPr>
            <w:tcW w:type="dxa" w:w="2880"/>
          </w:tcPr>
          <w:p>
            <w:pPr>
              <w:bidi/>
              <w:jc w:val="right"/>
            </w:pPr>
            <w:r>
              <w:rPr>
                <w:rFonts w:cs="David" w:ascii="David" w:hAnsi="David"/>
                <w:rtl w:val="1"/>
              </w:rPr>
              <w:t>6</w:t>
            </w:r>
          </w:p>
        </w:tc>
        <w:tc>
          <w:tcPr>
            <w:tcW w:type="dxa" w:w="2880"/>
          </w:tcPr>
          <w:p>
            <w:pPr>
              <w:bidi/>
              <w:jc w:val="right"/>
            </w:pPr>
            <w:r>
              <w:rPr>
                <w:rFonts w:cs="David" w:ascii="David" w:hAnsi="David"/>
                <w:b/>
                <w:rtl w:val="1"/>
              </w:rPr>
              <w:t>Privacy &amp; Security by design</w:t>
            </w:r>
          </w:p>
        </w:tc>
        <w:tc>
          <w:tcPr>
            <w:tcW w:type="dxa" w:w="2880"/>
          </w:tcPr>
          <w:p>
            <w:pPr>
              <w:bidi/>
              <w:jc w:val="right"/>
            </w:pPr>
            <w:r>
              <w:rPr>
                <w:rFonts w:cs="David" w:ascii="David" w:hAnsi="David"/>
                <w:rtl w:val="1"/>
              </w:rPr>
              <w:t>מינימיזציה של מידע, הצפנה, RBAC, ותאימות תיקון 13 מהיסוד.</w:t>
            </w:r>
          </w:p>
        </w:tc>
      </w:tr>
      <w:tr>
        <w:tc>
          <w:tcPr>
            <w:tcW w:type="dxa" w:w="2880"/>
          </w:tcPr>
          <w:p>
            <w:pPr>
              <w:bidi/>
              <w:jc w:val="right"/>
            </w:pPr>
            <w:r>
              <w:rPr>
                <w:rFonts w:cs="David" w:ascii="David" w:hAnsi="David"/>
                <w:rtl w:val="1"/>
              </w:rPr>
              <w:t>7</w:t>
            </w:r>
          </w:p>
        </w:tc>
        <w:tc>
          <w:tcPr>
            <w:tcW w:type="dxa" w:w="2880"/>
          </w:tcPr>
          <w:p>
            <w:pPr>
              <w:bidi/>
              <w:jc w:val="right"/>
            </w:pPr>
            <w:r>
              <w:rPr>
                <w:rFonts w:cs="David" w:ascii="David" w:hAnsi="David"/>
                <w:b/>
                <w:rtl w:val="1"/>
              </w:rPr>
              <w:t>Multi-tenant, Config-first</w:t>
            </w:r>
          </w:p>
        </w:tc>
        <w:tc>
          <w:tcPr>
            <w:tcW w:type="dxa" w:w="2880"/>
          </w:tcPr>
          <w:p>
            <w:pPr>
              <w:bidi/>
              <w:jc w:val="right"/>
            </w:pPr>
            <w:r>
              <w:rPr>
                <w:rFonts w:cs="David" w:ascii="David" w:hAnsi="David"/>
                <w:rtl w:val="1"/>
              </w:rPr>
              <w:t>רשות חדשה עולה דרך קונפיגורציה, לא דרך פיתוח מחדש.</w:t>
            </w:r>
          </w:p>
        </w:tc>
      </w:tr>
      <w:tr>
        <w:tc>
          <w:tcPr>
            <w:tcW w:type="dxa" w:w="2880"/>
          </w:tcPr>
          <w:p>
            <w:pPr>
              <w:bidi/>
              <w:jc w:val="right"/>
            </w:pPr>
            <w:r>
              <w:rPr>
                <w:rFonts w:cs="David" w:ascii="David" w:hAnsi="David"/>
                <w:rtl w:val="1"/>
              </w:rPr>
              <w:t>8</w:t>
            </w:r>
          </w:p>
        </w:tc>
        <w:tc>
          <w:tcPr>
            <w:tcW w:type="dxa" w:w="2880"/>
          </w:tcPr>
          <w:p>
            <w:pPr>
              <w:bidi/>
              <w:jc w:val="right"/>
            </w:pPr>
            <w:r>
              <w:rPr>
                <w:rFonts w:cs="David" w:ascii="David" w:hAnsi="David"/>
                <w:b/>
                <w:rtl w:val="1"/>
              </w:rPr>
              <w:t>Explainability &amp; Trust</w:t>
            </w:r>
          </w:p>
        </w:tc>
        <w:tc>
          <w:tcPr>
            <w:tcW w:type="dxa" w:w="2880"/>
          </w:tcPr>
          <w:p>
            <w:pPr>
              <w:bidi/>
              <w:jc w:val="right"/>
            </w:pPr>
            <w:r>
              <w:rPr>
                <w:rFonts w:cs="David" w:ascii="David" w:hAnsi="David"/>
                <w:rtl w:val="1"/>
              </w:rPr>
              <w:t>כל תשובה/החלטה ניתנת להסבר ולמעקב (why + source).</w:t>
            </w:r>
          </w:p>
        </w:tc>
      </w:tr>
    </w:tbl>
    <w:p/>
    <w:p>
      <w:pPr>
        <w:pBdr>
          <w:bottom w:val="single" w:sz="6" w:space="1" w:color="999999"/>
        </w:pBdr>
      </w:pPr>
    </w:p>
    <w:p>
      <w:pPr>
        <w:pStyle w:val="Heading1"/>
        <w:bidi/>
        <w:jc w:val="right"/>
      </w:pPr>
      <w:r>
        <w:rPr>
          <w:rFonts w:cs="David" w:ascii="David" w:hAnsi="David"/>
          <w:rtl w:val="1"/>
        </w:rPr>
        <w:t>2. הבעיה והצורך (מצב קיים)</w:t>
      </w:r>
    </w:p>
    <w:p>
      <w:pPr>
        <w:bidi/>
        <w:jc w:val="right"/>
      </w:pPr>
      <w:r>
        <w:rPr>
          <w:rFonts w:cs="David" w:ascii="David" w:hAnsi="David"/>
          <w:rtl w:val="1"/>
        </w:rPr>
        <w:t>התהליכים ברשות מנוהלים כיום ידנית או במערכות מנותקות. אין "מקום אחד" לתושב לקבל סטטוס. עומס על המוקד, זמני מענה ארוכים, תהליכים לא אחידים בין מחלקות (הנדסה, גבייה, חינוך, רווחה), ובקשות חוזרות למידע ומסמכים שכבר קיימים ברשות.</w:t>
      </w:r>
    </w:p>
    <w:p>
      <w:pPr>
        <w:bidi/>
        <w:jc w:val="right"/>
      </w:pPr>
      <w:r>
        <w:rPr>
          <w:rFonts w:cs="David" w:ascii="David" w:hAnsi="David"/>
          <w:b/>
          <w:rtl w:val="1"/>
        </w:rPr>
        <w:t>פערים מרכזיים:</w:t>
      </w:r>
    </w:p>
    <w:p>
      <w:pPr>
        <w:pStyle w:val="ListNumber"/>
        <w:bidi/>
        <w:jc w:val="right"/>
      </w:pPr>
      <w:r>
        <w:rPr>
          <w:rFonts w:cs="David" w:ascii="David" w:hAnsi="David"/>
          <w:b/>
          <w:rtl w:val="1"/>
        </w:rPr>
        <w:t>תלות בכוח אדם אנושי</w:t>
      </w:r>
      <w:r>
        <w:rPr>
          <w:rFonts w:cs="David" w:ascii="David" w:hAnsi="David"/>
          <w:rtl w:val="1"/>
        </w:rPr>
        <w:t xml:space="preserve"> — זמינות מוגבלת, עומס גבוה.</w:t>
      </w:r>
    </w:p>
    <w:p>
      <w:pPr>
        <w:pStyle w:val="ListNumber"/>
        <w:bidi/>
        <w:jc w:val="right"/>
      </w:pPr>
      <w:r>
        <w:rPr>
          <w:rFonts w:cs="David" w:ascii="David" w:hAnsi="David"/>
          <w:b/>
          <w:rtl w:val="1"/>
        </w:rPr>
        <w:t>חוסר רציפות במעקב</w:t>
      </w:r>
      <w:r>
        <w:rPr>
          <w:rFonts w:cs="David" w:ascii="David" w:hAnsi="David"/>
          <w:rtl w:val="1"/>
        </w:rPr>
        <w:t xml:space="preserve"> — אין מנגנון אוטומטי לניטור סטטוס תהליך.</w:t>
      </w:r>
    </w:p>
    <w:p>
      <w:pPr>
        <w:pStyle w:val="ListNumber"/>
        <w:bidi/>
        <w:jc w:val="right"/>
      </w:pPr>
      <w:r>
        <w:rPr>
          <w:rFonts w:cs="David" w:ascii="David" w:hAnsi="David"/>
          <w:b/>
          <w:rtl w:val="1"/>
        </w:rPr>
        <w:t>תיעוד לא אחיד ומידע מפוזר</w:t>
      </w:r>
      <w:r>
        <w:rPr>
          <w:rFonts w:cs="David" w:ascii="David" w:hAnsi="David"/>
          <w:rtl w:val="1"/>
        </w:rPr>
        <w:t xml:space="preserve"> — מסמכים כפולים, מידע לא זמין בזמן אמת.</w:t>
      </w:r>
    </w:p>
    <w:p>
      <w:pPr>
        <w:pStyle w:val="ListNumber"/>
        <w:bidi/>
        <w:jc w:val="right"/>
      </w:pPr>
      <w:r>
        <w:rPr>
          <w:rFonts w:cs="David" w:ascii="David" w:hAnsi="David"/>
          <w:b/>
          <w:rtl w:val="1"/>
        </w:rPr>
        <w:t>היעדר ניתוח נתונים</w:t>
      </w:r>
      <w:r>
        <w:rPr>
          <w:rFonts w:cs="David" w:ascii="David" w:hAnsi="David"/>
          <w:rtl w:val="1"/>
        </w:rPr>
        <w:t xml:space="preserve"> — אין למידה מהיסטוריה, זיהוי חוסמים או דפוסים.</w:t>
      </w:r>
    </w:p>
    <w:p>
      <w:pPr>
        <w:pStyle w:val="ListNumber"/>
        <w:bidi/>
        <w:jc w:val="right"/>
      </w:pPr>
      <w:r>
        <w:rPr>
          <w:rFonts w:cs="David" w:ascii="David" w:hAnsi="David"/>
          <w:b/>
          <w:rtl w:val="1"/>
        </w:rPr>
        <w:t>מענה חלקי / איטי</w:t>
      </w:r>
      <w:r>
        <w:rPr>
          <w:rFonts w:cs="David" w:ascii="David" w:hAnsi="David"/>
          <w:rtl w:val="1"/>
        </w:rPr>
        <w:t xml:space="preserve"> — במיוחד בשעות ובתקופות עומס.</w:t>
      </w:r>
    </w:p>
    <w:p>
      <w:pPr>
        <w:pBdr>
          <w:bottom w:val="single" w:sz="6" w:space="1" w:color="999999"/>
        </w:pBdr>
      </w:pPr>
    </w:p>
    <w:p>
      <w:pPr>
        <w:pStyle w:val="Heading1"/>
        <w:bidi/>
        <w:jc w:val="right"/>
      </w:pPr>
      <w:r>
        <w:rPr>
          <w:rFonts w:cs="David" w:ascii="David" w:hAnsi="David"/>
          <w:rtl w:val="1"/>
        </w:rPr>
        <w:t>3. תפיסת המוצר — יכולת ליבה אחת</w:t>
      </w:r>
    </w:p>
    <w:p>
      <w:pPr>
        <w:pStyle w:val="Heading2"/>
        <w:bidi/>
        <w:jc w:val="right"/>
      </w:pPr>
      <w:r>
        <w:rPr>
          <w:rFonts w:cs="David" w:ascii="David" w:hAnsi="David"/>
          <w:rtl w:val="1"/>
        </w:rPr>
        <w:t>3.1 ההגדרה המדויקת</w:t>
      </w:r>
    </w:p>
    <w:p>
      <w:pPr>
        <w:bidi/>
        <w:jc w:val="right"/>
      </w:pPr>
      <w:r>
        <w:rPr>
          <w:rFonts w:cs="David" w:ascii="David" w:hAnsi="David"/>
          <w:rtl w:val="1"/>
        </w:rPr>
        <w:t xml:space="preserve">הפלטפורמה מספקת </w:t>
      </w:r>
      <w:r>
        <w:rPr>
          <w:rFonts w:cs="David" w:ascii="David" w:hAnsi="David"/>
          <w:b/>
          <w:rtl w:val="1"/>
        </w:rPr>
        <w:t>שני צירים שלובים</w:t>
      </w:r>
      <w:r>
        <w:rPr>
          <w:rFonts w:cs="David" w:ascii="David" w:hAnsi="David"/>
          <w:rtl w:val="1"/>
        </w:rPr>
        <w:t>:</w:t>
      </w:r>
    </w:p>
    <w:p>
      <w:pPr>
        <w:pStyle w:val="ListNumber"/>
        <w:bidi/>
        <w:jc w:val="right"/>
      </w:pPr>
      <w:r>
        <w:rPr>
          <w:rFonts w:cs="David" w:ascii="David" w:hAnsi="David"/>
          <w:b/>
          <w:rtl w:val="1"/>
        </w:rPr>
        <w:t>ציר השיח (Converse):</w:t>
      </w:r>
      <w:r>
        <w:rPr>
          <w:rFonts w:cs="David" w:ascii="David" w:hAnsi="David"/>
          <w:rtl w:val="1"/>
        </w:rPr>
        <w:t xml:space="preserve"> הבנת כוונה בשפה טבעית, ניהול דיאלוג רב-תורי (multi-turn) בכל ערוץ, איסוף/אימות מידע, מענה מבוסס ידע (RAG), והזדהות לפי רגישות.</w:t>
      </w:r>
    </w:p>
    <w:p>
      <w:pPr>
        <w:pStyle w:val="ListNumber"/>
        <w:bidi/>
        <w:jc w:val="right"/>
      </w:pPr>
      <w:r>
        <w:rPr>
          <w:rFonts w:cs="David" w:ascii="David" w:hAnsi="David"/>
          <w:b/>
          <w:rtl w:val="1"/>
        </w:rPr>
        <w:t>ציר התהליך (Orchestrate):</w:t>
      </w:r>
      <w:r>
        <w:rPr>
          <w:rFonts w:cs="David" w:ascii="David" w:hAnsi="David"/>
          <w:rtl w:val="1"/>
        </w:rPr>
        <w:t xml:space="preserve"> תרגום הבקשה לתהליך עסקי (Case), הנעתו דרך שלבים/ועדות/אישורים לפי SLA, ביצוע פעולות במערכות הליבה, ועדכון יזום של התושב עד להחלטה/סיום.</w:t>
      </w:r>
    </w:p>
    <w:p>
      <w:pPr>
        <w:bidi/>
        <w:ind w:left="360"/>
        <w:jc w:val="right"/>
      </w:pPr>
      <w:r>
        <w:rPr>
          <w:rFonts w:cs="David" w:ascii="David" w:hAnsi="David"/>
          <w:i/>
          <w:rtl w:val="1"/>
        </w:rPr>
        <w:t xml:space="preserve">כל "סוכן" בפלטפורמה = </w:t>
      </w:r>
      <w:r>
        <w:rPr>
          <w:rFonts w:cs="David" w:ascii="David" w:hAnsi="David"/>
          <w:b/>
          <w:i/>
          <w:rtl w:val="1"/>
        </w:rPr>
        <w:t>צירוף של קונפיגורציית שיח + הגדרת תהליך + הרשאות + מקורות מידע</w:t>
      </w:r>
      <w:r>
        <w:rPr>
          <w:rFonts w:cs="David" w:ascii="David" w:hAnsi="David"/>
          <w:i/>
          <w:rtl w:val="1"/>
        </w:rPr>
        <w:t>. אותה תשתית, קונפיגורציה שונה.</w:t>
      </w:r>
    </w:p>
    <w:p>
      <w:pPr>
        <w:pStyle w:val="Heading2"/>
        <w:bidi/>
        <w:jc w:val="right"/>
      </w:pPr>
      <w:r>
        <w:rPr>
          <w:rFonts w:cs="David" w:ascii="David" w:hAnsi="David"/>
          <w:rtl w:val="1"/>
        </w:rPr>
        <w:t>3.2 מחזור החיים של בקשה (Case Lifecycle)</w:t>
      </w:r>
    </w:p>
    <w:p>
      <w:pPr>
        <w:jc w:val="center"/>
      </w:pPr>
      <w:r>
        <w:drawing>
          <wp:inline xmlns:a="http://schemas.openxmlformats.org/drawingml/2006/main" xmlns:pic="http://schemas.openxmlformats.org/drawingml/2006/picture">
            <wp:extent cx="5400000" cy="469112"/>
            <wp:docPr id="1" name="Picture 1"/>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5400000" cy="469112"/>
                    </a:xfrm>
                    <a:prstGeom prst="rect"/>
                  </pic:spPr>
                </pic:pic>
              </a:graphicData>
            </a:graphic>
          </wp:inline>
        </w:drawing>
      </w:r>
    </w:p>
    <w:p>
      <w:pPr>
        <w:bidi/>
        <w:jc w:val="center"/>
      </w:pPr>
      <w:r>
        <w:rPr>
          <w:rFonts w:cs="David" w:ascii="David" w:hAnsi="David"/>
          <w:i/>
          <w:sz w:val="18"/>
          <w:rtl w:val="1"/>
        </w:rPr>
        <w:t>מחזור חיי בקשה: אותו מסלול לכל תרחיש — מפנייה, דרך Ask-Once ו-BPM, ועד החלטה, עדכון יזום ולמידה.</w:t>
      </w:r>
    </w:p>
    <w:p>
      <w:pPr>
        <w:spacing w:after="0" w:before="0"/>
      </w:pPr>
      <w:r>
        <w:rPr>
          <w:rFonts w:cs="Consolas" w:ascii="Consolas" w:hAnsi="Consolas"/>
          <w:sz w:val="16"/>
        </w:rPr>
        <w:t>פנייה/יוזמה → זיהוי כוונה → הזדהות (אם נדרש) → פתיחת/איתור Case</w:t>
      </w:r>
    </w:p>
    <w:p>
      <w:pPr>
        <w:spacing w:after="0" w:before="0"/>
      </w:pPr>
      <w:r>
        <w:rPr>
          <w:rFonts w:cs="Consolas" w:ascii="Consolas" w:hAnsi="Consolas"/>
          <w:sz w:val="16"/>
        </w:rPr>
        <w:t xml:space="preserve">   → איסוף מידע חסר (Ask-Once מדלג על מה שקיים) → ביצוע/ניתוב לתהליך</w:t>
      </w:r>
    </w:p>
    <w:p>
      <w:pPr>
        <w:spacing w:after="0" w:before="0"/>
      </w:pPr>
      <w:r>
        <w:rPr>
          <w:rFonts w:cs="Consolas" w:ascii="Consolas" w:hAnsi="Consolas"/>
          <w:sz w:val="16"/>
        </w:rPr>
        <w:t xml:space="preserve">   → מעבר בין שלבים/ועדות (BPM) → החלטה/אישור → עדכון יזום לתושב</w:t>
      </w:r>
    </w:p>
    <w:p>
      <w:pPr>
        <w:spacing w:after="0" w:before="0"/>
      </w:pPr>
      <w:r>
        <w:rPr>
          <w:rFonts w:cs="Consolas" w:ascii="Consolas" w:hAnsi="Consolas"/>
          <w:sz w:val="16"/>
        </w:rPr>
        <w:t xml:space="preserve">   → סגירה + מדידת שביעות רצון + למידה</w:t>
      </w:r>
    </w:p>
    <w:p>
      <w:pPr>
        <w:pBdr>
          <w:bottom w:val="single" w:sz="6" w:space="1" w:color="999999"/>
        </w:pBdr>
      </w:pPr>
    </w:p>
    <w:p>
      <w:pPr>
        <w:pStyle w:val="Heading1"/>
        <w:bidi/>
        <w:jc w:val="right"/>
      </w:pPr>
      <w:r>
        <w:rPr>
          <w:rFonts w:cs="David" w:ascii="David" w:hAnsi="David"/>
          <w:rtl w:val="1"/>
        </w:rPr>
        <w:t>4. ארכיטקטורת-על</w:t>
      </w:r>
    </w:p>
    <w:p>
      <w:pPr>
        <w:jc w:val="center"/>
      </w:pPr>
      <w:r>
        <w:drawing>
          <wp:inline xmlns:a="http://schemas.openxmlformats.org/drawingml/2006/main" xmlns:pic="http://schemas.openxmlformats.org/drawingml/2006/picture">
            <wp:extent cx="5400000" cy="3820656"/>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400000" cy="3820656"/>
                    </a:xfrm>
                    <a:prstGeom prst="rect"/>
                  </pic:spPr>
                </pic:pic>
              </a:graphicData>
            </a:graphic>
          </wp:inline>
        </w:drawing>
      </w:r>
    </w:p>
    <w:p>
      <w:pPr>
        <w:bidi/>
        <w:jc w:val="center"/>
      </w:pPr>
      <w:r>
        <w:rPr>
          <w:rFonts w:cs="David" w:ascii="David" w:hAnsi="David"/>
          <w:i/>
          <w:sz w:val="18"/>
          <w:rtl w:val="1"/>
        </w:rPr>
        <w:t>ארכיטקטורת-על: ערוצים → ליבת AI אגנוסטית (Tenant-aware) → שכבת אינטגרציה → מערכות רשומה.</w:t>
      </w:r>
    </w:p>
    <w:p>
      <w:pPr>
        <w:jc w:val="center"/>
      </w:pPr>
      <w:r>
        <w:drawing>
          <wp:inline xmlns:a="http://schemas.openxmlformats.org/drawingml/2006/main" xmlns:pic="http://schemas.openxmlformats.org/drawingml/2006/picture">
            <wp:extent cx="5400000" cy="2616602"/>
            <wp:docPr id="3" name="Picture 3"/>
            <wp:cNvGraphicFramePr>
              <a:graphicFrameLocks noChangeAspect="1"/>
            </wp:cNvGraphicFramePr>
            <a:graphic>
              <a:graphicData uri="http://schemas.openxmlformats.org/drawingml/2006/picture">
                <pic:pic>
                  <pic:nvPicPr>
                    <pic:cNvPr id="0" name="omni.png"/>
                    <pic:cNvPicPr/>
                  </pic:nvPicPr>
                  <pic:blipFill>
                    <a:blip r:embed="rId11"/>
                    <a:stretch>
                      <a:fillRect/>
                    </a:stretch>
                  </pic:blipFill>
                  <pic:spPr>
                    <a:xfrm>
                      <a:off x="0" y="0"/>
                      <a:ext cx="5400000" cy="2616602"/>
                    </a:xfrm>
                    <a:prstGeom prst="rect"/>
                  </pic:spPr>
                </pic:pic>
              </a:graphicData>
            </a:graphic>
          </wp:inline>
        </w:drawing>
      </w:r>
    </w:p>
    <w:p>
      <w:pPr>
        <w:bidi/>
        <w:jc w:val="center"/>
      </w:pPr>
      <w:r>
        <w:rPr>
          <w:rFonts w:cs="David" w:ascii="David" w:hAnsi="David"/>
          <w:i/>
          <w:sz w:val="18"/>
          <w:rtl w:val="1"/>
        </w:rPr>
        <w:t>Omni-channel: ערוץ אחד לתושב, מנוע אחד מאחור — אותה הבנה, אותו תיק, אותו תהליך בכל נקודת מגע.</w:t>
      </w:r>
    </w:p>
    <w:p>
      <w:pPr>
        <w:pStyle w:val="Heading2"/>
        <w:bidi/>
        <w:jc w:val="right"/>
      </w:pPr>
      <w:r>
        <w:rPr>
          <w:rFonts w:cs="David" w:ascii="David" w:hAnsi="David"/>
          <w:rtl w:val="1"/>
        </w:rPr>
        <w:t>4.1 שכבות</w:t>
      </w:r>
    </w:p>
    <w:p>
      <w:pPr>
        <w:spacing w:after="0" w:before="0"/>
      </w:pPr>
      <w:r>
        <w:rPr>
          <w:rFonts w:cs="Consolas" w:ascii="Consolas" w:hAnsi="Consolas"/>
          <w:sz w:val="16"/>
        </w:rPr>
        <w:t>┌─────────────────────────────────────────────────────────────┐</w:t>
      </w:r>
    </w:p>
    <w:p>
      <w:pPr>
        <w:spacing w:after="0" w:before="0"/>
      </w:pPr>
      <w:r>
        <w:rPr>
          <w:rFonts w:cs="Consolas" w:ascii="Consolas" w:hAnsi="Consolas"/>
          <w:sz w:val="16"/>
        </w:rPr>
        <w:t>│  ערוצים (Omni-channel):  קול/IVR · WhatsApp · Web/App Chat · Email/SMS │</w:t>
      </w:r>
    </w:p>
    <w:p>
      <w:pPr>
        <w:spacing w:after="0" w:before="0"/>
      </w:pPr>
      <w:r>
        <w:rPr>
          <w:rFonts w:cs="Consolas" w:ascii="Consolas" w:hAnsi="Consolas"/>
          <w:sz w:val="16"/>
        </w:rPr>
        <w:t>├─────────────────────────────────────────────────────────────┤</w:t>
      </w:r>
    </w:p>
    <w:p>
      <w:pPr>
        <w:spacing w:after="0" w:before="0"/>
      </w:pPr>
      <w:r>
        <w:rPr>
          <w:rFonts w:cs="Consolas" w:ascii="Consolas" w:hAnsi="Consolas"/>
          <w:sz w:val="16"/>
        </w:rPr>
        <w:t>│  שכבת AI — הליבה האגנוסטית (Tenant-aware)                     │</w:t>
      </w:r>
    </w:p>
    <w:p>
      <w:pPr>
        <w:spacing w:after="0" w:before="0"/>
      </w:pPr>
      <w:r>
        <w:rPr>
          <w:rFonts w:cs="Consolas" w:ascii="Consolas" w:hAnsi="Consolas"/>
          <w:sz w:val="16"/>
        </w:rPr>
        <w:t>│  ┌───────────┬───────────────┬───────────────┬─────────────┐ │</w:t>
      </w:r>
    </w:p>
    <w:p>
      <w:pPr>
        <w:spacing w:after="0" w:before="0"/>
      </w:pPr>
      <w:r>
        <w:rPr>
          <w:rFonts w:cs="Consolas" w:ascii="Consolas" w:hAnsi="Consolas"/>
          <w:sz w:val="16"/>
        </w:rPr>
        <w:t>│  │ NLU עברית │ Dialog/Orchestr│ RAG + Knowledge│ Guardrails  │ │</w:t>
      </w:r>
    </w:p>
    <w:p>
      <w:pPr>
        <w:spacing w:after="0" w:before="0"/>
      </w:pPr>
      <w:r>
        <w:rPr>
          <w:rFonts w:cs="Consolas" w:ascii="Consolas" w:hAnsi="Consolas"/>
          <w:sz w:val="16"/>
        </w:rPr>
        <w:t>│  ├───────────┼───────────────┼───────────────┼─────────────┤ │</w:t>
      </w:r>
    </w:p>
    <w:p>
      <w:pPr>
        <w:spacing w:after="0" w:before="0"/>
      </w:pPr>
      <w:r>
        <w:rPr>
          <w:rFonts w:cs="Consolas" w:ascii="Consolas" w:hAnsi="Consolas"/>
          <w:sz w:val="16"/>
        </w:rPr>
        <w:t>│  │ Identity  │ Case/BPM Engine│ Ask-Once Fabric│ Proactive   │ │</w:t>
      </w:r>
    </w:p>
    <w:p>
      <w:pPr>
        <w:spacing w:after="0" w:before="0"/>
      </w:pPr>
      <w:r>
        <w:rPr>
          <w:rFonts w:cs="Consolas" w:ascii="Consolas" w:hAnsi="Consolas"/>
          <w:sz w:val="16"/>
        </w:rPr>
        <w:t>│  ├───────────┴───────────────┴───────────────┴─────────────┤ │</w:t>
      </w:r>
    </w:p>
    <w:p>
      <w:pPr>
        <w:spacing w:after="0" w:before="0"/>
      </w:pPr>
      <w:r>
        <w:rPr>
          <w:rFonts w:cs="Consolas" w:ascii="Consolas" w:hAnsi="Consolas"/>
          <w:sz w:val="16"/>
        </w:rPr>
        <w:t>│  │ Action/Tool Layer · Learning Loop · Analytics/Predictive │ │</w:t>
      </w:r>
    </w:p>
    <w:p>
      <w:pPr>
        <w:spacing w:after="0" w:before="0"/>
      </w:pPr>
      <w:r>
        <w:rPr>
          <w:rFonts w:cs="Consolas" w:ascii="Consolas" w:hAnsi="Consolas"/>
          <w:sz w:val="16"/>
        </w:rPr>
        <w:t>│  └───────────────────────────────────────────────────────────┘</w:t>
      </w:r>
    </w:p>
    <w:p>
      <w:pPr>
        <w:spacing w:after="0" w:before="0"/>
      </w:pPr>
      <w:r>
        <w:rPr>
          <w:rFonts w:cs="Consolas" w:ascii="Consolas" w:hAnsi="Consolas"/>
          <w:sz w:val="16"/>
        </w:rPr>
        <w:t>├─────────────────────────────────────────────────────────────┤</w:t>
      </w:r>
    </w:p>
    <w:p>
      <w:pPr>
        <w:spacing w:after="0" w:before="0"/>
      </w:pPr>
      <w:r>
        <w:rPr>
          <w:rFonts w:cs="Consolas" w:ascii="Consolas" w:hAnsi="Consolas"/>
          <w:sz w:val="16"/>
        </w:rPr>
        <w:t>│  שכבת אינטגרציה (Integration Bus):  Mulesoft / Workato        │</w:t>
      </w:r>
    </w:p>
    <w:p>
      <w:pPr>
        <w:spacing w:after="0" w:before="0"/>
      </w:pPr>
      <w:r>
        <w:rPr>
          <w:rFonts w:cs="Consolas" w:ascii="Consolas" w:hAnsi="Consolas"/>
          <w:sz w:val="16"/>
        </w:rPr>
        <w:t>│     REST/SOAP · Webhooks · OAuth 2.0 · Audit Trail            │</w:t>
      </w:r>
    </w:p>
    <w:p>
      <w:pPr>
        <w:spacing w:after="0" w:before="0"/>
      </w:pPr>
      <w:r>
        <w:rPr>
          <w:rFonts w:cs="Consolas" w:ascii="Consolas" w:hAnsi="Consolas"/>
          <w:sz w:val="16"/>
        </w:rPr>
        <w:t>├─────────────────────────────────────────────────────────────┤</w:t>
      </w:r>
    </w:p>
    <w:p>
      <w:pPr>
        <w:spacing w:after="0" w:before="0"/>
      </w:pPr>
      <w:r>
        <w:rPr>
          <w:rFonts w:cs="Consolas" w:ascii="Consolas" w:hAnsi="Consolas"/>
          <w:sz w:val="16"/>
        </w:rPr>
        <w:t>│  מערכות רשומה (Systems of Record):                            │</w:t>
      </w:r>
    </w:p>
    <w:p>
      <w:pPr>
        <w:spacing w:after="0" w:before="0"/>
      </w:pPr>
      <w:r>
        <w:rPr>
          <w:rFonts w:cs="Consolas" w:ascii="Consolas" w:hAnsi="Consolas"/>
          <w:sz w:val="16"/>
        </w:rPr>
        <w:t>│   Salesforce (Service Cloud/PSS · Data Cloud) · מערכת גבייה · │</w:t>
      </w:r>
    </w:p>
    <w:p>
      <w:pPr>
        <w:spacing w:after="0" w:before="0"/>
      </w:pPr>
      <w:r>
        <w:rPr>
          <w:rFonts w:cs="Consolas" w:ascii="Consolas" w:hAnsi="Consolas"/>
          <w:sz w:val="16"/>
        </w:rPr>
        <w:t>│   GIS/הנדסה · מערכות חינוך/רווחה · DMS · הזדהות לאומית         │</w:t>
      </w:r>
    </w:p>
    <w:p>
      <w:pPr>
        <w:spacing w:after="0" w:before="0"/>
      </w:pPr>
      <w:r>
        <w:rPr>
          <w:rFonts w:cs="Consolas" w:ascii="Consolas" w:hAnsi="Consolas"/>
          <w:sz w:val="16"/>
        </w:rPr>
        <w:t>└─────────────────────────────────────────────────────────────┘</w:t>
      </w:r>
    </w:p>
    <w:p>
      <w:pPr>
        <w:pStyle w:val="Heading2"/>
        <w:bidi/>
        <w:jc w:val="right"/>
      </w:pPr>
      <w:r>
        <w:rPr>
          <w:rFonts w:cs="David" w:ascii="David" w:hAnsi="David"/>
          <w:rtl w:val="1"/>
        </w:rPr>
        <w:t>4.2 מיפוי טכנולוגי (מימוש מומלץ לרשות עם Salesforce)</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color="auto" w:fill="D9D9D9"/>
          </w:tcPr>
          <w:p>
            <w:pPr>
              <w:bidi/>
              <w:jc w:val="right"/>
            </w:pPr>
            <w:r>
              <w:rPr>
                <w:rFonts w:cs="David" w:ascii="David" w:hAnsi="David"/>
                <w:b/>
                <w:rtl w:val="1"/>
              </w:rPr>
              <w:t>שכבה</w:t>
            </w:r>
          </w:p>
        </w:tc>
        <w:tc>
          <w:tcPr>
            <w:tcW w:type="dxa" w:w="2880"/>
            <w:shd w:val="clear" w:color="auto" w:fill="D9D9D9"/>
          </w:tcPr>
          <w:p>
            <w:pPr>
              <w:bidi/>
              <w:jc w:val="right"/>
            </w:pPr>
            <w:r>
              <w:rPr>
                <w:rFonts w:cs="David" w:ascii="David" w:hAnsi="David"/>
                <w:b/>
                <w:rtl w:val="1"/>
              </w:rPr>
              <w:t>טכנולוגיית ליבה</w:t>
            </w:r>
          </w:p>
        </w:tc>
        <w:tc>
          <w:tcPr>
            <w:tcW w:type="dxa" w:w="2880"/>
            <w:shd w:val="clear" w:color="auto" w:fill="D9D9D9"/>
          </w:tcPr>
          <w:p>
            <w:pPr>
              <w:bidi/>
              <w:jc w:val="right"/>
            </w:pPr>
            <w:r>
              <w:rPr>
                <w:rFonts w:cs="David" w:ascii="David" w:hAnsi="David"/>
                <w:b/>
                <w:rtl w:val="1"/>
              </w:rPr>
              <w:t>חלופה אגנוסטית</w:t>
            </w:r>
          </w:p>
        </w:tc>
      </w:tr>
      <w:tr>
        <w:tc>
          <w:tcPr>
            <w:tcW w:type="dxa" w:w="2880"/>
          </w:tcPr>
          <w:p>
            <w:pPr>
              <w:bidi/>
              <w:jc w:val="right"/>
            </w:pPr>
            <w:r>
              <w:rPr>
                <w:rFonts w:cs="David" w:ascii="David" w:hAnsi="David"/>
                <w:rtl w:val="1"/>
              </w:rPr>
              <w:t>מנוע סוכן שיח</w:t>
            </w:r>
          </w:p>
        </w:tc>
        <w:tc>
          <w:tcPr>
            <w:tcW w:type="dxa" w:w="2880"/>
          </w:tcPr>
          <w:p>
            <w:pPr>
              <w:bidi/>
              <w:jc w:val="right"/>
            </w:pPr>
            <w:r>
              <w:rPr>
                <w:rFonts w:cs="David" w:ascii="David" w:hAnsi="David"/>
                <w:rtl w:val="1"/>
              </w:rPr>
              <w:t xml:space="preserve">Salesforce </w:t>
            </w:r>
            <w:r>
              <w:rPr>
                <w:rFonts w:cs="David" w:ascii="David" w:hAnsi="David"/>
                <w:b/>
                <w:rtl w:val="1"/>
              </w:rPr>
              <w:t>AgentForce</w:t>
            </w:r>
            <w:r>
              <w:rPr>
                <w:rFonts w:cs="David" w:ascii="David" w:hAnsi="David"/>
                <w:rtl w:val="1"/>
              </w:rPr>
              <w:t xml:space="preserve"> / Einstein Copilot</w:t>
            </w:r>
          </w:p>
        </w:tc>
        <w:tc>
          <w:tcPr>
            <w:tcW w:type="dxa" w:w="2880"/>
          </w:tcPr>
          <w:p>
            <w:pPr>
              <w:bidi/>
              <w:jc w:val="right"/>
            </w:pPr>
            <w:r>
              <w:rPr>
                <w:rFonts w:cs="David" w:ascii="David" w:hAnsi="David"/>
                <w:rtl w:val="1"/>
              </w:rPr>
              <w:t>מנוע LLM עם orchestration (למשל שכבת שירות Node על גבי ה-repo הקיים)</w:t>
            </w:r>
          </w:p>
        </w:tc>
      </w:tr>
      <w:tr>
        <w:tc>
          <w:tcPr>
            <w:tcW w:type="dxa" w:w="2880"/>
          </w:tcPr>
          <w:p>
            <w:pPr>
              <w:bidi/>
              <w:jc w:val="right"/>
            </w:pPr>
            <w:r>
              <w:rPr>
                <w:rFonts w:cs="David" w:ascii="David" w:hAnsi="David"/>
                <w:rtl w:val="1"/>
              </w:rPr>
              <w:t>תהליכים (BPM-AI)</w:t>
            </w:r>
          </w:p>
        </w:tc>
        <w:tc>
          <w:tcPr>
            <w:tcW w:type="dxa" w:w="2880"/>
          </w:tcPr>
          <w:p>
            <w:pPr>
              <w:bidi/>
              <w:jc w:val="right"/>
            </w:pPr>
            <w:r>
              <w:rPr>
                <w:rFonts w:cs="David" w:ascii="David" w:hAnsi="David"/>
                <w:b/>
                <w:rtl w:val="1"/>
              </w:rPr>
              <w:t>Einstein Automate + Flow Orchestration</w:t>
            </w:r>
          </w:p>
        </w:tc>
        <w:tc>
          <w:tcPr>
            <w:tcW w:type="dxa" w:w="2880"/>
          </w:tcPr>
          <w:p>
            <w:pPr>
              <w:bidi/>
              <w:jc w:val="right"/>
            </w:pPr>
            <w:r>
              <w:rPr>
                <w:rFonts w:cs="David" w:ascii="David" w:hAnsi="David"/>
                <w:rtl w:val="1"/>
              </w:rPr>
              <w:t>מנוע BPM חיצוני (Camunda/Temporal)</w:t>
            </w:r>
          </w:p>
        </w:tc>
      </w:tr>
      <w:tr>
        <w:tc>
          <w:tcPr>
            <w:tcW w:type="dxa" w:w="2880"/>
          </w:tcPr>
          <w:p>
            <w:pPr>
              <w:bidi/>
              <w:jc w:val="right"/>
            </w:pPr>
            <w:r>
              <w:rPr>
                <w:rFonts w:cs="David" w:ascii="David" w:hAnsi="David"/>
                <w:rtl w:val="1"/>
              </w:rPr>
              <w:t>תיק 360° / Ask-Once</w:t>
            </w:r>
          </w:p>
        </w:tc>
        <w:tc>
          <w:tcPr>
            <w:tcW w:type="dxa" w:w="2880"/>
          </w:tcPr>
          <w:p>
            <w:pPr>
              <w:bidi/>
              <w:jc w:val="right"/>
            </w:pPr>
            <w:r>
              <w:rPr>
                <w:rFonts w:cs="David" w:ascii="David" w:hAnsi="David"/>
                <w:b/>
                <w:rtl w:val="1"/>
              </w:rPr>
              <w:t>Data Cloud</w:t>
            </w:r>
          </w:p>
        </w:tc>
        <w:tc>
          <w:tcPr>
            <w:tcW w:type="dxa" w:w="2880"/>
          </w:tcPr>
          <w:p>
            <w:pPr>
              <w:bidi/>
              <w:jc w:val="right"/>
            </w:pPr>
            <w:r>
              <w:rPr>
                <w:rFonts w:cs="David" w:ascii="David" w:hAnsi="David"/>
                <w:rtl w:val="1"/>
              </w:rPr>
              <w:t>Data fabric/Feature store</w:t>
            </w:r>
          </w:p>
        </w:tc>
      </w:tr>
      <w:tr>
        <w:tc>
          <w:tcPr>
            <w:tcW w:type="dxa" w:w="2880"/>
          </w:tcPr>
          <w:p>
            <w:pPr>
              <w:bidi/>
              <w:jc w:val="right"/>
            </w:pPr>
            <w:r>
              <w:rPr>
                <w:rFonts w:cs="David" w:ascii="David" w:hAnsi="David"/>
                <w:rtl w:val="1"/>
              </w:rPr>
              <w:t>אינטגרציה</w:t>
            </w:r>
          </w:p>
        </w:tc>
        <w:tc>
          <w:tcPr>
            <w:tcW w:type="dxa" w:w="2880"/>
          </w:tcPr>
          <w:p>
            <w:pPr>
              <w:bidi/>
              <w:jc w:val="right"/>
            </w:pPr>
            <w:r>
              <w:rPr>
                <w:rFonts w:cs="David" w:ascii="David" w:hAnsi="David"/>
                <w:b/>
                <w:rtl w:val="1"/>
              </w:rPr>
              <w:t>Mulesoft / Workato</w:t>
            </w:r>
          </w:p>
        </w:tc>
        <w:tc>
          <w:tcPr>
            <w:tcW w:type="dxa" w:w="2880"/>
          </w:tcPr>
          <w:p>
            <w:pPr>
              <w:bidi/>
              <w:jc w:val="right"/>
            </w:pPr>
            <w:r>
              <w:rPr>
                <w:rFonts w:cs="David" w:ascii="David" w:hAnsi="David"/>
                <w:rtl w:val="1"/>
              </w:rPr>
              <w:t>API Gateway + iPaaS</w:t>
            </w:r>
          </w:p>
        </w:tc>
      </w:tr>
      <w:tr>
        <w:tc>
          <w:tcPr>
            <w:tcW w:type="dxa" w:w="2880"/>
          </w:tcPr>
          <w:p>
            <w:pPr>
              <w:bidi/>
              <w:jc w:val="right"/>
            </w:pPr>
            <w:r>
              <w:rPr>
                <w:rFonts w:cs="David" w:ascii="David" w:hAnsi="David"/>
                <w:rtl w:val="1"/>
              </w:rPr>
              <w:t>אנליטיקה</w:t>
            </w:r>
          </w:p>
        </w:tc>
        <w:tc>
          <w:tcPr>
            <w:tcW w:type="dxa" w:w="2880"/>
          </w:tcPr>
          <w:p>
            <w:pPr>
              <w:bidi/>
              <w:jc w:val="right"/>
            </w:pPr>
            <w:r>
              <w:rPr>
                <w:rFonts w:cs="David" w:ascii="David" w:hAnsi="David"/>
                <w:b/>
                <w:rtl w:val="1"/>
              </w:rPr>
              <w:t>Tableau CRM / PowerBI</w:t>
            </w:r>
          </w:p>
        </w:tc>
        <w:tc>
          <w:tcPr>
            <w:tcW w:type="dxa" w:w="2880"/>
          </w:tcPr>
          <w:p>
            <w:pPr>
              <w:bidi/>
              <w:jc w:val="right"/>
            </w:pPr>
            <w:r>
              <w:rPr>
                <w:rFonts w:cs="David" w:ascii="David" w:hAnsi="David"/>
                <w:rtl w:val="1"/>
              </w:rPr>
              <w:t>כל BI</w:t>
            </w:r>
          </w:p>
        </w:tc>
      </w:tr>
      <w:tr>
        <w:tc>
          <w:tcPr>
            <w:tcW w:type="dxa" w:w="2880"/>
          </w:tcPr>
          <w:p>
            <w:pPr>
              <w:bidi/>
              <w:jc w:val="right"/>
            </w:pPr>
            <w:r>
              <w:rPr>
                <w:rFonts w:cs="David" w:ascii="David" w:hAnsi="David"/>
                <w:rtl w:val="1"/>
              </w:rPr>
              <w:t>אבטחה</w:t>
            </w:r>
          </w:p>
        </w:tc>
        <w:tc>
          <w:tcPr>
            <w:tcW w:type="dxa" w:w="2880"/>
          </w:tcPr>
          <w:p>
            <w:pPr>
              <w:bidi/>
              <w:jc w:val="right"/>
            </w:pPr>
            <w:r>
              <w:rPr>
                <w:rFonts w:cs="David" w:ascii="David" w:hAnsi="David"/>
                <w:b/>
                <w:rtl w:val="1"/>
              </w:rPr>
              <w:t>Salesforce Shield</w:t>
            </w:r>
          </w:p>
        </w:tc>
        <w:tc>
          <w:tcPr>
            <w:tcW w:type="dxa" w:w="2880"/>
          </w:tcPr>
          <w:p>
            <w:pPr>
              <w:bidi/>
              <w:jc w:val="right"/>
            </w:pPr>
            <w:r>
              <w:rPr>
                <w:rFonts w:cs="David" w:ascii="David" w:hAnsi="David"/>
                <w:rtl w:val="1"/>
              </w:rPr>
              <w:t>KMS + SIEM</w:t>
            </w:r>
          </w:p>
        </w:tc>
      </w:tr>
    </w:tbl>
    <w:p/>
    <w:p>
      <w:pPr>
        <w:bidi/>
        <w:ind w:left="360"/>
        <w:jc w:val="right"/>
      </w:pPr>
      <w:r>
        <w:rPr>
          <w:rFonts w:cs="David" w:ascii="David" w:hAnsi="David"/>
          <w:b/>
          <w:i/>
          <w:rtl w:val="1"/>
        </w:rPr>
        <w:t>הערה על ה-agnostic:</w:t>
      </w:r>
      <w:r>
        <w:rPr>
          <w:rFonts w:cs="David" w:ascii="David" w:hAnsi="David"/>
          <w:i/>
          <w:rtl w:val="1"/>
        </w:rPr>
        <w:t xml:space="preserve"> ליבת ה-AI חושפת ממשק פנימי אחיד (Canonical Case/Resident API). מימוש ה-connector ל-Salesforce הוא מודול אחד מוחלף; רשות ללא Salesforce תשתמש ב-connector אחר ללא שינוי בשכבת השיח והתהליך.</w:t>
      </w:r>
    </w:p>
    <w:p>
      <w:pPr>
        <w:pBdr>
          <w:bottom w:val="single" w:sz="6" w:space="1" w:color="999999"/>
        </w:pBdr>
      </w:pPr>
    </w:p>
    <w:p>
      <w:pPr>
        <w:pStyle w:val="Heading1"/>
        <w:bidi/>
        <w:jc w:val="right"/>
      </w:pPr>
      <w:r>
        <w:rPr>
          <w:rFonts w:cs="David" w:ascii="David" w:hAnsi="David"/>
          <w:rtl w:val="1"/>
        </w:rPr>
        <w:t>5. רכיבי ה-AI של הליבה (Component Spec)</w:t>
      </w:r>
    </w:p>
    <w:p>
      <w:pPr>
        <w:bidi/>
        <w:jc w:val="right"/>
      </w:pPr>
      <w:r>
        <w:rPr>
          <w:rFonts w:cs="David" w:ascii="David" w:hAnsi="David"/>
          <w:rtl w:val="1"/>
        </w:rPr>
        <w:t>לכל רכיב: תפקיד, קלט/פלט, טכנולוגיה, והערות מימוש.</w:t>
      </w:r>
    </w:p>
    <w:p>
      <w:pPr>
        <w:pStyle w:val="Heading2"/>
        <w:bidi/>
        <w:jc w:val="right"/>
      </w:pPr>
      <w:r>
        <w:rPr>
          <w:rFonts w:cs="David" w:ascii="David" w:hAnsi="David"/>
          <w:rtl w:val="1"/>
        </w:rPr>
        <w:t>5.1 Omni-Channel Gateway</w:t>
      </w:r>
    </w:p>
    <w:p>
      <w:pPr>
        <w:pStyle w:val="ListBullet"/>
        <w:bidi/>
        <w:jc w:val="right"/>
      </w:pPr>
      <w:r>
        <w:rPr>
          <w:rFonts w:cs="David" w:ascii="David" w:hAnsi="David"/>
          <w:b/>
          <w:rtl w:val="1"/>
        </w:rPr>
        <w:t>תפקיד:</w:t>
      </w:r>
      <w:r>
        <w:rPr>
          <w:rFonts w:cs="David" w:ascii="David" w:hAnsi="David"/>
          <w:rtl w:val="1"/>
        </w:rPr>
        <w:t xml:space="preserve"> נרמול כל ערוץ (קול→טקסט, WhatsApp, web, mail) לפורמט הודעה אחיד + החזרה בערוץ המקורי, כולל המשכיות שיח בין ערוצים (session continuity).</w:t>
      </w:r>
    </w:p>
    <w:p>
      <w:pPr>
        <w:pStyle w:val="ListBullet"/>
        <w:bidi/>
        <w:jc w:val="right"/>
      </w:pPr>
      <w:r>
        <w:rPr>
          <w:rFonts w:cs="David" w:ascii="David" w:hAnsi="David"/>
          <w:b/>
          <w:rtl w:val="1"/>
        </w:rPr>
        <w:t>קול:</w:t>
      </w:r>
      <w:r>
        <w:rPr>
          <w:rFonts w:cs="David" w:ascii="David" w:hAnsi="David"/>
          <w:rtl w:val="1"/>
        </w:rPr>
        <w:t xml:space="preserve"> STT/TTS עברית (Speech-to-Text / Text-to-Speech), זיהוי דובר, ניהול הפרעות (barge-in), fallback לנציג אנושי.</w:t>
      </w:r>
    </w:p>
    <w:p>
      <w:pPr>
        <w:pStyle w:val="ListBullet"/>
        <w:bidi/>
        <w:jc w:val="right"/>
      </w:pPr>
      <w:r>
        <w:rPr>
          <w:rFonts w:cs="David" w:ascii="David" w:hAnsi="David"/>
          <w:b/>
          <w:rtl w:val="1"/>
        </w:rPr>
        <w:t>פלט:</w:t>
      </w:r>
      <w:r>
        <w:rPr>
          <w:rFonts w:cs="David" w:ascii="David" w:hAnsi="David"/>
          <w:rtl w:val="1"/>
        </w:rPr>
        <w:t xml:space="preserve"> </w:t>
      </w:r>
      <w:r>
        <w:rPr>
          <w:rFonts w:cs="Consolas" w:ascii="Consolas" w:hAnsi="Consolas"/>
          <w:rtl w:val="1"/>
        </w:rPr>
        <w:t>ChannelMessage{tenantId, channel, sessionId, text, attachments, locale, authLevel}</w:t>
      </w:r>
      <w:r>
        <w:rPr>
          <w:rFonts w:cs="David" w:ascii="David" w:hAnsi="David"/>
          <w:rtl w:val="1"/>
        </w:rPr>
        <w:t>.</w:t>
      </w:r>
    </w:p>
    <w:p>
      <w:pPr>
        <w:pStyle w:val="Heading2"/>
        <w:bidi/>
        <w:jc w:val="right"/>
      </w:pPr>
      <w:r>
        <w:rPr>
          <w:rFonts w:cs="David" w:ascii="David" w:hAnsi="David"/>
          <w:rtl w:val="1"/>
        </w:rPr>
        <w:t>5.2 NLU עברית — הבנת שפה</w:t>
      </w:r>
    </w:p>
    <w:p>
      <w:pPr>
        <w:pStyle w:val="ListBullet"/>
        <w:bidi/>
        <w:jc w:val="right"/>
      </w:pPr>
      <w:r>
        <w:rPr>
          <w:rFonts w:cs="David" w:ascii="David" w:hAnsi="David"/>
          <w:b/>
          <w:rtl w:val="1"/>
        </w:rPr>
        <w:t>Intent Recognition</w:t>
      </w:r>
      <w:r>
        <w:rPr>
          <w:rFonts w:cs="David" w:ascii="David" w:hAnsi="David"/>
          <w:rtl w:val="1"/>
        </w:rPr>
        <w:t xml:space="preserve"> — זיהוי כוונת התושב (למשל: "בירור חוב", "מצב בקשת היתר", "עדכון כתובת").</w:t>
      </w:r>
    </w:p>
    <w:p>
      <w:pPr>
        <w:pStyle w:val="ListBullet"/>
        <w:bidi/>
        <w:jc w:val="right"/>
      </w:pPr>
      <w:r>
        <w:rPr>
          <w:rFonts w:cs="David" w:ascii="David" w:hAnsi="David"/>
          <w:b/>
          <w:rtl w:val="1"/>
        </w:rPr>
        <w:t>Entity Extraction</w:t>
      </w:r>
      <w:r>
        <w:rPr>
          <w:rFonts w:cs="David" w:ascii="David" w:hAnsi="David"/>
          <w:rtl w:val="1"/>
        </w:rPr>
        <w:t xml:space="preserve"> — מספרי נכס, ת"ז, סכומים, תאריכים, סוג בקשה.</w:t>
      </w:r>
    </w:p>
    <w:p>
      <w:pPr>
        <w:pStyle w:val="ListBullet"/>
        <w:bidi/>
        <w:jc w:val="right"/>
      </w:pPr>
      <w:r>
        <w:rPr>
          <w:rFonts w:cs="David" w:ascii="David" w:hAnsi="David"/>
          <w:b/>
          <w:rtl w:val="1"/>
        </w:rPr>
        <w:t>Sentiment / Urgency</w:t>
      </w:r>
      <w:r>
        <w:rPr>
          <w:rFonts w:cs="David" w:ascii="David" w:hAnsi="David"/>
          <w:rtl w:val="1"/>
        </w:rPr>
        <w:t xml:space="preserve"> — זיהוי מצוקה/דחיפות לצורך תיעדוף וניתוב.</w:t>
      </w:r>
    </w:p>
    <w:p>
      <w:pPr>
        <w:pStyle w:val="ListBullet"/>
        <w:bidi/>
        <w:jc w:val="right"/>
      </w:pPr>
      <w:r>
        <w:rPr>
          <w:rFonts w:cs="David" w:ascii="David" w:hAnsi="David"/>
          <w:b/>
          <w:rtl w:val="1"/>
        </w:rPr>
        <w:t>טיפול בעברית:</w:t>
      </w:r>
      <w:r>
        <w:rPr>
          <w:rFonts w:cs="David" w:ascii="David" w:hAnsi="David"/>
          <w:rtl w:val="1"/>
        </w:rPr>
        <w:t xml:space="preserve"> מורפולוגיה עשירה, כתיב מלא/חסר, סלנג, ניב מקומי; תמיכה בערבית לרשויות רלוונטיות.</w:t>
      </w:r>
    </w:p>
    <w:p>
      <w:pPr>
        <w:pStyle w:val="Heading2"/>
        <w:bidi/>
        <w:jc w:val="right"/>
      </w:pPr>
      <w:r>
        <w:rPr>
          <w:rFonts w:cs="David" w:ascii="David" w:hAnsi="David"/>
          <w:rtl w:val="1"/>
        </w:rPr>
        <w:t>5.3 Dialog Manager / Conversation Orchestrator</w:t>
      </w:r>
    </w:p>
    <w:p>
      <w:pPr>
        <w:pStyle w:val="ListBullet"/>
        <w:bidi/>
        <w:jc w:val="right"/>
      </w:pPr>
      <w:r>
        <w:rPr>
          <w:rFonts w:cs="David" w:ascii="David" w:hAnsi="David"/>
          <w:b/>
          <w:rtl w:val="1"/>
        </w:rPr>
        <w:t>תפקיד:</w:t>
      </w:r>
      <w:r>
        <w:rPr>
          <w:rFonts w:cs="David" w:ascii="David" w:hAnsi="David"/>
          <w:rtl w:val="1"/>
        </w:rPr>
        <w:t xml:space="preserve"> ניהול הדיאלוג הרב-תורי — מה לשאול, מתי, באיזה סדר; מילוי "טופס וירטואלי" (slot-filling) תוך דילוג על שדות שקיימים ב-Ask-Once.</w:t>
      </w:r>
    </w:p>
    <w:p>
      <w:pPr>
        <w:pStyle w:val="ListBullet"/>
        <w:bidi/>
        <w:jc w:val="right"/>
      </w:pPr>
      <w:r>
        <w:rPr>
          <w:rFonts w:cs="David" w:ascii="David" w:hAnsi="David"/>
          <w:b/>
          <w:rtl w:val="1"/>
        </w:rPr>
        <w:t>מצבים:</w:t>
      </w:r>
      <w:r>
        <w:rPr>
          <w:rFonts w:cs="David" w:ascii="David" w:hAnsi="David"/>
          <w:rtl w:val="1"/>
        </w:rPr>
        <w:t xml:space="preserve"> בירור, איסוף, אישור, ביצוע, מסירה לאדם.</w:t>
      </w:r>
    </w:p>
    <w:p>
      <w:pPr>
        <w:pStyle w:val="ListBullet"/>
        <w:bidi/>
        <w:jc w:val="right"/>
      </w:pPr>
      <w:r>
        <w:rPr>
          <w:rFonts w:cs="David" w:ascii="David" w:hAnsi="David"/>
          <w:b/>
          <w:rtl w:val="1"/>
        </w:rPr>
        <w:t>State:</w:t>
      </w:r>
      <w:r>
        <w:rPr>
          <w:rFonts w:cs="David" w:ascii="David" w:hAnsi="David"/>
          <w:rtl w:val="1"/>
        </w:rPr>
        <w:t xml:space="preserve"> נשמר per-session, קשור ל-Case.</w:t>
      </w:r>
    </w:p>
    <w:p>
      <w:pPr>
        <w:pStyle w:val="Heading2"/>
        <w:bidi/>
        <w:jc w:val="right"/>
      </w:pPr>
      <w:r>
        <w:rPr>
          <w:rFonts w:cs="David" w:ascii="David" w:hAnsi="David"/>
          <w:rtl w:val="1"/>
        </w:rPr>
        <w:t>5.4 Knowledge &amp; RAG (מנוע ידע)</w:t>
      </w:r>
    </w:p>
    <w:p>
      <w:pPr>
        <w:pStyle w:val="ListBullet"/>
        <w:bidi/>
        <w:jc w:val="right"/>
      </w:pPr>
      <w:r>
        <w:rPr>
          <w:rFonts w:cs="David" w:ascii="David" w:hAnsi="David"/>
          <w:b/>
          <w:rtl w:val="1"/>
        </w:rPr>
        <w:t>תפקיד:</w:t>
      </w:r>
      <w:r>
        <w:rPr>
          <w:rFonts w:cs="David" w:ascii="David" w:hAnsi="David"/>
          <w:rtl w:val="1"/>
        </w:rPr>
        <w:t xml:space="preserve"> מענה מבוסס-מקור על מדיניות, זכאויות, נהלים, שאלות נפוצות — </w:t>
      </w:r>
      <w:r>
        <w:rPr>
          <w:rFonts w:cs="David" w:ascii="David" w:hAnsi="David"/>
          <w:b/>
          <w:rtl w:val="1"/>
        </w:rPr>
        <w:t>בסיס ידע נפרד לכל רשות</w:t>
      </w:r>
      <w:r>
        <w:rPr>
          <w:rFonts w:cs="David" w:ascii="David" w:hAnsi="David"/>
          <w:rtl w:val="1"/>
        </w:rPr>
        <w:t xml:space="preserve"> (per-tenant).</w:t>
      </w:r>
    </w:p>
    <w:p>
      <w:pPr>
        <w:pStyle w:val="ListBullet"/>
        <w:bidi/>
        <w:jc w:val="right"/>
      </w:pPr>
      <w:r>
        <w:rPr>
          <w:rFonts w:cs="David" w:ascii="David" w:hAnsi="David"/>
          <w:b/>
          <w:rtl w:val="1"/>
        </w:rPr>
        <w:t>מנגנון:</w:t>
      </w:r>
      <w:r>
        <w:rPr>
          <w:rFonts w:cs="David" w:ascii="David" w:hAnsi="David"/>
          <w:rtl w:val="1"/>
        </w:rPr>
        <w:t xml:space="preserve"> Retrieval-Augmented Generation מעל מאגר מסמכי הרשות (חוקי עזר, נהלים, דפי שירות), עם ציטוט מקור והימנעות מהזיה (grounding).</w:t>
      </w:r>
    </w:p>
    <w:p>
      <w:pPr>
        <w:pStyle w:val="ListBullet"/>
        <w:bidi/>
        <w:jc w:val="right"/>
      </w:pPr>
      <w:r>
        <w:rPr>
          <w:rFonts w:cs="David" w:ascii="David" w:hAnsi="David"/>
          <w:b/>
          <w:rtl w:val="1"/>
        </w:rPr>
        <w:t>תחזוקה:</w:t>
      </w:r>
      <w:r>
        <w:rPr>
          <w:rFonts w:cs="David" w:ascii="David" w:hAnsi="David"/>
          <w:rtl w:val="1"/>
        </w:rPr>
        <w:t xml:space="preserve"> עדכון תוכן ע"י הרשות ללא פיתוח (Content Studio).</w:t>
      </w:r>
    </w:p>
    <w:p>
      <w:pPr>
        <w:pStyle w:val="Heading2"/>
        <w:bidi/>
        <w:jc w:val="right"/>
      </w:pPr>
      <w:r>
        <w:rPr>
          <w:rFonts w:cs="David" w:ascii="David" w:hAnsi="David"/>
          <w:rtl w:val="1"/>
        </w:rPr>
        <w:t>5.5 Identity &amp; Authorization</w:t>
      </w:r>
    </w:p>
    <w:p>
      <w:pPr>
        <w:pStyle w:val="ListBullet"/>
        <w:bidi/>
        <w:jc w:val="right"/>
      </w:pPr>
      <w:r>
        <w:rPr>
          <w:rFonts w:cs="David" w:ascii="David" w:hAnsi="David"/>
          <w:b/>
          <w:rtl w:val="1"/>
        </w:rPr>
        <w:t>רמות:</w:t>
      </w:r>
    </w:p>
    <w:p>
      <w:pPr>
        <w:pStyle w:val="ListBullet"/>
        <w:bidi/>
        <w:jc w:val="right"/>
      </w:pPr>
      <w:r>
        <w:rPr>
          <w:rFonts w:cs="Consolas" w:ascii="Consolas" w:hAnsi="Consolas"/>
          <w:rtl w:val="1"/>
        </w:rPr>
        <w:t>anonymous</w:t>
      </w:r>
      <w:r>
        <w:rPr>
          <w:rFonts w:cs="David" w:ascii="David" w:hAnsi="David"/>
          <w:rtl w:val="1"/>
        </w:rPr>
        <w:t xml:space="preserve"> — מידע כללי, מדיניות, שעות פתיחה, מצב תהליך ציבורי.</w:t>
      </w:r>
    </w:p>
    <w:p>
      <w:pPr>
        <w:pStyle w:val="ListBullet"/>
        <w:bidi/>
        <w:jc w:val="right"/>
      </w:pPr>
      <w:r>
        <w:rPr>
          <w:rFonts w:cs="Consolas" w:ascii="Consolas" w:hAnsi="Consolas"/>
          <w:rtl w:val="1"/>
        </w:rPr>
        <w:t>identified</w:t>
      </w:r>
      <w:r>
        <w:rPr>
          <w:rFonts w:cs="David" w:ascii="David" w:hAnsi="David"/>
          <w:rtl w:val="1"/>
        </w:rPr>
        <w:t xml:space="preserve"> — הזדהות לאומית (מערך הדיגיטל הממשלתי / הזדהות לאומית) + OTP לפעולות רגישות: גבייה/תשלום, מסמכים אישיים, סטטוס תיק אישי, עדכון פרטים.</w:t>
      </w:r>
    </w:p>
    <w:p>
      <w:pPr>
        <w:pStyle w:val="ListBullet"/>
        <w:bidi/>
        <w:jc w:val="right"/>
      </w:pPr>
      <w:r>
        <w:rPr>
          <w:rFonts w:cs="David" w:ascii="David" w:hAnsi="David"/>
          <w:b/>
          <w:rtl w:val="1"/>
        </w:rPr>
        <w:t>מנגנון:</w:t>
      </w:r>
      <w:r>
        <w:rPr>
          <w:rFonts w:cs="David" w:ascii="David" w:hAnsi="David"/>
          <w:rtl w:val="1"/>
        </w:rPr>
        <w:t xml:space="preserve"> SSO + MFA; escalation אוטומטי לרמת הזדהות גבוהה יותר כשמתבקשת פעולה רגישה.</w:t>
      </w:r>
    </w:p>
    <w:p>
      <w:pPr>
        <w:pStyle w:val="ListBullet"/>
        <w:bidi/>
        <w:jc w:val="right"/>
      </w:pPr>
      <w:r>
        <w:rPr>
          <w:rFonts w:cs="David" w:ascii="David" w:hAnsi="David"/>
          <w:b/>
          <w:rtl w:val="1"/>
        </w:rPr>
        <w:t>RBAC:</w:t>
      </w:r>
      <w:r>
        <w:rPr>
          <w:rFonts w:cs="David" w:ascii="David" w:hAnsi="David"/>
          <w:rtl w:val="1"/>
        </w:rPr>
        <w:t xml:space="preserve"> הרשאות מבוססות תפקיד לעובדי הרשות (מוקדן, מהנדס, גזבר).</w:t>
      </w:r>
    </w:p>
    <w:p>
      <w:pPr>
        <w:pStyle w:val="Heading2"/>
        <w:bidi/>
        <w:jc w:val="right"/>
      </w:pPr>
      <w:r>
        <w:rPr>
          <w:rFonts w:cs="David" w:ascii="David" w:hAnsi="David"/>
          <w:rtl w:val="1"/>
        </w:rPr>
        <w:t>5.6 Ask-Once Data Fabric — תיק תושב 360°</w:t>
      </w:r>
    </w:p>
    <w:p>
      <w:pPr>
        <w:jc w:val="center"/>
      </w:pPr>
      <w:r>
        <w:drawing>
          <wp:inline xmlns:a="http://schemas.openxmlformats.org/drawingml/2006/main" xmlns:pic="http://schemas.openxmlformats.org/drawingml/2006/picture">
            <wp:extent cx="5400000" cy="2908494"/>
            <wp:docPr id="4" name="Picture 4"/>
            <wp:cNvGraphicFramePr>
              <a:graphicFrameLocks noChangeAspect="1"/>
            </wp:cNvGraphicFramePr>
            <a:graphic>
              <a:graphicData uri="http://schemas.openxmlformats.org/drawingml/2006/picture">
                <pic:pic>
                  <pic:nvPicPr>
                    <pic:cNvPr id="0" name="askonce.png"/>
                    <pic:cNvPicPr/>
                  </pic:nvPicPr>
                  <pic:blipFill>
                    <a:blip r:embed="rId12"/>
                    <a:stretch>
                      <a:fillRect/>
                    </a:stretch>
                  </pic:blipFill>
                  <pic:spPr>
                    <a:xfrm>
                      <a:off x="0" y="0"/>
                      <a:ext cx="5400000" cy="2908494"/>
                    </a:xfrm>
                    <a:prstGeom prst="rect"/>
                  </pic:spPr>
                </pic:pic>
              </a:graphicData>
            </a:graphic>
          </wp:inline>
        </w:drawing>
      </w:r>
    </w:p>
    <w:p>
      <w:pPr>
        <w:bidi/>
        <w:jc w:val="center"/>
      </w:pPr>
      <w:r>
        <w:rPr>
          <w:rFonts w:cs="David" w:ascii="David" w:hAnsi="David"/>
          <w:i/>
          <w:sz w:val="18"/>
          <w:rtl w:val="1"/>
        </w:rPr>
        <w:t>Ask-Once: לפני כל שאלה נבדק תיק התושב 360°; מה שקיים נשלף, ורק מה שחסר נשאל.</w:t>
      </w:r>
    </w:p>
    <w:p>
      <w:pPr>
        <w:pStyle w:val="ListBullet"/>
        <w:bidi/>
        <w:jc w:val="right"/>
      </w:pPr>
      <w:r>
        <w:rPr>
          <w:rFonts w:cs="David" w:ascii="David" w:hAnsi="David"/>
          <w:b/>
          <w:rtl w:val="1"/>
        </w:rPr>
        <w:t>תפקיד:</w:t>
      </w:r>
      <w:r>
        <w:rPr>
          <w:rFonts w:cs="David" w:ascii="David" w:hAnsi="David"/>
          <w:rtl w:val="1"/>
        </w:rPr>
        <w:t xml:space="preserve"> מאגר/שכבת גישה מאוחדת (מבוסס Data Cloud) שמאחדת גבייה, חינוך, רווחה, הנדסה ומוקד לכדי תצוגת 360° אחת.</w:t>
      </w:r>
    </w:p>
    <w:p>
      <w:pPr>
        <w:pStyle w:val="ListBullet"/>
        <w:bidi/>
        <w:jc w:val="right"/>
      </w:pPr>
      <w:r>
        <w:rPr>
          <w:rFonts w:cs="David" w:ascii="David" w:hAnsi="David"/>
          <w:b/>
          <w:rtl w:val="1"/>
        </w:rPr>
        <w:t>עיקרון:</w:t>
      </w:r>
      <w:r>
        <w:rPr>
          <w:rFonts w:cs="David" w:ascii="David" w:hAnsi="David"/>
          <w:rtl w:val="1"/>
        </w:rPr>
        <w:t xml:space="preserve"> לפני כל שאלה לתושב — בדיקה אם המידע כבר קיים; אם כן, שליפה במקום בקשה.</w:t>
      </w:r>
    </w:p>
    <w:p>
      <w:pPr>
        <w:pStyle w:val="ListBullet"/>
        <w:bidi/>
        <w:jc w:val="right"/>
      </w:pPr>
      <w:r>
        <w:rPr>
          <w:rFonts w:cs="David" w:ascii="David" w:hAnsi="David"/>
          <w:b/>
          <w:rtl w:val="1"/>
        </w:rPr>
        <w:t>פרטיות:</w:t>
      </w:r>
      <w:r>
        <w:rPr>
          <w:rFonts w:cs="David" w:ascii="David" w:hAnsi="David"/>
          <w:rtl w:val="1"/>
        </w:rPr>
        <w:t xml:space="preserve"> גישה לפי מטרה (purpose-based), מינימיזציה, ותיעוד גישה (audit).</w:t>
      </w:r>
    </w:p>
    <w:p>
      <w:pPr>
        <w:pStyle w:val="Heading2"/>
        <w:bidi/>
        <w:jc w:val="right"/>
      </w:pPr>
      <w:r>
        <w:rPr>
          <w:rFonts w:cs="David" w:ascii="David" w:hAnsi="David"/>
          <w:rtl w:val="1"/>
        </w:rPr>
        <w:t>5.7 Case / BPM-AI Engine (מנוע התהליכים)</w:t>
      </w:r>
    </w:p>
    <w:p>
      <w:pPr>
        <w:pStyle w:val="ListBullet"/>
        <w:bidi/>
        <w:jc w:val="right"/>
      </w:pPr>
      <w:r>
        <w:rPr>
          <w:rFonts w:cs="David" w:ascii="David" w:hAnsi="David"/>
          <w:b/>
          <w:rtl w:val="1"/>
        </w:rPr>
        <w:t>תפקיד:</w:t>
      </w:r>
      <w:r>
        <w:rPr>
          <w:rFonts w:cs="David" w:ascii="David" w:hAnsi="David"/>
          <w:rtl w:val="1"/>
        </w:rPr>
        <w:t xml:space="preserve"> ניהול מחזור חיי הבקשה — פתיחת Case, ניתוב חכם (ML routing) למחלקה/ועדה, מעבר בין שלבים, אכיפת </w:t>
      </w:r>
      <w:r>
        <w:rPr>
          <w:rFonts w:cs="David" w:ascii="David" w:hAnsi="David"/>
          <w:b/>
          <w:rtl w:val="1"/>
        </w:rPr>
        <w:t>SLA</w:t>
      </w:r>
      <w:r>
        <w:rPr>
          <w:rFonts w:cs="David" w:ascii="David" w:hAnsi="David"/>
          <w:rtl w:val="1"/>
        </w:rPr>
        <w:t>, זיהוי חריגות ותזכורות.</w:t>
      </w:r>
    </w:p>
    <w:p>
      <w:pPr>
        <w:pStyle w:val="ListBullet"/>
        <w:bidi/>
        <w:jc w:val="right"/>
      </w:pPr>
      <w:r>
        <w:rPr>
          <w:rFonts w:cs="David" w:ascii="David" w:hAnsi="David"/>
          <w:b/>
          <w:rtl w:val="1"/>
        </w:rPr>
        <w:t>תבניות תהליך (Flow Templates):</w:t>
      </w:r>
      <w:r>
        <w:rPr>
          <w:rFonts w:cs="David" w:ascii="David" w:hAnsi="David"/>
          <w:rtl w:val="1"/>
        </w:rPr>
        <w:t xml:space="preserve"> ספרייה של תהליכים גנריים (היתר בנייה, הסדר חוב, בקשת מלגה, אישור טאבו…) הניתנים לקונפיגורציה per-tenant.</w:t>
      </w:r>
    </w:p>
    <w:p>
      <w:pPr>
        <w:pStyle w:val="ListBullet"/>
        <w:bidi/>
        <w:jc w:val="right"/>
      </w:pPr>
      <w:r>
        <w:rPr>
          <w:rFonts w:cs="David" w:ascii="David" w:hAnsi="David"/>
          <w:b/>
          <w:rtl w:val="1"/>
        </w:rPr>
        <w:t>החלטות:</w:t>
      </w:r>
      <w:r>
        <w:rPr>
          <w:rFonts w:cs="David" w:ascii="David" w:hAnsi="David"/>
          <w:rtl w:val="1"/>
        </w:rPr>
        <w:t xml:space="preserve"> כללים + מודלי ML; מקרי-קצה מנותבים לאדם.</w:t>
      </w:r>
    </w:p>
    <w:p>
      <w:pPr>
        <w:pStyle w:val="Heading2"/>
        <w:bidi/>
        <w:jc w:val="right"/>
      </w:pPr>
      <w:r>
        <w:rPr>
          <w:rFonts w:cs="David" w:ascii="David" w:hAnsi="David"/>
          <w:rtl w:val="1"/>
        </w:rPr>
        <w:t>5.8 Action / Tool Layer (ביצוע פעולות)</w:t>
      </w:r>
    </w:p>
    <w:p>
      <w:pPr>
        <w:pStyle w:val="ListBullet"/>
        <w:bidi/>
        <w:jc w:val="right"/>
      </w:pPr>
      <w:r>
        <w:rPr>
          <w:rFonts w:cs="David" w:ascii="David" w:hAnsi="David"/>
          <w:b/>
          <w:rtl w:val="1"/>
        </w:rPr>
        <w:t>תפקיד:</w:t>
      </w:r>
      <w:r>
        <w:rPr>
          <w:rFonts w:cs="David" w:ascii="David" w:hAnsi="David"/>
          <w:rtl w:val="1"/>
        </w:rPr>
        <w:t xml:space="preserve"> ביצוע פעולות אמת במערכות הליבה — יצירת/עדכון רשומה, הפקת שובר תשלום, קליטת מסמך, קביעת תור, פתיחת קריאה.</w:t>
      </w:r>
    </w:p>
    <w:p>
      <w:pPr>
        <w:pStyle w:val="ListBullet"/>
        <w:bidi/>
        <w:jc w:val="right"/>
      </w:pPr>
      <w:r>
        <w:rPr>
          <w:rFonts w:cs="David" w:ascii="David" w:hAnsi="David"/>
          <w:b/>
          <w:rtl w:val="1"/>
        </w:rPr>
        <w:t>מנגנון:</w:t>
      </w:r>
      <w:r>
        <w:rPr>
          <w:rFonts w:cs="David" w:ascii="David" w:hAnsi="David"/>
          <w:rtl w:val="1"/>
        </w:rPr>
        <w:t xml:space="preserve"> "כלים" (tools/functions) מוגדרים per-tenant מעל ה-Integration Bus, עם הרשאות ו-guardrails לכל פעולה.</w:t>
      </w:r>
    </w:p>
    <w:p>
      <w:pPr>
        <w:pStyle w:val="Heading2"/>
        <w:bidi/>
        <w:jc w:val="right"/>
      </w:pPr>
      <w:r>
        <w:rPr>
          <w:rFonts w:cs="David" w:ascii="David" w:hAnsi="David"/>
          <w:rtl w:val="1"/>
        </w:rPr>
        <w:t>5.9 Proactive Engagement Engine</w:t>
      </w:r>
    </w:p>
    <w:p>
      <w:pPr>
        <w:pStyle w:val="ListBullet"/>
        <w:bidi/>
        <w:jc w:val="right"/>
      </w:pPr>
      <w:r>
        <w:rPr>
          <w:rFonts w:cs="David" w:ascii="David" w:hAnsi="David"/>
          <w:b/>
          <w:rtl w:val="1"/>
        </w:rPr>
        <w:t>תפקיד:</w:t>
      </w:r>
      <w:r>
        <w:rPr>
          <w:rFonts w:cs="David" w:ascii="David" w:hAnsi="David"/>
          <w:rtl w:val="1"/>
        </w:rPr>
        <w:t xml:space="preserve"> יוזמה אקטיבית — תזכורת תשלום, עדכון "בקשתך עברה לוועדה", בקשת מסמך חסר, סקר שביעות רצון.</w:t>
      </w:r>
    </w:p>
    <w:p>
      <w:pPr>
        <w:pStyle w:val="ListBullet"/>
        <w:bidi/>
        <w:jc w:val="right"/>
      </w:pPr>
      <w:r>
        <w:rPr>
          <w:rFonts w:cs="David" w:ascii="David" w:hAnsi="David"/>
          <w:b/>
          <w:rtl w:val="1"/>
        </w:rPr>
        <w:t>טריגרים:</w:t>
      </w:r>
      <w:r>
        <w:rPr>
          <w:rFonts w:cs="David" w:ascii="David" w:hAnsi="David"/>
          <w:rtl w:val="1"/>
        </w:rPr>
        <w:t xml:space="preserve"> אירועי תהליך, SLA מתקרב, חיזוי (למשל צפי לפיגור בתשלום).</w:t>
      </w:r>
    </w:p>
    <w:p>
      <w:pPr>
        <w:pStyle w:val="Heading2"/>
        <w:bidi/>
        <w:jc w:val="right"/>
      </w:pPr>
      <w:r>
        <w:rPr>
          <w:rFonts w:cs="David" w:ascii="David" w:hAnsi="David"/>
          <w:rtl w:val="1"/>
        </w:rPr>
        <w:t>5.10 Guardrails &amp; Safety</w:t>
      </w:r>
    </w:p>
    <w:p>
      <w:pPr>
        <w:pStyle w:val="ListBullet"/>
        <w:bidi/>
        <w:jc w:val="right"/>
      </w:pPr>
      <w:r>
        <w:rPr>
          <w:rFonts w:cs="David" w:ascii="David" w:hAnsi="David"/>
          <w:rtl w:val="1"/>
        </w:rPr>
        <w:t>מניעת הזיות (grounding למקור), סינון תוכן, הימנעות מייעוץ מחייב ללא בסיס, "escalation" לאדם בנושאים רגישים/משפטיים, ושקיפות ("אני סוכן AI").</w:t>
      </w:r>
    </w:p>
    <w:p>
      <w:pPr>
        <w:pStyle w:val="ListBullet"/>
        <w:bidi/>
        <w:jc w:val="right"/>
      </w:pPr>
      <w:r>
        <w:rPr>
          <w:rFonts w:cs="David" w:ascii="David" w:hAnsi="David"/>
          <w:rtl w:val="1"/>
        </w:rPr>
        <w:t>לוגים מלאים לכל תשובה + מקור.</w:t>
      </w:r>
    </w:p>
    <w:p>
      <w:pPr>
        <w:pStyle w:val="Heading2"/>
        <w:bidi/>
        <w:jc w:val="right"/>
      </w:pPr>
      <w:r>
        <w:rPr>
          <w:rFonts w:cs="David" w:ascii="David" w:hAnsi="David"/>
          <w:rtl w:val="1"/>
        </w:rPr>
        <w:t>5.11 Learning Loop (למידה מתמשכת)</w:t>
      </w:r>
    </w:p>
    <w:p>
      <w:pPr>
        <w:pStyle w:val="ListBullet"/>
        <w:bidi/>
        <w:jc w:val="right"/>
      </w:pPr>
      <w:r>
        <w:rPr>
          <w:rFonts w:cs="David" w:ascii="David" w:hAnsi="David"/>
          <w:b/>
          <w:rtl w:val="1"/>
        </w:rPr>
        <w:t>Supervised/Reinforcement Learning</w:t>
      </w:r>
      <w:r>
        <w:rPr>
          <w:rFonts w:cs="David" w:ascii="David" w:hAnsi="David"/>
          <w:rtl w:val="1"/>
        </w:rPr>
        <w:t xml:space="preserve"> מהיסטוריית התהליכים והמשוב: שיפור ניתוב, זיהוי חוסמים, אופטימיזציה של תסריטי שיח.</w:t>
      </w:r>
    </w:p>
    <w:p>
      <w:pPr>
        <w:pStyle w:val="ListBullet"/>
        <w:bidi/>
        <w:jc w:val="right"/>
      </w:pPr>
      <w:r>
        <w:rPr>
          <w:rFonts w:cs="David" w:ascii="David" w:hAnsi="David"/>
          <w:b/>
          <w:rtl w:val="1"/>
        </w:rPr>
        <w:t>Human feedback:</w:t>
      </w:r>
      <w:r>
        <w:rPr>
          <w:rFonts w:cs="David" w:ascii="David" w:hAnsi="David"/>
          <w:rtl w:val="1"/>
        </w:rPr>
        <w:t xml:space="preserve"> תיוג נציגים משפר את המודל.</w:t>
      </w:r>
    </w:p>
    <w:p>
      <w:pPr>
        <w:pStyle w:val="Heading2"/>
        <w:bidi/>
        <w:jc w:val="right"/>
      </w:pPr>
      <w:r>
        <w:rPr>
          <w:rFonts w:cs="David" w:ascii="David" w:hAnsi="David"/>
          <w:rtl w:val="1"/>
        </w:rPr>
        <w:t>5.12 Analytics &amp; Predictive</w:t>
      </w:r>
    </w:p>
    <w:p>
      <w:pPr>
        <w:pStyle w:val="ListBullet"/>
        <w:bidi/>
        <w:jc w:val="right"/>
      </w:pPr>
      <w:r>
        <w:rPr>
          <w:rFonts w:cs="David" w:ascii="David" w:hAnsi="David"/>
          <w:rtl w:val="1"/>
        </w:rPr>
        <w:t>דוחות בזמן אמת (Dashboards), עמידה ב-SLA, שביעות רצון, וחיזוי (צפי עומסים, סיכון פיגור, זמן טיפול צפוי) ב-Tableau/PowerBI.</w:t>
      </w:r>
    </w:p>
    <w:p>
      <w:pPr>
        <w:pStyle w:val="Heading2"/>
        <w:bidi/>
        <w:jc w:val="right"/>
      </w:pPr>
      <w:r>
        <w:rPr>
          <w:rFonts w:cs="David" w:ascii="David" w:hAnsi="David"/>
          <w:rtl w:val="1"/>
        </w:rPr>
        <w:t>5.13 Human Handoff</w:t>
      </w:r>
    </w:p>
    <w:p>
      <w:pPr>
        <w:pStyle w:val="ListBullet"/>
        <w:bidi/>
        <w:jc w:val="right"/>
      </w:pPr>
      <w:r>
        <w:rPr>
          <w:rFonts w:cs="David" w:ascii="David" w:hAnsi="David"/>
          <w:rtl w:val="1"/>
        </w:rPr>
        <w:t>מסירה חלקה לנציג אנושי עם מלוא הקשר השיח (context), כולל תמלול והיסטוריית ה-Case.</w:t>
      </w:r>
    </w:p>
    <w:p>
      <w:pPr>
        <w:pBdr>
          <w:bottom w:val="single" w:sz="6" w:space="1" w:color="999999"/>
        </w:pBdr>
      </w:pPr>
    </w:p>
    <w:p>
      <w:pPr>
        <w:pStyle w:val="Heading1"/>
        <w:bidi/>
        <w:jc w:val="right"/>
      </w:pPr>
      <w:r>
        <w:rPr>
          <w:rFonts w:cs="David" w:ascii="David" w:hAnsi="David"/>
          <w:rtl w:val="1"/>
        </w:rPr>
        <w:t>6. מודל נתונים קנוני (Canonical Model)</w:t>
      </w:r>
    </w:p>
    <w:p>
      <w:pPr>
        <w:bidi/>
        <w:jc w:val="right"/>
      </w:pPr>
      <w:r>
        <w:rPr>
          <w:rFonts w:cs="David" w:ascii="David" w:hAnsi="David"/>
          <w:rtl w:val="1"/>
        </w:rPr>
        <w:t>מודל אחיד ואגנוסטי בליבה, ממופה למערכת הרשומה דרך ה-connector.</w:t>
      </w:r>
    </w:p>
    <w:p>
      <w:pPr>
        <w:bidi/>
        <w:jc w:val="right"/>
      </w:pPr>
      <w:r>
        <w:rPr>
          <w:rFonts w:cs="David" w:ascii="David" w:hAnsi="David"/>
          <w:b/>
          <w:rtl w:val="1"/>
        </w:rPr>
        <w:t>Resident (תושב)</w:t>
      </w:r>
      <w:r>
        <w:rPr>
          <w:rFonts w:cs="David" w:ascii="David" w:hAnsi="David"/>
          <w:rtl w:val="1"/>
        </w:rPr>
        <w:t xml:space="preserve"> — </w:t>
      </w:r>
      <w:r>
        <w:rPr>
          <w:rFonts w:cs="Consolas" w:ascii="Consolas" w:hAnsi="Consolas"/>
          <w:rtl w:val="1"/>
        </w:rPr>
        <w:t>residentId, nationalIdHash, contacts[], address[], properties[], authLevel, consents[]</w:t>
      </w:r>
    </w:p>
    <w:p>
      <w:pPr>
        <w:bidi/>
        <w:jc w:val="right"/>
      </w:pPr>
      <w:r>
        <w:rPr>
          <w:rFonts w:cs="David" w:ascii="David" w:hAnsi="David"/>
          <w:b/>
          <w:rtl w:val="1"/>
        </w:rPr>
        <w:t>Case (בקשה/תהליך)</w:t>
      </w:r>
      <w:r>
        <w:rPr>
          <w:rFonts w:cs="David" w:ascii="David" w:hAnsi="David"/>
          <w:rtl w:val="1"/>
        </w:rPr>
        <w:t xml:space="preserve"> — </w:t>
      </w:r>
      <w:r>
        <w:rPr>
          <w:rFonts w:cs="Consolas" w:ascii="Consolas" w:hAnsi="Consolas"/>
          <w:rtl w:val="1"/>
        </w:rPr>
        <w:t>caseId, tenantId, residentId, type, channelOrigin, status, currentStage, slaDueAt, assignedUnit, history[], documents[], decisions[]</w:t>
      </w:r>
    </w:p>
    <w:p>
      <w:pPr>
        <w:bidi/>
        <w:jc w:val="right"/>
      </w:pPr>
      <w:r>
        <w:rPr>
          <w:rFonts w:cs="David" w:ascii="David" w:hAnsi="David"/>
          <w:b/>
          <w:rtl w:val="1"/>
        </w:rPr>
        <w:t>Conversation (שיח)</w:t>
      </w:r>
      <w:r>
        <w:rPr>
          <w:rFonts w:cs="David" w:ascii="David" w:hAnsi="David"/>
          <w:rtl w:val="1"/>
        </w:rPr>
        <w:t xml:space="preserve"> — </w:t>
      </w:r>
      <w:r>
        <w:rPr>
          <w:rFonts w:cs="Consolas" w:ascii="Consolas" w:hAnsi="Consolas"/>
          <w:rtl w:val="1"/>
        </w:rPr>
        <w:t>sessionId, caseId?, channel, turns[], intent, entities, sentiment, authLevel</w:t>
      </w:r>
    </w:p>
    <w:p>
      <w:pPr>
        <w:bidi/>
        <w:jc w:val="right"/>
      </w:pPr>
      <w:r>
        <w:rPr>
          <w:rFonts w:cs="David" w:ascii="David" w:hAnsi="David"/>
          <w:b/>
          <w:rtl w:val="1"/>
        </w:rPr>
        <w:t>KnowledgeItem</w:t>
      </w:r>
      <w:r>
        <w:rPr>
          <w:rFonts w:cs="David" w:ascii="David" w:hAnsi="David"/>
          <w:rtl w:val="1"/>
        </w:rPr>
        <w:t xml:space="preserve"> — </w:t>
      </w:r>
      <w:r>
        <w:rPr>
          <w:rFonts w:cs="Consolas" w:ascii="Consolas" w:hAnsi="Consolas"/>
          <w:rtl w:val="1"/>
        </w:rPr>
        <w:t>tenantId, sourceDoc, section, embedding, effectiveDate</w:t>
      </w:r>
    </w:p>
    <w:p>
      <w:pPr>
        <w:bidi/>
        <w:jc w:val="right"/>
      </w:pPr>
      <w:r>
        <w:rPr>
          <w:rFonts w:cs="David" w:ascii="David" w:hAnsi="David"/>
          <w:b/>
          <w:rtl w:val="1"/>
        </w:rPr>
        <w:t>ActionAudit</w:t>
      </w:r>
      <w:r>
        <w:rPr>
          <w:rFonts w:cs="David" w:ascii="David" w:hAnsi="David"/>
          <w:rtl w:val="1"/>
        </w:rPr>
        <w:t xml:space="preserve"> — </w:t>
      </w:r>
      <w:r>
        <w:rPr>
          <w:rFonts w:cs="Consolas" w:ascii="Consolas" w:hAnsi="Consolas"/>
          <w:rtl w:val="1"/>
        </w:rPr>
        <w:t>actor(AI/human), action, target, purpose, timestamp, result</w:t>
      </w:r>
    </w:p>
    <w:p>
      <w:pPr>
        <w:bidi/>
        <w:ind w:left="360"/>
        <w:jc w:val="right"/>
      </w:pPr>
      <w:r>
        <w:rPr>
          <w:rFonts w:cs="David" w:ascii="David" w:hAnsi="David"/>
          <w:i/>
          <w:rtl w:val="1"/>
        </w:rPr>
        <w:t xml:space="preserve">כל ישות נושאת </w:t>
      </w:r>
      <w:r>
        <w:rPr>
          <w:rFonts w:cs="Consolas" w:ascii="Consolas" w:hAnsi="Consolas"/>
          <w:i/>
          <w:rtl w:val="1"/>
        </w:rPr>
        <w:t>tenantId</w:t>
      </w:r>
      <w:r>
        <w:rPr>
          <w:rFonts w:cs="David" w:ascii="David" w:hAnsi="David"/>
          <w:i/>
          <w:rtl w:val="1"/>
        </w:rPr>
        <w:t xml:space="preserve"> לבידוד רב-רשותי, ו-</w:t>
      </w:r>
      <w:r>
        <w:rPr>
          <w:rFonts w:cs="Consolas" w:ascii="Consolas" w:hAnsi="Consolas"/>
          <w:i/>
          <w:rtl w:val="1"/>
        </w:rPr>
        <w:t>purpose</w:t>
      </w:r>
      <w:r>
        <w:rPr>
          <w:rFonts w:cs="David" w:ascii="David" w:hAnsi="David"/>
          <w:i/>
          <w:rtl w:val="1"/>
        </w:rPr>
        <w:t>/</w:t>
      </w:r>
      <w:r>
        <w:rPr>
          <w:rFonts w:cs="Consolas" w:ascii="Consolas" w:hAnsi="Consolas"/>
          <w:i/>
          <w:rtl w:val="1"/>
        </w:rPr>
        <w:t>consent</w:t>
      </w:r>
      <w:r>
        <w:rPr>
          <w:rFonts w:cs="David" w:ascii="David" w:hAnsi="David"/>
          <w:i/>
          <w:rtl w:val="1"/>
        </w:rPr>
        <w:t xml:space="preserve"> לתאימות תיקון 13.</w:t>
      </w:r>
    </w:p>
    <w:p>
      <w:pPr>
        <w:pBdr>
          <w:bottom w:val="single" w:sz="6" w:space="1" w:color="999999"/>
        </w:pBdr>
      </w:pPr>
    </w:p>
    <w:p>
      <w:pPr>
        <w:pStyle w:val="Heading1"/>
        <w:bidi/>
        <w:jc w:val="right"/>
      </w:pPr>
      <w:r>
        <w:rPr>
          <w:rFonts w:cs="David" w:ascii="David" w:hAnsi="David"/>
          <w:rtl w:val="1"/>
        </w:rPr>
        <w:t>7. שלושת תרחישי הדגל (Flagship Use-Cases)</w:t>
      </w:r>
    </w:p>
    <w:p>
      <w:pPr>
        <w:bidi/>
        <w:jc w:val="right"/>
      </w:pPr>
      <w:r>
        <w:rPr>
          <w:rFonts w:cs="David" w:ascii="David" w:hAnsi="David"/>
          <w:rtl w:val="1"/>
        </w:rPr>
        <w:t>כל תרחיש = קונפיגורציה של אותה ליבה. מוצגים: מטרה, ערוצים, זרימת שיח לדוגמה, אינטגרציות, פעולות, KPIs ו-guardrails.</w:t>
      </w:r>
    </w:p>
    <w:p>
      <w:pPr>
        <w:pStyle w:val="Heading2"/>
        <w:bidi/>
        <w:jc w:val="right"/>
      </w:pPr>
      <w:r>
        <w:rPr>
          <w:rFonts w:cs="David" w:ascii="David" w:hAnsi="David"/>
          <w:rtl w:val="1"/>
        </w:rPr>
        <w:t>7.1 תרחיש א' — סוכן גבייה קולי</w:t>
      </w:r>
    </w:p>
    <w:p>
      <w:pPr>
        <w:jc w:val="center"/>
      </w:pPr>
      <w:r>
        <w:drawing>
          <wp:inline xmlns:a="http://schemas.openxmlformats.org/drawingml/2006/main" xmlns:pic="http://schemas.openxmlformats.org/drawingml/2006/picture">
            <wp:extent cx="3420000" cy="5052426"/>
            <wp:docPr id="5" name="Picture 5"/>
            <wp:cNvGraphicFramePr>
              <a:graphicFrameLocks noChangeAspect="1"/>
            </wp:cNvGraphicFramePr>
            <a:graphic>
              <a:graphicData uri="http://schemas.openxmlformats.org/drawingml/2006/picture">
                <pic:pic>
                  <pic:nvPicPr>
                    <pic:cNvPr id="0" name="chat_collect.png"/>
                    <pic:cNvPicPr/>
                  </pic:nvPicPr>
                  <pic:blipFill>
                    <a:blip r:embed="rId13"/>
                    <a:stretch>
                      <a:fillRect/>
                    </a:stretch>
                  </pic:blipFill>
                  <pic:spPr>
                    <a:xfrm>
                      <a:off x="0" y="0"/>
                      <a:ext cx="3420000" cy="5052426"/>
                    </a:xfrm>
                    <a:prstGeom prst="rect"/>
                  </pic:spPr>
                </pic:pic>
              </a:graphicData>
            </a:graphic>
          </wp:inline>
        </w:drawing>
      </w:r>
    </w:p>
    <w:p>
      <w:pPr>
        <w:bidi/>
        <w:jc w:val="center"/>
      </w:pPr>
      <w:r>
        <w:rPr>
          <w:rFonts w:cs="David" w:ascii="David" w:hAnsi="David"/>
          <w:i/>
          <w:sz w:val="18"/>
          <w:rtl w:val="1"/>
        </w:rPr>
        <w:t>תסריט לדוגמה (שיחה קולית יזומה): אימות זהות → בירור חוב → הסדר תשלומים → סליקה מאובטחת.</w:t>
      </w:r>
    </w:p>
    <w:p>
      <w:pPr>
        <w:bidi/>
        <w:jc w:val="right"/>
      </w:pPr>
      <w:r>
        <w:rPr>
          <w:rFonts w:cs="David" w:ascii="David" w:hAnsi="David"/>
          <w:b/>
          <w:rtl w:val="1"/>
        </w:rPr>
        <w:t>מטרה:</w:t>
      </w:r>
      <w:r>
        <w:rPr>
          <w:rFonts w:cs="David" w:ascii="David" w:hAnsi="David"/>
          <w:rtl w:val="1"/>
        </w:rPr>
        <w:t xml:space="preserve"> צמצום פיגורים והקטנת עומס אנושי בגבייה, דרך שיחות קוליות (נכנסות ויזומות) שמנהלות בירור חוב, הסדר תשלום, וגבייה — עד לסגירת ההסדר.</w:t>
      </w:r>
    </w:p>
    <w:p>
      <w:pPr>
        <w:bidi/>
        <w:jc w:val="right"/>
      </w:pPr>
      <w:r>
        <w:rPr>
          <w:rFonts w:cs="David" w:ascii="David" w:hAnsi="David"/>
          <w:b/>
          <w:rtl w:val="1"/>
        </w:rPr>
        <w:t>ערוצים:</w:t>
      </w:r>
      <w:r>
        <w:rPr>
          <w:rFonts w:cs="David" w:ascii="David" w:hAnsi="David"/>
          <w:rtl w:val="1"/>
        </w:rPr>
        <w:t xml:space="preserve"> קול/טלפון (עיקרי) · WhatsApp/SMS (המשך והתראות).</w:t>
      </w:r>
    </w:p>
    <w:p>
      <w:pPr>
        <w:bidi/>
        <w:jc w:val="right"/>
      </w:pPr>
      <w:r>
        <w:rPr>
          <w:rFonts w:cs="David" w:ascii="David" w:hAnsi="David"/>
          <w:b/>
          <w:rtl w:val="1"/>
        </w:rPr>
        <w:t>זרימת שיח לדוגמה (יזומה):</w:t>
      </w:r>
    </w:p>
    <w:p>
      <w:pPr>
        <w:pStyle w:val="ListNumber"/>
        <w:bidi/>
        <w:jc w:val="right"/>
      </w:pPr>
      <w:r>
        <w:rPr>
          <w:rFonts w:cs="David" w:ascii="David" w:hAnsi="David"/>
          <w:rtl w:val="1"/>
        </w:rPr>
        <w:t>שיחה יוצאת יזומה: "שלום, מדובר בעיריית X בנוגע ליתרת ארנונה." (שקיפות: סוכן AI)</w:t>
      </w:r>
    </w:p>
    <w:p>
      <w:pPr>
        <w:pStyle w:val="ListNumber"/>
        <w:bidi/>
        <w:jc w:val="right"/>
      </w:pPr>
      <w:r>
        <w:rPr>
          <w:rFonts w:cs="David" w:ascii="David" w:hAnsi="David"/>
          <w:rtl w:val="1"/>
        </w:rPr>
        <w:t>הזדהות לאומית + OTP לפני חשיפת פרטי חוב (פעולה רגישה).</w:t>
      </w:r>
    </w:p>
    <w:p>
      <w:pPr>
        <w:pStyle w:val="ListNumber"/>
        <w:bidi/>
        <w:jc w:val="right"/>
      </w:pPr>
      <w:r>
        <w:rPr>
          <w:rFonts w:cs="David" w:ascii="David" w:hAnsi="David"/>
          <w:rtl w:val="1"/>
        </w:rPr>
        <w:t>Ask-Once: המערכת כבר יודעת את הנכס, היתרה, וההיסטוריה — לא שואלת.</w:t>
      </w:r>
    </w:p>
    <w:p>
      <w:pPr>
        <w:pStyle w:val="ListNumber"/>
        <w:bidi/>
        <w:jc w:val="right"/>
      </w:pPr>
      <w:r>
        <w:rPr>
          <w:rFonts w:cs="David" w:ascii="David" w:hAnsi="David"/>
          <w:rtl w:val="1"/>
        </w:rPr>
        <w:t>מציעה הסדר תשלומים לפי מדיניות הרשות (כללי ML לזכאות).</w:t>
      </w:r>
    </w:p>
    <w:p>
      <w:pPr>
        <w:pStyle w:val="ListNumber"/>
        <w:bidi/>
        <w:jc w:val="right"/>
      </w:pPr>
      <w:r>
        <w:rPr>
          <w:rFonts w:cs="David" w:ascii="David" w:hAnsi="David"/>
          <w:rtl w:val="1"/>
        </w:rPr>
        <w:t>ביצוע: הפקת שובר / הוראת קבע / קישור תשלום מאובטח (PCI — סליקה דרך ספק מורשה, המערכת אינה מאחסנת פרטי כרטיס).</w:t>
      </w:r>
    </w:p>
    <w:p>
      <w:pPr>
        <w:pStyle w:val="ListNumber"/>
        <w:bidi/>
        <w:jc w:val="right"/>
      </w:pPr>
      <w:r>
        <w:rPr>
          <w:rFonts w:cs="David" w:ascii="David" w:hAnsi="David"/>
          <w:rtl w:val="1"/>
        </w:rPr>
        <w:t>עדכון יזום: אישור, תזכורות לתשלומים הבאים.</w:t>
      </w:r>
    </w:p>
    <w:p>
      <w:pPr>
        <w:bidi/>
        <w:jc w:val="right"/>
      </w:pPr>
      <w:r>
        <w:rPr>
          <w:rFonts w:cs="David" w:ascii="David" w:hAnsi="David"/>
          <w:b/>
          <w:rtl w:val="1"/>
        </w:rPr>
        <w:t>אינטגרציות:</w:t>
      </w:r>
      <w:r>
        <w:rPr>
          <w:rFonts w:cs="David" w:ascii="David" w:hAnsi="David"/>
          <w:rtl w:val="1"/>
        </w:rPr>
        <w:t xml:space="preserve"> מערכת גבייה/ERP, סליקה (PCI-DSS), הזדהות לאומית, Salesforce Case.</w:t>
      </w:r>
    </w:p>
    <w:p>
      <w:pPr>
        <w:bidi/>
        <w:jc w:val="right"/>
      </w:pPr>
      <w:r>
        <w:rPr>
          <w:rFonts w:cs="David" w:ascii="David" w:hAnsi="David"/>
          <w:b/>
          <w:rtl w:val="1"/>
        </w:rPr>
        <w:t>Guardrails:</w:t>
      </w:r>
      <w:r>
        <w:rPr>
          <w:rFonts w:cs="David" w:ascii="David" w:hAnsi="David"/>
          <w:rtl w:val="1"/>
        </w:rPr>
        <w:t xml:space="preserve"> אין חשיפת פרטי חוב ללא הזדהות; אין לחץ/הטעיה; מסירה לגובה אנושי במקרים משפטיים/רגישים; שמירת תיעוד מלא.</w:t>
      </w:r>
    </w:p>
    <w:p>
      <w:pPr>
        <w:bidi/>
        <w:jc w:val="right"/>
      </w:pPr>
      <w:r>
        <w:rPr>
          <w:rFonts w:cs="David" w:ascii="David" w:hAnsi="David"/>
          <w:b/>
          <w:rtl w:val="1"/>
        </w:rPr>
        <w:t>KPIs:</w:t>
      </w:r>
      <w:r>
        <w:rPr>
          <w:rFonts w:cs="David" w:ascii="David" w:hAnsi="David"/>
          <w:rtl w:val="1"/>
        </w:rPr>
        <w:t xml:space="preserve"> ↓ שיעור פיגורים; ↑ אחוז הסדרים שנסגרו אוטומטית; ↓ עלות גבייה לפנייה; ↑ שיעור גבייה בטלפון (יעד: ~50% מהפניות הטלפוניות מטופלות ע"י הסוכן).</w:t>
      </w:r>
    </w:p>
    <w:p>
      <w:pPr>
        <w:pBdr>
          <w:bottom w:val="single" w:sz="6" w:space="1" w:color="999999"/>
        </w:pBdr>
      </w:pPr>
    </w:p>
    <w:p>
      <w:pPr>
        <w:pStyle w:val="Heading2"/>
        <w:bidi/>
        <w:jc w:val="right"/>
      </w:pPr>
      <w:r>
        <w:rPr>
          <w:rFonts w:cs="David" w:ascii="David" w:hAnsi="David"/>
          <w:rtl w:val="1"/>
        </w:rPr>
        <w:t>7.2 תרחיש ב' — סוכן שירות מידע במוקד העירוני</w:t>
      </w:r>
    </w:p>
    <w:p>
      <w:pPr>
        <w:jc w:val="center"/>
      </w:pPr>
      <w:r>
        <w:drawing>
          <wp:inline xmlns:a="http://schemas.openxmlformats.org/drawingml/2006/main" xmlns:pic="http://schemas.openxmlformats.org/drawingml/2006/picture">
            <wp:extent cx="3420000" cy="4465562"/>
            <wp:docPr id="6" name="Picture 6"/>
            <wp:cNvGraphicFramePr>
              <a:graphicFrameLocks noChangeAspect="1"/>
            </wp:cNvGraphicFramePr>
            <a:graphic>
              <a:graphicData uri="http://schemas.openxmlformats.org/drawingml/2006/picture">
                <pic:pic>
                  <pic:nvPicPr>
                    <pic:cNvPr id="0" name="chat_info.png"/>
                    <pic:cNvPicPr/>
                  </pic:nvPicPr>
                  <pic:blipFill>
                    <a:blip r:embed="rId14"/>
                    <a:stretch>
                      <a:fillRect/>
                    </a:stretch>
                  </pic:blipFill>
                  <pic:spPr>
                    <a:xfrm>
                      <a:off x="0" y="0"/>
                      <a:ext cx="3420000" cy="4465562"/>
                    </a:xfrm>
                    <a:prstGeom prst="rect"/>
                  </pic:spPr>
                </pic:pic>
              </a:graphicData>
            </a:graphic>
          </wp:inline>
        </w:drawing>
      </w:r>
    </w:p>
    <w:p>
      <w:pPr>
        <w:bidi/>
        <w:jc w:val="center"/>
      </w:pPr>
      <w:r>
        <w:rPr>
          <w:rFonts w:cs="David" w:ascii="David" w:hAnsi="David"/>
          <w:i/>
          <w:sz w:val="18"/>
          <w:rtl w:val="1"/>
        </w:rPr>
        <w:t>תסריט לדוגמה (WhatsApp): מענה מבוסס-מקור → פתיחת קריאה → הסלמה להזדהות עבור מידע אישי.</w:t>
      </w:r>
    </w:p>
    <w:p>
      <w:pPr>
        <w:bidi/>
        <w:jc w:val="right"/>
      </w:pPr>
      <w:r>
        <w:rPr>
          <w:rFonts w:cs="David" w:ascii="David" w:hAnsi="David"/>
          <w:b/>
          <w:rtl w:val="1"/>
        </w:rPr>
        <w:t>מטרה:</w:t>
      </w:r>
      <w:r>
        <w:rPr>
          <w:rFonts w:cs="David" w:ascii="David" w:hAnsi="David"/>
          <w:rtl w:val="1"/>
        </w:rPr>
        <w:t xml:space="preserve"> מענה מיידי, 24/7, לפניות מידע ושירות — ומעבר ממידע לפעולה (פתיחת קריאה, קביעת תור, מעקב סטטוס) — עם הפחתת נטל על המוקד האנושי.</w:t>
      </w:r>
    </w:p>
    <w:p>
      <w:pPr>
        <w:bidi/>
        <w:jc w:val="right"/>
      </w:pPr>
      <w:r>
        <w:rPr>
          <w:rFonts w:cs="David" w:ascii="David" w:hAnsi="David"/>
          <w:b/>
          <w:rtl w:val="1"/>
        </w:rPr>
        <w:t>ערוצים:</w:t>
      </w:r>
      <w:r>
        <w:rPr>
          <w:rFonts w:cs="David" w:ascii="David" w:hAnsi="David"/>
          <w:rtl w:val="1"/>
        </w:rPr>
        <w:t xml:space="preserve"> WhatsApp · צ'אט באתר/אפליקציה · קול · אימייל.</w:t>
      </w:r>
    </w:p>
    <w:p>
      <w:pPr>
        <w:bidi/>
        <w:jc w:val="right"/>
      </w:pPr>
      <w:r>
        <w:rPr>
          <w:rFonts w:cs="David" w:ascii="David" w:hAnsi="David"/>
          <w:b/>
          <w:rtl w:val="1"/>
        </w:rPr>
        <w:t>זרימת שיח לדוגמה:</w:t>
      </w:r>
    </w:p>
    <w:p>
      <w:pPr>
        <w:pStyle w:val="ListNumber"/>
        <w:bidi/>
        <w:jc w:val="right"/>
      </w:pPr>
      <w:r>
        <w:rPr>
          <w:rFonts w:cs="David" w:ascii="David" w:hAnsi="David"/>
          <w:rtl w:val="1"/>
        </w:rPr>
        <w:t>תושב (WhatsApp): "מתי פינוי גזם ברחוב שלי?"</w:t>
      </w:r>
    </w:p>
    <w:p>
      <w:pPr>
        <w:pStyle w:val="ListNumber"/>
        <w:bidi/>
        <w:jc w:val="right"/>
      </w:pPr>
      <w:r>
        <w:rPr>
          <w:rFonts w:cs="David" w:ascii="David" w:hAnsi="David"/>
          <w:rtl w:val="1"/>
        </w:rPr>
        <w:t>זיהוי כוונה + מיקום; מענה RAG מבוסס נהלי הרשות (עם מקור).</w:t>
      </w:r>
    </w:p>
    <w:p>
      <w:pPr>
        <w:pStyle w:val="ListNumber"/>
        <w:bidi/>
        <w:jc w:val="right"/>
      </w:pPr>
      <w:r>
        <w:rPr>
          <w:rFonts w:cs="David" w:ascii="David" w:hAnsi="David"/>
          <w:rtl w:val="1"/>
        </w:rPr>
        <w:t>"רוצה שאדווח על ערימת גזם?" → פתיחת קריאת מוקד (פעולה) + מספר מעקב.</w:t>
      </w:r>
    </w:p>
    <w:p>
      <w:pPr>
        <w:pStyle w:val="ListNumber"/>
        <w:bidi/>
        <w:jc w:val="right"/>
      </w:pPr>
      <w:r>
        <w:rPr>
          <w:rFonts w:cs="David" w:ascii="David" w:hAnsi="David"/>
          <w:rtl w:val="1"/>
        </w:rPr>
        <w:t>מידע כללי — ללא הזדהות; פרטי תיק אישי — דורש הזדהות.</w:t>
      </w:r>
    </w:p>
    <w:p>
      <w:pPr>
        <w:pStyle w:val="ListNumber"/>
        <w:bidi/>
        <w:jc w:val="right"/>
      </w:pPr>
      <w:r>
        <w:rPr>
          <w:rFonts w:cs="David" w:ascii="David" w:hAnsi="David"/>
          <w:rtl w:val="1"/>
        </w:rPr>
        <w:t>הסלמה חלקה לנציג עם הקשר מלא כשצריך.</w:t>
      </w:r>
    </w:p>
    <w:p>
      <w:pPr>
        <w:bidi/>
        <w:jc w:val="right"/>
      </w:pPr>
      <w:r>
        <w:rPr>
          <w:rFonts w:cs="David" w:ascii="David" w:hAnsi="David"/>
          <w:b/>
          <w:rtl w:val="1"/>
        </w:rPr>
        <w:t>אינטגרציות:</w:t>
      </w:r>
      <w:r>
        <w:rPr>
          <w:rFonts w:cs="David" w:ascii="David" w:hAnsi="David"/>
          <w:rtl w:val="1"/>
        </w:rPr>
        <w:t xml:space="preserve"> בסיס ידע עירוני (RAG), מערכת מוקד/קריאות, GIS, לוח תורים, Salesforce Service Cloud.</w:t>
      </w:r>
    </w:p>
    <w:p>
      <w:pPr>
        <w:bidi/>
        <w:jc w:val="right"/>
      </w:pPr>
      <w:r>
        <w:rPr>
          <w:rFonts w:cs="David" w:ascii="David" w:hAnsi="David"/>
          <w:b/>
          <w:rtl w:val="1"/>
        </w:rPr>
        <w:t>Guardrails:</w:t>
      </w:r>
      <w:r>
        <w:rPr>
          <w:rFonts w:cs="David" w:ascii="David" w:hAnsi="David"/>
          <w:rtl w:val="1"/>
        </w:rPr>
        <w:t xml:space="preserve"> תשובות מעוגנות במקור בלבד; "אני לא בטוח → מפנה לנציג"; ללא ייעוץ משפטי/רפואי.</w:t>
      </w:r>
    </w:p>
    <w:p>
      <w:pPr>
        <w:bidi/>
        <w:jc w:val="right"/>
      </w:pPr>
      <w:r>
        <w:rPr>
          <w:rFonts w:cs="David" w:ascii="David" w:hAnsi="David"/>
          <w:b/>
          <w:rtl w:val="1"/>
        </w:rPr>
        <w:t>KPIs:</w:t>
      </w:r>
      <w:r>
        <w:rPr>
          <w:rFonts w:cs="David" w:ascii="David" w:hAnsi="David"/>
          <w:rtl w:val="1"/>
        </w:rPr>
        <w:t xml:space="preserve"> ↑ 80% פניות בשירות עצמי; ↓ 30% פניות טלפוניות לנציג; ↓ זמן מענה ראשוני; ↑ שביעות רצון (+20%); First-Contact-Resolution.</w:t>
      </w:r>
    </w:p>
    <w:p>
      <w:pPr>
        <w:pBdr>
          <w:bottom w:val="single" w:sz="6" w:space="1" w:color="999999"/>
        </w:pBdr>
      </w:pPr>
    </w:p>
    <w:p>
      <w:pPr>
        <w:pStyle w:val="Heading2"/>
        <w:bidi/>
        <w:jc w:val="right"/>
      </w:pPr>
      <w:r>
        <w:rPr>
          <w:rFonts w:cs="David" w:ascii="David" w:hAnsi="David"/>
          <w:rtl w:val="1"/>
        </w:rPr>
        <w:t>7.3 תרחיש ג' — סוכן מלווה לוועדות ובקשות תהליכי שירות</w:t>
      </w:r>
    </w:p>
    <w:p>
      <w:pPr>
        <w:jc w:val="center"/>
      </w:pPr>
      <w:r>
        <w:drawing>
          <wp:inline xmlns:a="http://schemas.openxmlformats.org/drawingml/2006/main" xmlns:pic="http://schemas.openxmlformats.org/drawingml/2006/picture">
            <wp:extent cx="3420000" cy="5868639"/>
            <wp:docPr id="7" name="Picture 7"/>
            <wp:cNvGraphicFramePr>
              <a:graphicFrameLocks noChangeAspect="1"/>
            </wp:cNvGraphicFramePr>
            <a:graphic>
              <a:graphicData uri="http://schemas.openxmlformats.org/drawingml/2006/picture">
                <pic:pic>
                  <pic:nvPicPr>
                    <pic:cNvPr id="0" name="chat_committee.png"/>
                    <pic:cNvPicPr/>
                  </pic:nvPicPr>
                  <pic:blipFill>
                    <a:blip r:embed="rId15"/>
                    <a:stretch>
                      <a:fillRect/>
                    </a:stretch>
                  </pic:blipFill>
                  <pic:spPr>
                    <a:xfrm>
                      <a:off x="0" y="0"/>
                      <a:ext cx="3420000" cy="5868639"/>
                    </a:xfrm>
                    <a:prstGeom prst="rect"/>
                  </pic:spPr>
                </pic:pic>
              </a:graphicData>
            </a:graphic>
          </wp:inline>
        </w:drawing>
      </w:r>
    </w:p>
    <w:p>
      <w:pPr>
        <w:bidi/>
        <w:jc w:val="center"/>
      </w:pPr>
      <w:r>
        <w:rPr>
          <w:rFonts w:cs="David" w:ascii="David" w:hAnsi="David"/>
          <w:i/>
          <w:sz w:val="18"/>
          <w:rtl w:val="1"/>
        </w:rPr>
        <w:t>תסריט לדוגמה (בקשת היתר): איסוף מסמכים עם Ask-Once → פתיחת תיק → עדכונים יזומים → החלטת ועדה.</w:t>
      </w:r>
    </w:p>
    <w:p>
      <w:pPr>
        <w:bidi/>
        <w:jc w:val="right"/>
      </w:pPr>
      <w:r>
        <w:rPr>
          <w:rFonts w:cs="David" w:ascii="David" w:hAnsi="David"/>
          <w:b/>
          <w:rtl w:val="1"/>
        </w:rPr>
        <w:t>מטרה:</w:t>
      </w:r>
      <w:r>
        <w:rPr>
          <w:rFonts w:cs="David" w:ascii="David" w:hAnsi="David"/>
          <w:rtl w:val="1"/>
        </w:rPr>
        <w:t xml:space="preserve"> ליווי בקשות מורכבות שעוברות </w:t>
      </w:r>
      <w:r>
        <w:rPr>
          <w:rFonts w:cs="David" w:ascii="David" w:hAnsi="David"/>
          <w:b/>
          <w:rtl w:val="1"/>
        </w:rPr>
        <w:t>ועדות ואישורים מרובי-מחלקות</w:t>
      </w:r>
      <w:r>
        <w:rPr>
          <w:rFonts w:cs="David" w:ascii="David" w:hAnsi="David"/>
          <w:rtl w:val="1"/>
        </w:rPr>
        <w:t xml:space="preserve"> (למשל: היתר בנייה, רישוי עסק, אישור טאבו, מלגות, בקשות רווחה) — מהגשה ועד החלטה — עם שקיפות מלאה לתושב בכל שלב.</w:t>
      </w:r>
    </w:p>
    <w:p>
      <w:pPr>
        <w:bidi/>
        <w:jc w:val="right"/>
      </w:pPr>
      <w:r>
        <w:rPr>
          <w:rFonts w:cs="David" w:ascii="David" w:hAnsi="David"/>
          <w:b/>
          <w:rtl w:val="1"/>
        </w:rPr>
        <w:t>ערוצים:</w:t>
      </w:r>
      <w:r>
        <w:rPr>
          <w:rFonts w:cs="David" w:ascii="David" w:hAnsi="David"/>
          <w:rtl w:val="1"/>
        </w:rPr>
        <w:t xml:space="preserve"> צ'אט/אתר (הגשה ומסמכים) · WhatsApp/Email/SMS (עדכוני סטטוס יזומים) · קול (בירור).</w:t>
      </w:r>
    </w:p>
    <w:p>
      <w:pPr>
        <w:bidi/>
        <w:jc w:val="right"/>
      </w:pPr>
      <w:r>
        <w:rPr>
          <w:rFonts w:cs="David" w:ascii="David" w:hAnsi="David"/>
          <w:b/>
          <w:rtl w:val="1"/>
        </w:rPr>
        <w:t>זרימת שיח / תהליך לדוגמה:</w:t>
      </w:r>
    </w:p>
    <w:p>
      <w:pPr>
        <w:pStyle w:val="ListNumber"/>
        <w:bidi/>
        <w:jc w:val="right"/>
      </w:pPr>
      <w:r>
        <w:rPr>
          <w:rFonts w:cs="David" w:ascii="David" w:hAnsi="David"/>
          <w:rtl w:val="1"/>
        </w:rPr>
        <w:t>תושב: "אני רוצה להגיש בקשה להיתר לסטיו."</w:t>
      </w:r>
    </w:p>
    <w:p>
      <w:pPr>
        <w:pStyle w:val="ListNumber"/>
        <w:bidi/>
        <w:jc w:val="right"/>
      </w:pPr>
      <w:r>
        <w:rPr>
          <w:rFonts w:cs="David" w:ascii="David" w:hAnsi="David"/>
          <w:rtl w:val="1"/>
        </w:rPr>
        <w:t xml:space="preserve">הסוכן מסביר את הדרישות, בודק זכאות ראשונית, ואוסף מסמכים — </w:t>
      </w:r>
      <w:r>
        <w:rPr>
          <w:rFonts w:cs="David" w:ascii="David" w:hAnsi="David"/>
          <w:b/>
          <w:rtl w:val="1"/>
        </w:rPr>
        <w:t>Ask-Once</w:t>
      </w:r>
      <w:r>
        <w:rPr>
          <w:rFonts w:cs="David" w:ascii="David" w:hAnsi="David"/>
          <w:rtl w:val="1"/>
        </w:rPr>
        <w:t xml:space="preserve"> מדלג על מה שקיים (טאבו, מפות).</w:t>
      </w:r>
    </w:p>
    <w:p>
      <w:pPr>
        <w:pStyle w:val="ListNumber"/>
        <w:bidi/>
        <w:jc w:val="right"/>
      </w:pPr>
      <w:r>
        <w:rPr>
          <w:rFonts w:cs="David" w:ascii="David" w:hAnsi="David"/>
          <w:rtl w:val="1"/>
        </w:rPr>
        <w:t>פתיחת Case + ניתוב אוטומטי בין מחלקות (הנדסה → גבייה → משפטית) לפי תבנית תהליך.</w:t>
      </w:r>
    </w:p>
    <w:p>
      <w:pPr>
        <w:pStyle w:val="ListNumber"/>
        <w:bidi/>
        <w:jc w:val="right"/>
      </w:pPr>
      <w:r>
        <w:rPr>
          <w:rFonts w:cs="David" w:ascii="David" w:hAnsi="David"/>
          <w:rtl w:val="1"/>
        </w:rPr>
        <w:t>אכיפת SLA לכל שלב; זיהוי חוסם ("חסר אישור כיבוי אש") → בקשה יזומה מהתושב.</w:t>
      </w:r>
    </w:p>
    <w:p>
      <w:pPr>
        <w:pStyle w:val="ListNumber"/>
        <w:bidi/>
        <w:jc w:val="right"/>
      </w:pPr>
      <w:r>
        <w:rPr>
          <w:rFonts w:cs="David" w:ascii="David" w:hAnsi="David"/>
          <w:rtl w:val="1"/>
        </w:rPr>
        <w:t>עדכון פרואקטיבי בכל מעבר: "בקשתך עברה לוועדת התכנון, מועד דיון משוער…".</w:t>
      </w:r>
    </w:p>
    <w:p>
      <w:pPr>
        <w:pStyle w:val="ListNumber"/>
        <w:bidi/>
        <w:jc w:val="right"/>
      </w:pPr>
      <w:r>
        <w:rPr>
          <w:rFonts w:cs="David" w:ascii="David" w:hAnsi="David"/>
          <w:rtl w:val="1"/>
        </w:rPr>
        <w:t>החלטה → מסמך החלטה + הסבר → סגירה + סקר.</w:t>
      </w:r>
    </w:p>
    <w:p>
      <w:pPr>
        <w:bidi/>
        <w:jc w:val="right"/>
      </w:pPr>
      <w:r>
        <w:rPr>
          <w:rFonts w:cs="David" w:ascii="David" w:hAnsi="David"/>
          <w:b/>
          <w:rtl w:val="1"/>
        </w:rPr>
        <w:t>אינטגרציות:</w:t>
      </w:r>
      <w:r>
        <w:rPr>
          <w:rFonts w:cs="David" w:ascii="David" w:hAnsi="David"/>
          <w:rtl w:val="1"/>
        </w:rPr>
        <w:t xml:space="preserve"> מערכת הנדסה/GIS, רישוי, DMS (ניהול מסמכים), ועדות (Case Management ב-Salesforce/AgentForce), משפטית.</w:t>
      </w:r>
    </w:p>
    <w:p>
      <w:pPr>
        <w:bidi/>
        <w:jc w:val="right"/>
      </w:pPr>
      <w:r>
        <w:rPr>
          <w:rFonts w:cs="David" w:ascii="David" w:hAnsi="David"/>
          <w:b/>
          <w:rtl w:val="1"/>
        </w:rPr>
        <w:t>Guardrails:</w:t>
      </w:r>
      <w:r>
        <w:rPr>
          <w:rFonts w:cs="David" w:ascii="David" w:hAnsi="David"/>
          <w:rtl w:val="1"/>
        </w:rPr>
        <w:t xml:space="preserve"> החלטות מהותיות = אישור אנושי בלבד (הסוכן מכין, אדם מחליט); שקיפות בסטטוס; תיעוד מלא של כל מעבר.</w:t>
      </w:r>
    </w:p>
    <w:p>
      <w:pPr>
        <w:bidi/>
        <w:jc w:val="right"/>
      </w:pPr>
      <w:r>
        <w:rPr>
          <w:rFonts w:cs="David" w:ascii="David" w:hAnsi="David"/>
          <w:b/>
          <w:rtl w:val="1"/>
        </w:rPr>
        <w:t>KPIs:</w:t>
      </w:r>
      <w:r>
        <w:rPr>
          <w:rFonts w:cs="David" w:ascii="David" w:hAnsi="David"/>
          <w:rtl w:val="1"/>
        </w:rPr>
        <w:t xml:space="preserve"> ↓ זמן טיפול כולל בבקשה; ↑ שקיפות (% בקשות עם סטטוס זמין לתושב); ↓ בקשות חוזרות למידע; לפחות 10 תהליכי שירות פעילים באוטומציה מלאה.</w:t>
      </w:r>
    </w:p>
    <w:p>
      <w:pPr>
        <w:pStyle w:val="Heading2"/>
        <w:bidi/>
        <w:jc w:val="right"/>
      </w:pPr>
      <w:r>
        <w:rPr>
          <w:rFonts w:cs="David" w:ascii="David" w:hAnsi="David"/>
          <w:rtl w:val="1"/>
        </w:rPr>
        <w:t>7.4 טיפול מקצה-לקצה — עד סיכום וסגירת הבקשה</w:t>
      </w:r>
    </w:p>
    <w:p>
      <w:pPr>
        <w:bidi/>
        <w:jc w:val="right"/>
      </w:pPr>
      <w:r>
        <w:rPr>
          <w:rFonts w:cs="David" w:ascii="David" w:hAnsi="David"/>
          <w:rtl w:val="1"/>
        </w:rPr>
        <w:t xml:space="preserve">מעבר לשלושת תרחישי הדגל, המנוע מטפל בבקשות </w:t>
      </w:r>
      <w:r>
        <w:rPr>
          <w:rFonts w:cs="David" w:ascii="David" w:hAnsi="David"/>
          <w:b/>
          <w:rtl w:val="1"/>
        </w:rPr>
        <w:t>עד הסוף</w:t>
      </w:r>
      <w:r>
        <w:rPr>
          <w:rFonts w:cs="David" w:ascii="David" w:hAnsi="David"/>
          <w:rtl w:val="1"/>
        </w:rPr>
        <w:t xml:space="preserve"> — כולל הפקת </w:t>
      </w:r>
      <w:r>
        <w:rPr>
          <w:rFonts w:cs="David" w:ascii="David" w:hAnsi="David"/>
          <w:b/>
          <w:rtl w:val="1"/>
        </w:rPr>
        <w:t>סיכום טיפול וסגירת התיק</w:t>
      </w:r>
      <w:r>
        <w:rPr>
          <w:rFonts w:cs="David" w:ascii="David" w:hAnsi="David"/>
          <w:rtl w:val="1"/>
        </w:rPr>
        <w:t>. שני מצבי סגירה:</w:t>
      </w:r>
    </w:p>
    <w:p>
      <w:pPr>
        <w:pStyle w:val="ListBullet"/>
        <w:bidi/>
        <w:jc w:val="right"/>
      </w:pPr>
      <w:r>
        <w:rPr>
          <w:rFonts w:cs="David" w:ascii="David" w:hAnsi="David"/>
          <w:b/>
          <w:rtl w:val="1"/>
        </w:rPr>
        <w:t>סגירה אוטומטית</w:t>
      </w:r>
      <w:r>
        <w:rPr>
          <w:rFonts w:cs="David" w:ascii="David" w:hAnsi="David"/>
          <w:rtl w:val="1"/>
        </w:rPr>
        <w:t xml:space="preserve"> — לבקשות מבוססות-כללים שבהן הזכאות/הפעולה חד-משמעית, הסוכן מבצע, מסכם וסוגר ללא מגע אנושי.</w:t>
      </w:r>
    </w:p>
    <w:p>
      <w:pPr>
        <w:pStyle w:val="ListBullet"/>
        <w:bidi/>
        <w:jc w:val="right"/>
      </w:pPr>
      <w:r>
        <w:rPr>
          <w:rFonts w:cs="David" w:ascii="David" w:hAnsi="David"/>
          <w:b/>
          <w:rtl w:val="1"/>
        </w:rPr>
        <w:t>סגירה בליווי</w:t>
      </w:r>
      <w:r>
        <w:rPr>
          <w:rFonts w:cs="David" w:ascii="David" w:hAnsi="David"/>
          <w:rtl w:val="1"/>
        </w:rPr>
        <w:t xml:space="preserve"> — לבקשות רגישות, ההחלטה מתקבלת ע"י גורם אנושי מוסמך, אך הסוכן מנהל את כל התהליך, מכין את התיק, מסכם וסוגר ומעדכן את התושב.</w:t>
      </w:r>
    </w:p>
    <w:p>
      <w:pPr>
        <w:bidi/>
        <w:jc w:val="right"/>
      </w:pPr>
      <w:r>
        <w:rPr>
          <w:rFonts w:cs="David" w:ascii="David" w:hAnsi="David"/>
          <w:rtl w:val="1"/>
        </w:rPr>
        <w:t xml:space="preserve">בכל סגירה מופק </w:t>
      </w:r>
      <w:r>
        <w:rPr>
          <w:rFonts w:cs="David" w:ascii="David" w:hAnsi="David"/>
          <w:b/>
          <w:rtl w:val="1"/>
        </w:rPr>
        <w:t>כרטיס סיכום טיפול</w:t>
      </w:r>
      <w:r>
        <w:rPr>
          <w:rFonts w:cs="David" w:ascii="David" w:hAnsi="David"/>
          <w:rtl w:val="1"/>
        </w:rPr>
        <w:t>: מה בוצע, ההחלטה, זמן הטיפול / עמידה ב-SLA, סוג הסגירה (אוטומטית / אישור אנושי), וסקר שביעות רצון.</w:t>
      </w:r>
    </w:p>
    <w:p>
      <w:pPr>
        <w:pStyle w:val="Heading3"/>
        <w:bidi/>
        <w:jc w:val="right"/>
      </w:pPr>
      <w:r>
        <w:rPr>
          <w:rFonts w:cs="David" w:ascii="David" w:hAnsi="David"/>
          <w:rtl w:val="1"/>
        </w:rPr>
        <w:t>7.4.1 הנחה בארנונה — נסגר אוטומטית</w:t>
      </w:r>
    </w:p>
    <w:p>
      <w:pPr>
        <w:jc w:val="center"/>
      </w:pPr>
      <w:r>
        <w:drawing>
          <wp:inline xmlns:a="http://schemas.openxmlformats.org/drawingml/2006/main" xmlns:pic="http://schemas.openxmlformats.org/drawingml/2006/picture">
            <wp:extent cx="3420000" cy="4023844"/>
            <wp:docPr id="8" name="Picture 8"/>
            <wp:cNvGraphicFramePr>
              <a:graphicFrameLocks noChangeAspect="1"/>
            </wp:cNvGraphicFramePr>
            <a:graphic>
              <a:graphicData uri="http://schemas.openxmlformats.org/drawingml/2006/picture">
                <pic:pic>
                  <pic:nvPicPr>
                    <pic:cNvPr id="0" name="chat_arnona.png"/>
                    <pic:cNvPicPr/>
                  </pic:nvPicPr>
                  <pic:blipFill>
                    <a:blip r:embed="rId16"/>
                    <a:stretch>
                      <a:fillRect/>
                    </a:stretch>
                  </pic:blipFill>
                  <pic:spPr>
                    <a:xfrm>
                      <a:off x="0" y="0"/>
                      <a:ext cx="3420000" cy="4023844"/>
                    </a:xfrm>
                    <a:prstGeom prst="rect"/>
                  </pic:spPr>
                </pic:pic>
              </a:graphicData>
            </a:graphic>
          </wp:inline>
        </w:drawing>
      </w:r>
    </w:p>
    <w:p>
      <w:pPr>
        <w:bidi/>
        <w:jc w:val="center"/>
      </w:pPr>
      <w:r>
        <w:rPr>
          <w:rFonts w:cs="David" w:ascii="David" w:hAnsi="David"/>
          <w:i/>
          <w:sz w:val="18"/>
          <w:rtl w:val="1"/>
        </w:rPr>
        <w:t>זיהוי זכאות אוטומטי מתוך תיק 360°, אישור והחלה על החיוב, ואישור לאזור האישי — התיק נסגר אוטומטית עם סיכום טיפול.</w:t>
      </w:r>
    </w:p>
    <w:p>
      <w:pPr>
        <w:bidi/>
        <w:jc w:val="right"/>
      </w:pPr>
      <w:r>
        <w:rPr>
          <w:rFonts w:cs="David" w:ascii="David" w:hAnsi="David"/>
          <w:rtl w:val="1"/>
        </w:rPr>
        <w:t xml:space="preserve">הסוכן מאמת זהות, שולף את נתוני הזכאות (גיל, גמלה, נכס) דרך Ask-Once, מזהה זכאות להנחת אזרח ותיק, מחיל את ההנחה על החיוב, שולח אישור — </w:t>
      </w:r>
      <w:r>
        <w:rPr>
          <w:rFonts w:cs="David" w:ascii="David" w:hAnsi="David"/>
          <w:b/>
          <w:rtl w:val="1"/>
        </w:rPr>
        <w:t>ומפיק סיכום וסוגר את הבקשה</w:t>
      </w:r>
      <w:r>
        <w:rPr>
          <w:rFonts w:cs="David" w:ascii="David" w:hAnsi="David"/>
          <w:rtl w:val="1"/>
        </w:rPr>
        <w:t xml:space="preserve"> (זמן טיפול: דקות).</w:t>
      </w:r>
    </w:p>
    <w:p>
      <w:pPr>
        <w:pStyle w:val="Heading3"/>
        <w:bidi/>
        <w:jc w:val="right"/>
      </w:pPr>
      <w:r>
        <w:rPr>
          <w:rFonts w:cs="David" w:ascii="David" w:hAnsi="David"/>
          <w:rtl w:val="1"/>
        </w:rPr>
        <w:t>7.4.2 בקשת סיוע רווחה — אישור אנושי, ליווי וסגירה ע"י ה-AI</w:t>
      </w:r>
    </w:p>
    <w:p>
      <w:pPr>
        <w:jc w:val="center"/>
      </w:pPr>
      <w:r>
        <w:drawing>
          <wp:inline xmlns:a="http://schemas.openxmlformats.org/drawingml/2006/main" xmlns:pic="http://schemas.openxmlformats.org/drawingml/2006/picture">
            <wp:extent cx="3420000" cy="4552875"/>
            <wp:docPr id="9" name="Picture 9"/>
            <wp:cNvGraphicFramePr>
              <a:graphicFrameLocks noChangeAspect="1"/>
            </wp:cNvGraphicFramePr>
            <a:graphic>
              <a:graphicData uri="http://schemas.openxmlformats.org/drawingml/2006/picture">
                <pic:pic>
                  <pic:nvPicPr>
                    <pic:cNvPr id="0" name="chat_welfare.png"/>
                    <pic:cNvPicPr/>
                  </pic:nvPicPr>
                  <pic:blipFill>
                    <a:blip r:embed="rId17"/>
                    <a:stretch>
                      <a:fillRect/>
                    </a:stretch>
                  </pic:blipFill>
                  <pic:spPr>
                    <a:xfrm>
                      <a:off x="0" y="0"/>
                      <a:ext cx="3420000" cy="4552875"/>
                    </a:xfrm>
                    <a:prstGeom prst="rect"/>
                  </pic:spPr>
                </pic:pic>
              </a:graphicData>
            </a:graphic>
          </wp:inline>
        </w:drawing>
      </w:r>
    </w:p>
    <w:p>
      <w:pPr>
        <w:bidi/>
        <w:jc w:val="center"/>
      </w:pPr>
      <w:r>
        <w:rPr>
          <w:rFonts w:cs="David" w:ascii="David" w:hAnsi="David"/>
          <w:i/>
          <w:sz w:val="18"/>
          <w:rtl w:val="1"/>
        </w:rPr>
        <w:t>הסוכן מזהה דחיפות, מכין את התיק ללא מילוי טפסים (Ask-Once), מתאם פגישת עו"ס — ההחלטה אנושית, אך המערכת מסכמת וסוגרת את התיק.</w:t>
      </w:r>
    </w:p>
    <w:p>
      <w:pPr>
        <w:bidi/>
        <w:jc w:val="right"/>
      </w:pPr>
      <w:r>
        <w:rPr>
          <w:rFonts w:cs="David" w:ascii="David" w:hAnsi="David"/>
          <w:rtl w:val="1"/>
        </w:rPr>
        <w:t xml:space="preserve">תרחיש רגיש: הסוכן מנהל את התהליך בחיסיון, אוסף את המסמך החסר, מתאם פגישה עם עובד/ת סוציאלי/ת, ולאחר ההחלטה האנושית </w:t>
      </w:r>
      <w:r>
        <w:rPr>
          <w:rFonts w:cs="David" w:ascii="David" w:hAnsi="David"/>
          <w:b/>
          <w:rtl w:val="1"/>
        </w:rPr>
        <w:t>מסכם וסוגר</w:t>
      </w:r>
      <w:r>
        <w:rPr>
          <w:rFonts w:cs="David" w:ascii="David" w:hAnsi="David"/>
          <w:rtl w:val="1"/>
        </w:rPr>
        <w:t xml:space="preserve"> את התיק ומעדכן את התושב. החלטת הסיוע נותרת בידי גורם אנושי מוסמך.</w:t>
      </w:r>
    </w:p>
    <w:p>
      <w:pPr>
        <w:pStyle w:val="Heading3"/>
        <w:bidi/>
        <w:jc w:val="right"/>
      </w:pPr>
      <w:r>
        <w:rPr>
          <w:rFonts w:cs="David" w:ascii="David" w:hAnsi="David"/>
          <w:rtl w:val="1"/>
        </w:rPr>
        <w:t>7.4.3 רישום למוסד חינוך — נסגר אוטומטית</w:t>
      </w:r>
    </w:p>
    <w:p>
      <w:pPr>
        <w:jc w:val="center"/>
      </w:pPr>
      <w:r>
        <w:drawing>
          <wp:inline xmlns:a="http://schemas.openxmlformats.org/drawingml/2006/main" xmlns:pic="http://schemas.openxmlformats.org/drawingml/2006/picture">
            <wp:extent cx="3420000" cy="3788719"/>
            <wp:docPr id="10" name="Picture 10"/>
            <wp:cNvGraphicFramePr>
              <a:graphicFrameLocks noChangeAspect="1"/>
            </wp:cNvGraphicFramePr>
            <a:graphic>
              <a:graphicData uri="http://schemas.openxmlformats.org/drawingml/2006/picture">
                <pic:pic>
                  <pic:nvPicPr>
                    <pic:cNvPr id="0" name="chat_education.png"/>
                    <pic:cNvPicPr/>
                  </pic:nvPicPr>
                  <pic:blipFill>
                    <a:blip r:embed="rId18"/>
                    <a:stretch>
                      <a:fillRect/>
                    </a:stretch>
                  </pic:blipFill>
                  <pic:spPr>
                    <a:xfrm>
                      <a:off x="0" y="0"/>
                      <a:ext cx="3420000" cy="3788719"/>
                    </a:xfrm>
                    <a:prstGeom prst="rect"/>
                  </pic:spPr>
                </pic:pic>
              </a:graphicData>
            </a:graphic>
          </wp:inline>
        </w:drawing>
      </w:r>
    </w:p>
    <w:p>
      <w:pPr>
        <w:bidi/>
        <w:jc w:val="center"/>
      </w:pPr>
      <w:r>
        <w:rPr>
          <w:rFonts w:cs="David" w:ascii="David" w:hAnsi="David"/>
          <w:i/>
          <w:sz w:val="18"/>
          <w:rtl w:val="1"/>
        </w:rPr>
        <w:t>זיהוי אזור רישום מ-GIS, בדיקת זמינות מקום בזמן אמת, שיבוץ ואישור — סגירה אוטומטית עם סיכום טיפול.</w:t>
      </w:r>
    </w:p>
    <w:p>
      <w:pPr>
        <w:bidi/>
        <w:jc w:val="right"/>
      </w:pPr>
      <w:r>
        <w:rPr>
          <w:rFonts w:cs="David" w:ascii="David" w:hAnsi="David"/>
          <w:rtl w:val="1"/>
        </w:rPr>
        <w:t xml:space="preserve">הסוכן מאמת זהות, מזהה את אזור הרישום לפי כתובת (GIS + Ask-Once), בודק זמינות, משבץ לגן, שולח אישור רישום ושיבוץ — </w:t>
      </w:r>
      <w:r>
        <w:rPr>
          <w:rFonts w:cs="David" w:ascii="David" w:hAnsi="David"/>
          <w:b/>
          <w:rtl w:val="1"/>
        </w:rPr>
        <w:t>וסוגר את הבקשה אוטומטית</w:t>
      </w:r>
      <w:r>
        <w:rPr>
          <w:rFonts w:cs="David" w:ascii="David" w:hAnsi="David"/>
          <w:rtl w:val="1"/>
        </w:rPr>
        <w:t xml:space="preserve"> עם סיכום.</w:t>
      </w:r>
    </w:p>
    <w:p>
      <w:pPr>
        <w:pBdr>
          <w:bottom w:val="single" w:sz="6" w:space="1" w:color="999999"/>
        </w:pBdr>
      </w:pPr>
    </w:p>
    <w:p>
      <w:pPr>
        <w:pStyle w:val="Heading1"/>
        <w:bidi/>
        <w:jc w:val="right"/>
      </w:pPr>
      <w:r>
        <w:rPr>
          <w:rFonts w:cs="David" w:ascii="David" w:hAnsi="David"/>
          <w:rtl w:val="1"/>
        </w:rPr>
        <w:t>8. רב-רשותיות (Multi-Tenancy) והרחבה (Scalability)</w:t>
      </w:r>
    </w:p>
    <w:p>
      <w:pPr>
        <w:jc w:val="center"/>
      </w:pPr>
      <w:r>
        <w:drawing>
          <wp:inline xmlns:a="http://schemas.openxmlformats.org/drawingml/2006/main" xmlns:pic="http://schemas.openxmlformats.org/drawingml/2006/picture">
            <wp:extent cx="5400000" cy="1120656"/>
            <wp:docPr id="11" name="Picture 11"/>
            <wp:cNvGraphicFramePr>
              <a:graphicFrameLocks noChangeAspect="1"/>
            </wp:cNvGraphicFramePr>
            <a:graphic>
              <a:graphicData uri="http://schemas.openxmlformats.org/drawingml/2006/picture">
                <pic:pic>
                  <pic:nvPicPr>
                    <pic:cNvPr id="0" name="tenant.png"/>
                    <pic:cNvPicPr/>
                  </pic:nvPicPr>
                  <pic:blipFill>
                    <a:blip r:embed="rId19"/>
                    <a:stretch>
                      <a:fillRect/>
                    </a:stretch>
                  </pic:blipFill>
                  <pic:spPr>
                    <a:xfrm>
                      <a:off x="0" y="0"/>
                      <a:ext cx="5400000" cy="1120656"/>
                    </a:xfrm>
                    <a:prstGeom prst="rect"/>
                  </pic:spPr>
                </pic:pic>
              </a:graphicData>
            </a:graphic>
          </wp:inline>
        </w:drawing>
      </w:r>
    </w:p>
    <w:p>
      <w:pPr>
        <w:bidi/>
        <w:jc w:val="center"/>
      </w:pPr>
      <w:r>
        <w:rPr>
          <w:rFonts w:cs="David" w:ascii="David" w:hAnsi="David"/>
          <w:i/>
          <w:sz w:val="18"/>
          <w:rtl w:val="1"/>
        </w:rPr>
        <w:t>רב-רשותיות: ליבה משותפת אחת; כל רשות עולה דרך קונפיגורציה (לא פיתוח מחדש) עם בידוד נתונים מלא.</w:t>
      </w:r>
    </w:p>
    <w:p>
      <w:pPr>
        <w:pStyle w:val="ListBullet"/>
        <w:bidi/>
        <w:jc w:val="right"/>
      </w:pPr>
      <w:r>
        <w:rPr>
          <w:rFonts w:cs="David" w:ascii="David" w:hAnsi="David"/>
          <w:b/>
          <w:rtl w:val="1"/>
        </w:rPr>
        <w:t>בידוד:</w:t>
      </w:r>
      <w:r>
        <w:rPr>
          <w:rFonts w:cs="David" w:ascii="David" w:hAnsi="David"/>
          <w:rtl w:val="1"/>
        </w:rPr>
        <w:t xml:space="preserve"> נתונים, בסיס ידע, וקונפיגורציה נפרדים לכל רשות (</w:t>
      </w:r>
      <w:r>
        <w:rPr>
          <w:rFonts w:cs="Consolas" w:ascii="Consolas" w:hAnsi="Consolas"/>
          <w:rtl w:val="1"/>
        </w:rPr>
        <w:t>tenantId</w:t>
      </w:r>
      <w:r>
        <w:rPr>
          <w:rFonts w:cs="David" w:ascii="David" w:hAnsi="David"/>
          <w:rtl w:val="1"/>
        </w:rPr>
        <w:t xml:space="preserve"> בכל ישות).</w:t>
      </w:r>
    </w:p>
    <w:p>
      <w:pPr>
        <w:pStyle w:val="ListBullet"/>
        <w:bidi/>
        <w:jc w:val="right"/>
      </w:pPr>
      <w:r>
        <w:rPr>
          <w:rFonts w:cs="David" w:ascii="David" w:hAnsi="David"/>
          <w:b/>
          <w:rtl w:val="1"/>
        </w:rPr>
        <w:t>Config-first:</w:t>
      </w:r>
      <w:r>
        <w:rPr>
          <w:rFonts w:cs="David" w:ascii="David" w:hAnsi="David"/>
          <w:rtl w:val="1"/>
        </w:rPr>
        <w:t xml:space="preserve"> רשות חדשה עולה דרך קונפיגורציה (שירותים, תהליכים, מדיניות גבייה, מיתוג, ערוצים, שפות) — </w:t>
      </w:r>
      <w:r>
        <w:rPr>
          <w:rFonts w:cs="David" w:ascii="David" w:hAnsi="David"/>
          <w:b/>
          <w:rtl w:val="1"/>
        </w:rPr>
        <w:t>ללא פיתוח מחדש</w:t>
      </w:r>
      <w:r>
        <w:rPr>
          <w:rFonts w:cs="David" w:ascii="David" w:hAnsi="David"/>
          <w:rtl w:val="1"/>
        </w:rPr>
        <w:t>; שימוש ב-Flow Templates וב-Configuration מעל התשתית.</w:t>
      </w:r>
    </w:p>
    <w:p>
      <w:pPr>
        <w:pStyle w:val="ListBullet"/>
        <w:bidi/>
        <w:jc w:val="right"/>
      </w:pPr>
      <w:r>
        <w:rPr>
          <w:rFonts w:cs="David" w:ascii="David" w:hAnsi="David"/>
          <w:b/>
          <w:rtl w:val="1"/>
        </w:rPr>
        <w:t>הרחבה אופקית:</w:t>
      </w:r>
      <w:r>
        <w:rPr>
          <w:rFonts w:cs="David" w:ascii="David" w:hAnsi="David"/>
          <w:rtl w:val="1"/>
        </w:rPr>
        <w:t xml:space="preserve"> רכיבי ענן ניתנים להרחבה מיידית לפי מספר המשתמשים/תהליכים.</w:t>
      </w:r>
    </w:p>
    <w:p>
      <w:pPr>
        <w:pStyle w:val="ListBullet"/>
        <w:bidi/>
        <w:jc w:val="right"/>
      </w:pPr>
      <w:r>
        <w:rPr>
          <w:rFonts w:cs="David" w:ascii="David" w:hAnsi="David"/>
          <w:b/>
          <w:rtl w:val="1"/>
        </w:rPr>
        <w:t>הערכת עלות הרחבה (מהשאלון):</w:t>
      </w:r>
      <w:r>
        <w:rPr>
          <w:rFonts w:cs="David" w:ascii="David" w:hAnsi="David"/>
          <w:rtl w:val="1"/>
        </w:rPr>
        <w:t xml:space="preserve"> רשות ראשונה ~₪400–600K; כל יחידה/רשות נוספת ~₪50K–₪200K (מחלקה נוספת) בזכות התשתית המשותפת.</w:t>
      </w:r>
    </w:p>
    <w:p>
      <w:pPr>
        <w:pStyle w:val="ListBullet"/>
        <w:bidi/>
        <w:jc w:val="right"/>
      </w:pPr>
      <w:r>
        <w:rPr>
          <w:rFonts w:cs="David" w:ascii="David" w:hAnsi="David"/>
          <w:b/>
          <w:rtl w:val="1"/>
        </w:rPr>
        <w:t>מעבר לרמה הלאומית:</w:t>
      </w:r>
      <w:r>
        <w:rPr>
          <w:rFonts w:cs="David" w:ascii="David" w:hAnsi="David"/>
          <w:rtl w:val="1"/>
        </w:rPr>
        <w:t xml:space="preserve"> אותה תשתית ניתנת להפעלה כשירות משותף (SaaS) לכלל הרשויות, עם SLA וזהות נפרדים לכל משרד/רשות.</w:t>
      </w:r>
    </w:p>
    <w:p>
      <w:pPr>
        <w:pBdr>
          <w:bottom w:val="single" w:sz="6" w:space="1" w:color="999999"/>
        </w:pBdr>
      </w:pPr>
    </w:p>
    <w:p>
      <w:pPr>
        <w:pStyle w:val="Heading1"/>
        <w:bidi/>
        <w:jc w:val="right"/>
      </w:pPr>
      <w:r>
        <w:rPr>
          <w:rFonts w:cs="David" w:ascii="David" w:hAnsi="David"/>
          <w:rtl w:val="1"/>
        </w:rPr>
        <w:t>9. אבטחת מידע, פרטיות ותאימות רגולטורית</w:t>
      </w:r>
    </w:p>
    <w:p>
      <w:pPr>
        <w:jc w:val="center"/>
      </w:pPr>
      <w:r>
        <w:drawing>
          <wp:inline xmlns:a="http://schemas.openxmlformats.org/drawingml/2006/main" xmlns:pic="http://schemas.openxmlformats.org/drawingml/2006/picture">
            <wp:extent cx="5400000" cy="516023"/>
            <wp:docPr id="12" name="Picture 12"/>
            <wp:cNvGraphicFramePr>
              <a:graphicFrameLocks noChangeAspect="1"/>
            </wp:cNvGraphicFramePr>
            <a:graphic>
              <a:graphicData uri="http://schemas.openxmlformats.org/drawingml/2006/picture">
                <pic:pic>
                  <pic:nvPicPr>
                    <pic:cNvPr id="0" name="security.png"/>
                    <pic:cNvPicPr/>
                  </pic:nvPicPr>
                  <pic:blipFill>
                    <a:blip r:embed="rId20"/>
                    <a:stretch>
                      <a:fillRect/>
                    </a:stretch>
                  </pic:blipFill>
                  <pic:spPr>
                    <a:xfrm>
                      <a:off x="0" y="0"/>
                      <a:ext cx="5400000" cy="516023"/>
                    </a:xfrm>
                    <a:prstGeom prst="rect"/>
                  </pic:spPr>
                </pic:pic>
              </a:graphicData>
            </a:graphic>
          </wp:inline>
        </w:drawing>
      </w:r>
    </w:p>
    <w:p>
      <w:pPr>
        <w:bidi/>
        <w:jc w:val="center"/>
      </w:pPr>
      <w:r>
        <w:rPr>
          <w:rFonts w:cs="David" w:ascii="David" w:hAnsi="David"/>
          <w:i/>
          <w:sz w:val="18"/>
          <w:rtl w:val="1"/>
        </w:rPr>
        <w:t>Security &amp;amp; Privacy by design: תיקון 13, ISO 27001/27701, SOC 2, RBAC, MFA, Audit Trail, הצפנה ו-Human-in-the-loop.</w:t>
      </w:r>
    </w:p>
    <w:p>
      <w:pPr>
        <w:pStyle w:val="Heading2"/>
        <w:bidi/>
        <w:jc w:val="right"/>
      </w:pPr>
      <w:r>
        <w:rPr>
          <w:rFonts w:cs="David" w:ascii="David" w:hAnsi="David"/>
          <w:rtl w:val="1"/>
        </w:rPr>
        <w:t>9.1 תאימות תיקון 13 לחוק הגנת הפרטיות</w:t>
      </w:r>
    </w:p>
    <w:p>
      <w:pPr>
        <w:pStyle w:val="ListBullet"/>
        <w:bidi/>
        <w:jc w:val="right"/>
      </w:pPr>
      <w:r>
        <w:rPr>
          <w:rFonts w:cs="David" w:ascii="David" w:hAnsi="David"/>
          <w:b/>
          <w:rtl w:val="1"/>
        </w:rPr>
        <w:t>DPO / ממונה הגנת פרטיות</w:t>
      </w:r>
      <w:r>
        <w:rPr>
          <w:rFonts w:cs="David" w:ascii="David" w:hAnsi="David"/>
          <w:rtl w:val="1"/>
        </w:rPr>
        <w:t xml:space="preserve"> מלווה את הפרויקט; מיפוי מאגרים, בסיס חוקי לעיבוד, וזכויות מושא המידע.</w:t>
      </w:r>
    </w:p>
    <w:p>
      <w:pPr>
        <w:pStyle w:val="ListBullet"/>
        <w:bidi/>
        <w:jc w:val="right"/>
      </w:pPr>
      <w:r>
        <w:rPr>
          <w:rFonts w:cs="David" w:ascii="David" w:hAnsi="David"/>
          <w:b/>
          <w:rtl w:val="1"/>
        </w:rPr>
        <w:t>מינימיזציה ו-Purpose limitation:</w:t>
      </w:r>
      <w:r>
        <w:rPr>
          <w:rFonts w:cs="David" w:ascii="David" w:hAnsi="David"/>
          <w:rtl w:val="1"/>
        </w:rPr>
        <w:t xml:space="preserve"> גישה למידע לפי מטרה מוגדרת בלבד.</w:t>
      </w:r>
    </w:p>
    <w:p>
      <w:pPr>
        <w:pStyle w:val="ListBullet"/>
        <w:bidi/>
        <w:jc w:val="right"/>
      </w:pPr>
      <w:r>
        <w:rPr>
          <w:rFonts w:cs="David" w:ascii="David" w:hAnsi="David"/>
          <w:b/>
          <w:rtl w:val="1"/>
        </w:rPr>
        <w:t>הסכמות (Consent):</w:t>
      </w:r>
      <w:r>
        <w:rPr>
          <w:rFonts w:cs="David" w:ascii="David" w:hAnsi="David"/>
          <w:rtl w:val="1"/>
        </w:rPr>
        <w:t xml:space="preserve"> ניהול הסכמות מתועד לכל תושב.</w:t>
      </w:r>
    </w:p>
    <w:p>
      <w:pPr>
        <w:pStyle w:val="ListBullet"/>
        <w:bidi/>
        <w:jc w:val="right"/>
      </w:pPr>
      <w:r>
        <w:rPr>
          <w:rFonts w:cs="David" w:ascii="David" w:hAnsi="David"/>
          <w:b/>
          <w:rtl w:val="1"/>
        </w:rPr>
        <w:t>זכויות התושב:</w:t>
      </w:r>
      <w:r>
        <w:rPr>
          <w:rFonts w:cs="David" w:ascii="David" w:hAnsi="David"/>
          <w:rtl w:val="1"/>
        </w:rPr>
        <w:t xml:space="preserve"> עיון, תיקון, מחיקה (בכפוף לחוק).</w:t>
      </w:r>
    </w:p>
    <w:p>
      <w:pPr>
        <w:pStyle w:val="Heading2"/>
        <w:bidi/>
        <w:jc w:val="right"/>
      </w:pPr>
      <w:r>
        <w:rPr>
          <w:rFonts w:cs="David" w:ascii="David" w:hAnsi="David"/>
          <w:rtl w:val="1"/>
        </w:rPr>
        <w:t>9.2 בקרות טכניות (Security by Design)</w:t>
      </w:r>
    </w:p>
    <w:tbl>
      <w:tblPr>
        <w:tblStyle w:val="TableGrid"/>
        <w:tblW w:type="auto" w:w="0"/>
        <w:tblLook w:firstColumn="1" w:firstRow="1" w:lastColumn="0" w:lastRow="0" w:noHBand="0" w:noVBand="1" w:val="04A0"/>
        <w:bidiVisual/>
      </w:tblPr>
      <w:tblGrid>
        <w:gridCol w:w="4320"/>
        <w:gridCol w:w="4320"/>
      </w:tblGrid>
      <w:tr>
        <w:tc>
          <w:tcPr>
            <w:tcW w:type="dxa" w:w="4320"/>
            <w:shd w:val="clear" w:color="auto" w:fill="D9D9D9"/>
          </w:tcPr>
          <w:p>
            <w:pPr>
              <w:bidi/>
              <w:jc w:val="right"/>
            </w:pPr>
            <w:r>
              <w:rPr>
                <w:rFonts w:cs="David" w:ascii="David" w:hAnsi="David"/>
                <w:b/>
                <w:rtl w:val="1"/>
              </w:rPr>
              <w:t>בקרה</w:t>
            </w:r>
          </w:p>
        </w:tc>
        <w:tc>
          <w:tcPr>
            <w:tcW w:type="dxa" w:w="4320"/>
            <w:shd w:val="clear" w:color="auto" w:fill="D9D9D9"/>
          </w:tcPr>
          <w:p>
            <w:pPr>
              <w:bidi/>
              <w:jc w:val="right"/>
            </w:pPr>
            <w:r>
              <w:rPr>
                <w:rFonts w:cs="David" w:ascii="David" w:hAnsi="David"/>
                <w:b/>
                <w:rtl w:val="1"/>
              </w:rPr>
              <w:t>מימוש</w:t>
            </w:r>
          </w:p>
        </w:tc>
      </w:tr>
      <w:tr>
        <w:tc>
          <w:tcPr>
            <w:tcW w:type="dxa" w:w="4320"/>
          </w:tcPr>
          <w:p>
            <w:pPr>
              <w:bidi/>
              <w:jc w:val="right"/>
            </w:pPr>
            <w:r>
              <w:rPr>
                <w:rFonts w:cs="David" w:ascii="David" w:hAnsi="David"/>
                <w:rtl w:val="1"/>
              </w:rPr>
              <w:t>הצפנה</w:t>
            </w:r>
          </w:p>
        </w:tc>
        <w:tc>
          <w:tcPr>
            <w:tcW w:type="dxa" w:w="4320"/>
          </w:tcPr>
          <w:p>
            <w:pPr>
              <w:bidi/>
              <w:jc w:val="right"/>
            </w:pPr>
            <w:r>
              <w:rPr>
                <w:rFonts w:cs="David" w:ascii="David" w:hAnsi="David"/>
                <w:rtl w:val="1"/>
              </w:rPr>
              <w:t>Encryption at Rest &amp; in Transit (Salesforce Shield / KMS)</w:t>
            </w:r>
          </w:p>
        </w:tc>
      </w:tr>
      <w:tr>
        <w:tc>
          <w:tcPr>
            <w:tcW w:type="dxa" w:w="4320"/>
          </w:tcPr>
          <w:p>
            <w:pPr>
              <w:bidi/>
              <w:jc w:val="right"/>
            </w:pPr>
            <w:r>
              <w:rPr>
                <w:rFonts w:cs="David" w:ascii="David" w:hAnsi="David"/>
                <w:rtl w:val="1"/>
              </w:rPr>
              <w:t>בקרת גישה</w:t>
            </w:r>
          </w:p>
        </w:tc>
        <w:tc>
          <w:tcPr>
            <w:tcW w:type="dxa" w:w="4320"/>
          </w:tcPr>
          <w:p>
            <w:pPr>
              <w:bidi/>
              <w:jc w:val="right"/>
            </w:pPr>
            <w:r>
              <w:rPr>
                <w:rFonts w:cs="David" w:ascii="David" w:hAnsi="David"/>
                <w:b/>
                <w:rtl w:val="1"/>
              </w:rPr>
              <w:t>RBAC</w:t>
            </w:r>
            <w:r>
              <w:rPr>
                <w:rFonts w:cs="David" w:ascii="David" w:hAnsi="David"/>
                <w:rtl w:val="1"/>
              </w:rPr>
              <w:t xml:space="preserve"> + </w:t>
            </w:r>
            <w:r>
              <w:rPr>
                <w:rFonts w:cs="David" w:ascii="David" w:hAnsi="David"/>
                <w:b/>
                <w:rtl w:val="1"/>
              </w:rPr>
              <w:t>MFA + SSO</w:t>
            </w:r>
          </w:p>
        </w:tc>
      </w:tr>
      <w:tr>
        <w:tc>
          <w:tcPr>
            <w:tcW w:type="dxa" w:w="4320"/>
          </w:tcPr>
          <w:p>
            <w:pPr>
              <w:bidi/>
              <w:jc w:val="right"/>
            </w:pPr>
            <w:r>
              <w:rPr>
                <w:rFonts w:cs="David" w:ascii="David" w:hAnsi="David"/>
                <w:rtl w:val="1"/>
              </w:rPr>
              <w:t>תיעוד</w:t>
            </w:r>
          </w:p>
        </w:tc>
        <w:tc>
          <w:tcPr>
            <w:tcW w:type="dxa" w:w="4320"/>
          </w:tcPr>
          <w:p>
            <w:pPr>
              <w:bidi/>
              <w:jc w:val="right"/>
            </w:pPr>
            <w:r>
              <w:rPr>
                <w:rFonts w:cs="David" w:ascii="David" w:hAnsi="David"/>
                <w:b/>
                <w:rtl w:val="1"/>
              </w:rPr>
              <w:t>Full Audit Trail</w:t>
            </w:r>
            <w:r>
              <w:rPr>
                <w:rFonts w:cs="David" w:ascii="David" w:hAnsi="David"/>
                <w:rtl w:val="1"/>
              </w:rPr>
              <w:t xml:space="preserve"> לכל פעולה (AI/אדם) בזמן אמת</w:t>
            </w:r>
          </w:p>
        </w:tc>
      </w:tr>
      <w:tr>
        <w:tc>
          <w:tcPr>
            <w:tcW w:type="dxa" w:w="4320"/>
          </w:tcPr>
          <w:p>
            <w:pPr>
              <w:bidi/>
              <w:jc w:val="right"/>
            </w:pPr>
            <w:r>
              <w:rPr>
                <w:rFonts w:cs="David" w:ascii="David" w:hAnsi="David"/>
                <w:rtl w:val="1"/>
              </w:rPr>
              <w:t>שמירת מידע</w:t>
            </w:r>
          </w:p>
        </w:tc>
        <w:tc>
          <w:tcPr>
            <w:tcW w:type="dxa" w:w="4320"/>
          </w:tcPr>
          <w:p>
            <w:pPr>
              <w:bidi/>
              <w:jc w:val="right"/>
            </w:pPr>
            <w:r>
              <w:rPr>
                <w:rFonts w:cs="David" w:ascii="David" w:hAnsi="David"/>
                <w:rtl w:val="1"/>
              </w:rPr>
              <w:t xml:space="preserve">מדיניות </w:t>
            </w:r>
            <w:r>
              <w:rPr>
                <w:rFonts w:cs="David" w:ascii="David" w:hAnsi="David"/>
                <w:b/>
                <w:rtl w:val="1"/>
              </w:rPr>
              <w:t>Data Retention</w:t>
            </w:r>
            <w:r>
              <w:rPr>
                <w:rFonts w:cs="David" w:ascii="David" w:hAnsi="David"/>
                <w:rtl w:val="1"/>
              </w:rPr>
              <w:t xml:space="preserve"> לפי חוק</w:t>
            </w:r>
          </w:p>
        </w:tc>
      </w:tr>
      <w:tr>
        <w:tc>
          <w:tcPr>
            <w:tcW w:type="dxa" w:w="4320"/>
          </w:tcPr>
          <w:p>
            <w:pPr>
              <w:bidi/>
              <w:jc w:val="right"/>
            </w:pPr>
            <w:r>
              <w:rPr>
                <w:rFonts w:cs="David" w:ascii="David" w:hAnsi="David"/>
                <w:rtl w:val="1"/>
              </w:rPr>
              <w:t>תקינה</w:t>
            </w:r>
          </w:p>
        </w:tc>
        <w:tc>
          <w:tcPr>
            <w:tcW w:type="dxa" w:w="4320"/>
          </w:tcPr>
          <w:p>
            <w:pPr>
              <w:bidi/>
              <w:jc w:val="right"/>
            </w:pPr>
            <w:r>
              <w:rPr>
                <w:rFonts w:cs="David" w:ascii="David" w:hAnsi="David"/>
                <w:rtl w:val="1"/>
              </w:rPr>
              <w:t>ISO 27001, ISO 27701, SOC 2 Type II</w:t>
            </w:r>
          </w:p>
        </w:tc>
      </w:tr>
      <w:tr>
        <w:tc>
          <w:tcPr>
            <w:tcW w:type="dxa" w:w="4320"/>
          </w:tcPr>
          <w:p>
            <w:pPr>
              <w:bidi/>
              <w:jc w:val="right"/>
            </w:pPr>
            <w:r>
              <w:rPr>
                <w:rFonts w:cs="David" w:ascii="David" w:hAnsi="David"/>
                <w:rtl w:val="1"/>
              </w:rPr>
              <w:t>חוסן</w:t>
            </w:r>
          </w:p>
        </w:tc>
        <w:tc>
          <w:tcPr>
            <w:tcW w:type="dxa" w:w="4320"/>
          </w:tcPr>
          <w:p>
            <w:pPr>
              <w:bidi/>
              <w:jc w:val="right"/>
            </w:pPr>
            <w:r>
              <w:rPr>
                <w:rFonts w:cs="David" w:ascii="David" w:hAnsi="David"/>
                <w:rtl w:val="1"/>
              </w:rPr>
              <w:t>הגנה מפני Phishing / DDoS / Injection; ניטור SIEM</w:t>
            </w:r>
          </w:p>
        </w:tc>
      </w:tr>
    </w:tbl>
    <w:p/>
    <w:p>
      <w:pPr>
        <w:pStyle w:val="Heading2"/>
        <w:bidi/>
        <w:jc w:val="right"/>
      </w:pPr>
      <w:r>
        <w:rPr>
          <w:rFonts w:cs="David" w:ascii="David" w:hAnsi="David"/>
          <w:rtl w:val="1"/>
        </w:rPr>
        <w:t>9.3 סיכוני AI ייעודיים</w:t>
      </w:r>
    </w:p>
    <w:p>
      <w:pPr>
        <w:bidi/>
        <w:jc w:val="right"/>
      </w:pPr>
      <w:r>
        <w:rPr>
          <w:rFonts w:cs="David" w:ascii="David" w:hAnsi="David"/>
          <w:rtl w:val="1"/>
        </w:rPr>
        <w:t>הזיות (מנוטרל ב-grounding + ציטוט מקור), הטיה (ניטור ובקרה), ו-over-reliance (Human-in-the-loop לכל החלטה מהותית).</w:t>
      </w:r>
    </w:p>
    <w:p>
      <w:pPr>
        <w:pBdr>
          <w:bottom w:val="single" w:sz="6" w:space="1" w:color="999999"/>
        </w:pBdr>
      </w:pPr>
    </w:p>
    <w:p>
      <w:pPr>
        <w:pStyle w:val="Heading1"/>
        <w:bidi/>
        <w:jc w:val="right"/>
      </w:pPr>
      <w:r>
        <w:rPr>
          <w:rFonts w:cs="David" w:ascii="David" w:hAnsi="David"/>
          <w:rtl w:val="1"/>
        </w:rPr>
        <w:t>10. נגישות ורב-לשוניות</w:t>
      </w:r>
    </w:p>
    <w:p>
      <w:pPr>
        <w:jc w:val="center"/>
      </w:pPr>
      <w:r>
        <w:drawing>
          <wp:inline xmlns:a="http://schemas.openxmlformats.org/drawingml/2006/main" xmlns:pic="http://schemas.openxmlformats.org/drawingml/2006/picture">
            <wp:extent cx="3420000" cy="4634201"/>
            <wp:docPr id="13" name="Picture 13"/>
            <wp:cNvGraphicFramePr>
              <a:graphicFrameLocks noChangeAspect="1"/>
            </wp:cNvGraphicFramePr>
            <a:graphic>
              <a:graphicData uri="http://schemas.openxmlformats.org/drawingml/2006/picture">
                <pic:pic>
                  <pic:nvPicPr>
                    <pic:cNvPr id="0" name="chat_arabic.png"/>
                    <pic:cNvPicPr/>
                  </pic:nvPicPr>
                  <pic:blipFill>
                    <a:blip r:embed="rId21"/>
                    <a:stretch>
                      <a:fillRect/>
                    </a:stretch>
                  </pic:blipFill>
                  <pic:spPr>
                    <a:xfrm>
                      <a:off x="0" y="0"/>
                      <a:ext cx="3420000" cy="4634201"/>
                    </a:xfrm>
                    <a:prstGeom prst="rect"/>
                  </pic:spPr>
                </pic:pic>
              </a:graphicData>
            </a:graphic>
          </wp:inline>
        </w:drawing>
      </w:r>
    </w:p>
    <w:p>
      <w:pPr>
        <w:bidi/>
        <w:jc w:val="center"/>
      </w:pPr>
      <w:r>
        <w:rPr>
          <w:rFonts w:cs="David" w:ascii="David" w:hAnsi="David"/>
          <w:i/>
          <w:sz w:val="18"/>
          <w:rtl w:val="1"/>
        </w:rPr>
        <w:t>אותה פנייה מהמוקד, בערבית: הליבה מזהה שפה אוטומטית ועונה בה — אותו תהליך, אותן בקרות זהות ופרטיות.</w:t>
      </w:r>
    </w:p>
    <w:p>
      <w:pPr>
        <w:pStyle w:val="ListBullet"/>
        <w:bidi/>
        <w:jc w:val="right"/>
      </w:pPr>
      <w:r>
        <w:rPr>
          <w:rFonts w:cs="David" w:ascii="David" w:hAnsi="David"/>
          <w:rtl w:val="1"/>
        </w:rPr>
        <w:t xml:space="preserve">תאימות </w:t>
      </w:r>
      <w:r>
        <w:rPr>
          <w:rFonts w:cs="David" w:ascii="David" w:hAnsi="David"/>
          <w:b/>
          <w:rtl w:val="1"/>
        </w:rPr>
        <w:t>תקן ישראלי 5568 / WCAG 2.1 AA</w:t>
      </w:r>
      <w:r>
        <w:rPr>
          <w:rFonts w:cs="David" w:ascii="David" w:hAnsi="David"/>
          <w:rtl w:val="1"/>
        </w:rPr>
        <w:t>: קול לבעלי מוגבלות ראייה, טקסט לכבדי שמיעה, שפה פשוטה וברורה.</w:t>
      </w:r>
    </w:p>
    <w:p>
      <w:pPr>
        <w:pStyle w:val="ListBullet"/>
        <w:bidi/>
        <w:jc w:val="right"/>
      </w:pPr>
      <w:r>
        <w:rPr>
          <w:rFonts w:cs="David" w:ascii="David" w:hAnsi="David"/>
          <w:b/>
          <w:rtl w:val="1"/>
        </w:rPr>
        <w:t>רב-לשוני:</w:t>
      </w:r>
      <w:r>
        <w:rPr>
          <w:rFonts w:cs="David" w:ascii="David" w:hAnsi="David"/>
          <w:rtl w:val="1"/>
        </w:rPr>
        <w:t xml:space="preserve"> עברית (ראשי), ערבית, רוסית, אנגלית — לפי אוכלוסיית הרשות.</w:t>
      </w:r>
    </w:p>
    <w:p>
      <w:pPr>
        <w:pBdr>
          <w:bottom w:val="single" w:sz="6" w:space="1" w:color="999999"/>
        </w:pBdr>
      </w:pPr>
    </w:p>
    <w:p>
      <w:pPr>
        <w:pStyle w:val="Heading1"/>
        <w:bidi/>
        <w:jc w:val="right"/>
      </w:pPr>
      <w:r>
        <w:rPr>
          <w:rFonts w:cs="David" w:ascii="David" w:hAnsi="David"/>
          <w:rtl w:val="1"/>
        </w:rPr>
        <w:t>11. ממשקי אינטגרציה (API)</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color="auto" w:fill="D9D9D9"/>
          </w:tcPr>
          <w:p>
            <w:pPr>
              <w:bidi/>
              <w:jc w:val="right"/>
            </w:pPr>
            <w:r>
              <w:rPr>
                <w:rFonts w:cs="David" w:ascii="David" w:hAnsi="David"/>
                <w:b/>
                <w:rtl w:val="1"/>
              </w:rPr>
              <w:t>ממשק</w:t>
            </w:r>
          </w:p>
        </w:tc>
        <w:tc>
          <w:tcPr>
            <w:tcW w:type="dxa" w:w="2880"/>
            <w:shd w:val="clear" w:color="auto" w:fill="D9D9D9"/>
          </w:tcPr>
          <w:p>
            <w:pPr>
              <w:bidi/>
              <w:jc w:val="right"/>
            </w:pPr>
            <w:r>
              <w:rPr>
                <w:rFonts w:cs="David" w:ascii="David" w:hAnsi="David"/>
                <w:b/>
                <w:rtl w:val="1"/>
              </w:rPr>
              <w:t>טכנולוגיה</w:t>
            </w:r>
          </w:p>
        </w:tc>
        <w:tc>
          <w:tcPr>
            <w:tcW w:type="dxa" w:w="2880"/>
            <w:shd w:val="clear" w:color="auto" w:fill="D9D9D9"/>
          </w:tcPr>
          <w:p>
            <w:pPr>
              <w:bidi/>
              <w:jc w:val="right"/>
            </w:pPr>
            <w:r>
              <w:rPr>
                <w:rFonts w:cs="David" w:ascii="David" w:hAnsi="David"/>
                <w:b/>
                <w:rtl w:val="1"/>
              </w:rPr>
              <w:t>שימוש</w:t>
            </w:r>
          </w:p>
        </w:tc>
      </w:tr>
      <w:tr>
        <w:tc>
          <w:tcPr>
            <w:tcW w:type="dxa" w:w="2880"/>
          </w:tcPr>
          <w:p>
            <w:pPr>
              <w:bidi/>
              <w:jc w:val="right"/>
            </w:pPr>
            <w:r>
              <w:rPr>
                <w:rFonts w:cs="David" w:ascii="David" w:hAnsi="David"/>
                <w:rtl w:val="1"/>
              </w:rPr>
              <w:t>REST / SOAP API</w:t>
            </w:r>
          </w:p>
        </w:tc>
        <w:tc>
          <w:tcPr>
            <w:tcW w:type="dxa" w:w="2880"/>
          </w:tcPr>
          <w:p>
            <w:pPr>
              <w:bidi/>
              <w:jc w:val="right"/>
            </w:pPr>
            <w:r>
              <w:rPr>
                <w:rFonts w:cs="David" w:ascii="David" w:hAnsi="David"/>
                <w:rtl w:val="1"/>
              </w:rPr>
              <w:t>OAuth 2.0, Token Refresh</w:t>
            </w:r>
          </w:p>
        </w:tc>
        <w:tc>
          <w:tcPr>
            <w:tcW w:type="dxa" w:w="2880"/>
          </w:tcPr>
          <w:p>
            <w:pPr>
              <w:bidi/>
              <w:jc w:val="right"/>
            </w:pPr>
            <w:r>
              <w:rPr>
                <w:rFonts w:cs="David" w:ascii="David" w:hAnsi="David"/>
                <w:rtl w:val="1"/>
              </w:rPr>
              <w:t>חיבור לשירותים עירוניים ולמערכת הרשומה</w:t>
            </w:r>
          </w:p>
        </w:tc>
      </w:tr>
      <w:tr>
        <w:tc>
          <w:tcPr>
            <w:tcW w:type="dxa" w:w="2880"/>
          </w:tcPr>
          <w:p>
            <w:pPr>
              <w:bidi/>
              <w:jc w:val="right"/>
            </w:pPr>
            <w:r>
              <w:rPr>
                <w:rFonts w:cs="David" w:ascii="David" w:hAnsi="David"/>
                <w:rtl w:val="1"/>
              </w:rPr>
              <w:t>iPaaS</w:t>
            </w:r>
          </w:p>
        </w:tc>
        <w:tc>
          <w:tcPr>
            <w:tcW w:type="dxa" w:w="2880"/>
          </w:tcPr>
          <w:p>
            <w:pPr>
              <w:bidi/>
              <w:jc w:val="right"/>
            </w:pPr>
            <w:r>
              <w:rPr>
                <w:rFonts w:cs="David" w:ascii="David" w:hAnsi="David"/>
                <w:rtl w:val="1"/>
              </w:rPr>
              <w:t>Mulesoft / Workato</w:t>
            </w:r>
          </w:p>
        </w:tc>
        <w:tc>
          <w:tcPr>
            <w:tcW w:type="dxa" w:w="2880"/>
          </w:tcPr>
          <w:p>
            <w:pPr>
              <w:bidi/>
              <w:jc w:val="right"/>
            </w:pPr>
            <w:r>
              <w:rPr>
                <w:rFonts w:cs="David" w:ascii="David" w:hAnsi="David"/>
                <w:rtl w:val="1"/>
              </w:rPr>
              <w:t>תזמור אינטגרציות ומערכות תפעוליות</w:t>
            </w:r>
          </w:p>
        </w:tc>
      </w:tr>
      <w:tr>
        <w:tc>
          <w:tcPr>
            <w:tcW w:type="dxa" w:w="2880"/>
          </w:tcPr>
          <w:p>
            <w:pPr>
              <w:bidi/>
              <w:jc w:val="right"/>
            </w:pPr>
            <w:r>
              <w:rPr>
                <w:rFonts w:cs="David" w:ascii="David" w:hAnsi="David"/>
                <w:rtl w:val="1"/>
              </w:rPr>
              <w:t>Webhooks</w:t>
            </w:r>
          </w:p>
        </w:tc>
        <w:tc>
          <w:tcPr>
            <w:tcW w:type="dxa" w:w="2880"/>
          </w:tcPr>
          <w:p>
            <w:pPr>
              <w:bidi/>
              <w:jc w:val="right"/>
            </w:pPr>
            <w:r>
              <w:rPr>
                <w:rFonts w:cs="David" w:ascii="David" w:hAnsi="David"/>
                <w:rtl w:val="1"/>
              </w:rPr>
              <w:t>—</w:t>
            </w:r>
          </w:p>
        </w:tc>
        <w:tc>
          <w:tcPr>
            <w:tcW w:type="dxa" w:w="2880"/>
          </w:tcPr>
          <w:p>
            <w:pPr>
              <w:bidi/>
              <w:jc w:val="right"/>
            </w:pPr>
            <w:r>
              <w:rPr>
                <w:rFonts w:cs="David" w:ascii="David" w:hAnsi="David"/>
                <w:rtl w:val="1"/>
              </w:rPr>
              <w:t>ממשקים בעלי Latency נמוך ותהליכים מחזוריים</w:t>
            </w:r>
          </w:p>
        </w:tc>
      </w:tr>
      <w:tr>
        <w:tc>
          <w:tcPr>
            <w:tcW w:type="dxa" w:w="2880"/>
          </w:tcPr>
          <w:p>
            <w:pPr>
              <w:bidi/>
              <w:jc w:val="right"/>
            </w:pPr>
            <w:r>
              <w:rPr>
                <w:rFonts w:cs="David" w:ascii="David" w:hAnsi="David"/>
                <w:rtl w:val="1"/>
              </w:rPr>
              <w:t>Batch</w:t>
            </w:r>
          </w:p>
        </w:tc>
        <w:tc>
          <w:tcPr>
            <w:tcW w:type="dxa" w:w="2880"/>
          </w:tcPr>
          <w:p>
            <w:pPr>
              <w:bidi/>
              <w:jc w:val="right"/>
            </w:pPr>
            <w:r>
              <w:rPr>
                <w:rFonts w:cs="David" w:ascii="David" w:hAnsi="David"/>
                <w:rtl w:val="1"/>
              </w:rPr>
              <w:t>API Export/Dump</w:t>
            </w:r>
          </w:p>
        </w:tc>
        <w:tc>
          <w:tcPr>
            <w:tcW w:type="dxa" w:w="2880"/>
          </w:tcPr>
          <w:p>
            <w:pPr>
              <w:bidi/>
              <w:jc w:val="right"/>
            </w:pPr>
            <w:r>
              <w:rPr>
                <w:rFonts w:cs="David" w:ascii="David" w:hAnsi="David"/>
                <w:rtl w:val="1"/>
              </w:rPr>
              <w:t>הזנת מערכות אנליטיקה</w:t>
            </w:r>
          </w:p>
        </w:tc>
      </w:tr>
    </w:tbl>
    <w:p/>
    <w:p>
      <w:pPr>
        <w:bidi/>
        <w:jc w:val="right"/>
      </w:pPr>
      <w:r>
        <w:rPr>
          <w:rFonts w:cs="David" w:ascii="David" w:hAnsi="David"/>
          <w:rtl w:val="1"/>
        </w:rPr>
        <w:t xml:space="preserve">כל האינטגרציות מנוהלות ברמה מאובטחת עם </w:t>
      </w:r>
      <w:r>
        <w:rPr>
          <w:rFonts w:cs="David" w:ascii="David" w:hAnsi="David"/>
          <w:b/>
          <w:rtl w:val="1"/>
        </w:rPr>
        <w:t>Audit Trail</w:t>
      </w:r>
      <w:r>
        <w:rPr>
          <w:rFonts w:cs="David" w:ascii="David" w:hAnsi="David"/>
          <w:rtl w:val="1"/>
        </w:rPr>
        <w:t xml:space="preserve"> מלא.</w:t>
      </w:r>
    </w:p>
    <w:p>
      <w:pPr>
        <w:pBdr>
          <w:bottom w:val="single" w:sz="6" w:space="1" w:color="999999"/>
        </w:pBdr>
      </w:pPr>
    </w:p>
    <w:p>
      <w:pPr>
        <w:pStyle w:val="Heading1"/>
        <w:bidi/>
        <w:jc w:val="right"/>
      </w:pPr>
      <w:r>
        <w:rPr>
          <w:rFonts w:cs="David" w:ascii="David" w:hAnsi="David"/>
          <w:rtl w:val="1"/>
        </w:rPr>
        <w:t>12. מדדי הצלחה (KPIs)</w:t>
      </w:r>
    </w:p>
    <w:p>
      <w:pPr>
        <w:jc w:val="center"/>
      </w:pPr>
      <w:r>
        <w:drawing>
          <wp:inline xmlns:a="http://schemas.openxmlformats.org/drawingml/2006/main" xmlns:pic="http://schemas.openxmlformats.org/drawingml/2006/picture">
            <wp:extent cx="5400000" cy="1501158"/>
            <wp:docPr id="14" name="Picture 14"/>
            <wp:cNvGraphicFramePr>
              <a:graphicFrameLocks noChangeAspect="1"/>
            </wp:cNvGraphicFramePr>
            <a:graphic>
              <a:graphicData uri="http://schemas.openxmlformats.org/drawingml/2006/picture">
                <pic:pic>
                  <pic:nvPicPr>
                    <pic:cNvPr id="0" name="kpi.png"/>
                    <pic:cNvPicPr/>
                  </pic:nvPicPr>
                  <pic:blipFill>
                    <a:blip r:embed="rId22"/>
                    <a:stretch>
                      <a:fillRect/>
                    </a:stretch>
                  </pic:blipFill>
                  <pic:spPr>
                    <a:xfrm>
                      <a:off x="0" y="0"/>
                      <a:ext cx="5400000" cy="1501158"/>
                    </a:xfrm>
                    <a:prstGeom prst="rect"/>
                  </pic:spPr>
                </pic:pic>
              </a:graphicData>
            </a:graphic>
          </wp:inline>
        </w:drawing>
      </w:r>
    </w:p>
    <w:p>
      <w:pPr>
        <w:bidi/>
        <w:jc w:val="center"/>
      </w:pPr>
      <w:r>
        <w:rPr>
          <w:rFonts w:cs="David" w:ascii="David" w:hAnsi="David"/>
          <w:i/>
          <w:sz w:val="18"/>
          <w:rtl w:val="1"/>
        </w:rPr>
        <w:t>יעדים מדידים מרכזיים מבקשת התמיכה.</w:t>
      </w:r>
    </w:p>
    <w:tbl>
      <w:tblPr>
        <w:tblStyle w:val="TableGrid"/>
        <w:tblW w:type="auto" w:w="0"/>
        <w:tblLook w:firstColumn="1" w:firstRow="1" w:lastColumn="0" w:lastRow="0" w:noHBand="0" w:noVBand="1" w:val="04A0"/>
        <w:bidiVisual/>
      </w:tblPr>
      <w:tblGrid>
        <w:gridCol w:w="4320"/>
        <w:gridCol w:w="4320"/>
      </w:tblGrid>
      <w:tr>
        <w:tc>
          <w:tcPr>
            <w:tcW w:type="dxa" w:w="4320"/>
            <w:shd w:val="clear" w:color="auto" w:fill="D9D9D9"/>
          </w:tcPr>
          <w:p>
            <w:pPr>
              <w:bidi/>
              <w:jc w:val="right"/>
            </w:pPr>
            <w:r>
              <w:rPr>
                <w:rFonts w:cs="David" w:ascii="David" w:hAnsi="David"/>
                <w:b/>
                <w:rtl w:val="1"/>
              </w:rPr>
              <w:t>מדד</w:t>
            </w:r>
          </w:p>
        </w:tc>
        <w:tc>
          <w:tcPr>
            <w:tcW w:type="dxa" w:w="4320"/>
            <w:shd w:val="clear" w:color="auto" w:fill="D9D9D9"/>
          </w:tcPr>
          <w:p>
            <w:pPr>
              <w:bidi/>
              <w:jc w:val="right"/>
            </w:pPr>
            <w:r>
              <w:rPr>
                <w:rFonts w:cs="David" w:ascii="David" w:hAnsi="David"/>
                <w:b/>
                <w:rtl w:val="1"/>
              </w:rPr>
              <w:t>יעד</w:t>
            </w:r>
          </w:p>
        </w:tc>
      </w:tr>
      <w:tr>
        <w:tc>
          <w:tcPr>
            <w:tcW w:type="dxa" w:w="4320"/>
          </w:tcPr>
          <w:p>
            <w:pPr>
              <w:bidi/>
              <w:jc w:val="right"/>
            </w:pPr>
            <w:r>
              <w:rPr>
                <w:rFonts w:cs="David" w:ascii="David" w:hAnsi="David"/>
                <w:rtl w:val="1"/>
              </w:rPr>
              <w:t>שירות עצמי (Self-service)</w:t>
            </w:r>
          </w:p>
        </w:tc>
        <w:tc>
          <w:tcPr>
            <w:tcW w:type="dxa" w:w="4320"/>
          </w:tcPr>
          <w:p>
            <w:pPr>
              <w:bidi/>
              <w:jc w:val="right"/>
            </w:pPr>
            <w:r>
              <w:rPr>
                <w:rFonts w:cs="David" w:ascii="David" w:hAnsi="David"/>
                <w:rtl w:val="1"/>
              </w:rPr>
              <w:t>80% מהפניות</w:t>
            </w:r>
          </w:p>
        </w:tc>
      </w:tr>
      <w:tr>
        <w:tc>
          <w:tcPr>
            <w:tcW w:type="dxa" w:w="4320"/>
          </w:tcPr>
          <w:p>
            <w:pPr>
              <w:bidi/>
              <w:jc w:val="right"/>
            </w:pPr>
            <w:r>
              <w:rPr>
                <w:rFonts w:cs="David" w:ascii="David" w:hAnsi="David"/>
                <w:rtl w:val="1"/>
              </w:rPr>
              <w:t>הפחתת פניות טלפוניות לנציג</w:t>
            </w:r>
          </w:p>
        </w:tc>
        <w:tc>
          <w:tcPr>
            <w:tcW w:type="dxa" w:w="4320"/>
          </w:tcPr>
          <w:p>
            <w:pPr>
              <w:bidi/>
              <w:jc w:val="right"/>
            </w:pPr>
            <w:r>
              <w:rPr>
                <w:rFonts w:cs="David" w:ascii="David" w:hAnsi="David"/>
                <w:rtl w:val="1"/>
              </w:rPr>
              <w:t>↓ 30%</w:t>
            </w:r>
          </w:p>
        </w:tc>
      </w:tr>
      <w:tr>
        <w:tc>
          <w:tcPr>
            <w:tcW w:type="dxa" w:w="4320"/>
          </w:tcPr>
          <w:p>
            <w:pPr>
              <w:bidi/>
              <w:jc w:val="right"/>
            </w:pPr>
            <w:r>
              <w:rPr>
                <w:rFonts w:cs="David" w:ascii="David" w:hAnsi="David"/>
                <w:rtl w:val="1"/>
              </w:rPr>
              <w:t>שביעות רצון תושבים</w:t>
            </w:r>
          </w:p>
        </w:tc>
        <w:tc>
          <w:tcPr>
            <w:tcW w:type="dxa" w:w="4320"/>
          </w:tcPr>
          <w:p>
            <w:pPr>
              <w:bidi/>
              <w:jc w:val="right"/>
            </w:pPr>
            <w:r>
              <w:rPr>
                <w:rFonts w:cs="David" w:ascii="David" w:hAnsi="David"/>
                <w:rtl w:val="1"/>
              </w:rPr>
              <w:t>↑ 20%</w:t>
            </w:r>
          </w:p>
        </w:tc>
      </w:tr>
      <w:tr>
        <w:tc>
          <w:tcPr>
            <w:tcW w:type="dxa" w:w="4320"/>
          </w:tcPr>
          <w:p>
            <w:pPr>
              <w:bidi/>
              <w:jc w:val="right"/>
            </w:pPr>
            <w:r>
              <w:rPr>
                <w:rFonts w:cs="David" w:ascii="David" w:hAnsi="David"/>
                <w:rtl w:val="1"/>
              </w:rPr>
              <w:t>דיוק זיהוי כוונה (NLU)</w:t>
            </w:r>
          </w:p>
        </w:tc>
        <w:tc>
          <w:tcPr>
            <w:tcW w:type="dxa" w:w="4320"/>
          </w:tcPr>
          <w:p>
            <w:pPr>
              <w:bidi/>
              <w:jc w:val="right"/>
            </w:pPr>
            <w:r>
              <w:rPr>
                <w:rFonts w:cs="David" w:ascii="David" w:hAnsi="David"/>
                <w:rtl w:val="1"/>
              </w:rPr>
              <w:t>≥ 85%</w:t>
            </w:r>
          </w:p>
        </w:tc>
      </w:tr>
      <w:tr>
        <w:tc>
          <w:tcPr>
            <w:tcW w:type="dxa" w:w="4320"/>
          </w:tcPr>
          <w:p>
            <w:pPr>
              <w:bidi/>
              <w:jc w:val="right"/>
            </w:pPr>
            <w:r>
              <w:rPr>
                <w:rFonts w:cs="David" w:ascii="David" w:hAnsi="David"/>
                <w:rtl w:val="1"/>
              </w:rPr>
              <w:t>קיצור זמן טיפול / מענה</w:t>
            </w:r>
          </w:p>
        </w:tc>
        <w:tc>
          <w:tcPr>
            <w:tcW w:type="dxa" w:w="4320"/>
          </w:tcPr>
          <w:p>
            <w:pPr>
              <w:bidi/>
              <w:jc w:val="right"/>
            </w:pPr>
            <w:r>
              <w:rPr>
                <w:rFonts w:cs="David" w:ascii="David" w:hAnsi="David"/>
                <w:rtl w:val="1"/>
              </w:rPr>
              <w:t>לפי תהליך (יעד: פנייה ל-Case תוך שניות; החלטה ב-SLA)</w:t>
            </w:r>
          </w:p>
        </w:tc>
      </w:tr>
      <w:tr>
        <w:tc>
          <w:tcPr>
            <w:tcW w:type="dxa" w:w="4320"/>
          </w:tcPr>
          <w:p>
            <w:pPr>
              <w:bidi/>
              <w:jc w:val="right"/>
            </w:pPr>
            <w:r>
              <w:rPr>
                <w:rFonts w:cs="David" w:ascii="David" w:hAnsi="David"/>
                <w:rtl w:val="1"/>
              </w:rPr>
              <w:t>השלמת מסמכים אוטומטית</w:t>
            </w:r>
          </w:p>
        </w:tc>
        <w:tc>
          <w:tcPr>
            <w:tcW w:type="dxa" w:w="4320"/>
          </w:tcPr>
          <w:p>
            <w:pPr>
              <w:bidi/>
              <w:jc w:val="right"/>
            </w:pPr>
            <w:r>
              <w:rPr>
                <w:rFonts w:cs="David" w:ascii="David" w:hAnsi="David"/>
                <w:rtl w:val="1"/>
              </w:rPr>
              <w:t>↓ 80% בכמות הפניות הנדרשות להשלמת מסמכים</w:t>
            </w:r>
          </w:p>
        </w:tc>
      </w:tr>
      <w:tr>
        <w:tc>
          <w:tcPr>
            <w:tcW w:type="dxa" w:w="4320"/>
          </w:tcPr>
          <w:p>
            <w:pPr>
              <w:bidi/>
              <w:jc w:val="right"/>
            </w:pPr>
            <w:r>
              <w:rPr>
                <w:rFonts w:cs="David" w:ascii="David" w:hAnsi="David"/>
                <w:rtl w:val="1"/>
              </w:rPr>
              <w:t>מידע היסטורי זמין ותיק 360°</w:t>
            </w:r>
          </w:p>
        </w:tc>
        <w:tc>
          <w:tcPr>
            <w:tcW w:type="dxa" w:w="4320"/>
          </w:tcPr>
          <w:p>
            <w:pPr>
              <w:bidi/>
              <w:jc w:val="right"/>
            </w:pPr>
            <w:r>
              <w:rPr>
                <w:rFonts w:cs="David" w:ascii="David" w:hAnsi="David"/>
                <w:rtl w:val="1"/>
              </w:rPr>
              <w:t>90% מהמידע נגיש דרך תיק אחד</w:t>
            </w:r>
          </w:p>
        </w:tc>
      </w:tr>
      <w:tr>
        <w:tc>
          <w:tcPr>
            <w:tcW w:type="dxa" w:w="4320"/>
          </w:tcPr>
          <w:p>
            <w:pPr>
              <w:bidi/>
              <w:jc w:val="right"/>
            </w:pPr>
            <w:r>
              <w:rPr>
                <w:rFonts w:cs="David" w:ascii="David" w:hAnsi="David"/>
                <w:rtl w:val="1"/>
              </w:rPr>
              <w:t>תהליכי שירות פעילים באוטומציה מלאה</w:t>
            </w:r>
          </w:p>
        </w:tc>
        <w:tc>
          <w:tcPr>
            <w:tcW w:type="dxa" w:w="4320"/>
          </w:tcPr>
          <w:p>
            <w:pPr>
              <w:bidi/>
              <w:jc w:val="right"/>
            </w:pPr>
            <w:r>
              <w:rPr>
                <w:rFonts w:cs="David" w:ascii="David" w:hAnsi="David"/>
                <w:rtl w:val="1"/>
              </w:rPr>
              <w:t>לפחות 10</w:t>
            </w:r>
          </w:p>
        </w:tc>
      </w:tr>
      <w:tr>
        <w:tc>
          <w:tcPr>
            <w:tcW w:type="dxa" w:w="4320"/>
          </w:tcPr>
          <w:p>
            <w:pPr>
              <w:bidi/>
              <w:jc w:val="right"/>
            </w:pPr>
            <w:r>
              <w:rPr>
                <w:rFonts w:cs="David" w:ascii="David" w:hAnsi="David"/>
                <w:rtl w:val="1"/>
              </w:rPr>
              <w:t>עמידה ב-SLA</w:t>
            </w:r>
          </w:p>
        </w:tc>
        <w:tc>
          <w:tcPr>
            <w:tcW w:type="dxa" w:w="4320"/>
          </w:tcPr>
          <w:p>
            <w:pPr>
              <w:bidi/>
              <w:jc w:val="right"/>
            </w:pPr>
            <w:r>
              <w:rPr>
                <w:rFonts w:cs="David" w:ascii="David" w:hAnsi="David"/>
                <w:rtl w:val="1"/>
              </w:rPr>
              <w:t>מדידה שוטפת ב-Dashboard</w:t>
            </w:r>
          </w:p>
        </w:tc>
      </w:tr>
    </w:tbl>
    <w:p/>
    <w:p>
      <w:pPr>
        <w:pBdr>
          <w:bottom w:val="single" w:sz="6" w:space="1" w:color="999999"/>
        </w:pBdr>
      </w:pPr>
    </w:p>
    <w:p>
      <w:pPr>
        <w:pStyle w:val="Heading1"/>
        <w:bidi/>
        <w:jc w:val="right"/>
      </w:pPr>
      <w:r>
        <w:rPr>
          <w:rFonts w:cs="David" w:ascii="David" w:hAnsi="David"/>
          <w:rtl w:val="1"/>
        </w:rPr>
        <w:t>13. תוכנית פיתוח והטמעה (18 חודשים)</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color="auto" w:fill="D9D9D9"/>
          </w:tcPr>
          <w:p>
            <w:pPr>
              <w:bidi/>
              <w:jc w:val="right"/>
            </w:pPr>
            <w:r>
              <w:rPr>
                <w:rFonts w:cs="David" w:ascii="David" w:hAnsi="David"/>
                <w:b/>
                <w:rtl w:val="1"/>
              </w:rPr>
              <w:t>שלב</w:t>
            </w:r>
          </w:p>
        </w:tc>
        <w:tc>
          <w:tcPr>
            <w:tcW w:type="dxa" w:w="2880"/>
            <w:shd w:val="clear" w:color="auto" w:fill="D9D9D9"/>
          </w:tcPr>
          <w:p>
            <w:pPr>
              <w:bidi/>
              <w:jc w:val="right"/>
            </w:pPr>
            <w:r>
              <w:rPr>
                <w:rFonts w:cs="David" w:ascii="David" w:hAnsi="David"/>
                <w:b/>
                <w:rtl w:val="1"/>
              </w:rPr>
              <w:t>תוצרים עיקריים</w:t>
            </w:r>
          </w:p>
        </w:tc>
        <w:tc>
          <w:tcPr>
            <w:tcW w:type="dxa" w:w="2880"/>
            <w:shd w:val="clear" w:color="auto" w:fill="D9D9D9"/>
          </w:tcPr>
          <w:p>
            <w:pPr>
              <w:bidi/>
              <w:jc w:val="right"/>
            </w:pPr>
            <w:r>
              <w:rPr>
                <w:rFonts w:cs="David" w:ascii="David" w:hAnsi="David"/>
                <w:b/>
                <w:rtl w:val="1"/>
              </w:rPr>
              <w:t>לו"ז מוערך</w:t>
            </w:r>
          </w:p>
        </w:tc>
      </w:tr>
      <w:tr>
        <w:tc>
          <w:tcPr>
            <w:tcW w:type="dxa" w:w="2880"/>
          </w:tcPr>
          <w:p>
            <w:pPr>
              <w:bidi/>
              <w:jc w:val="right"/>
            </w:pPr>
            <w:r>
              <w:rPr>
                <w:rFonts w:cs="David" w:ascii="David" w:hAnsi="David"/>
                <w:b/>
                <w:rtl w:val="1"/>
              </w:rPr>
              <w:t>1. אפיון ותשתית</w:t>
            </w:r>
          </w:p>
        </w:tc>
        <w:tc>
          <w:tcPr>
            <w:tcW w:type="dxa" w:w="2880"/>
          </w:tcPr>
          <w:p>
            <w:pPr>
              <w:bidi/>
              <w:jc w:val="right"/>
            </w:pPr>
            <w:r>
              <w:rPr>
                <w:rFonts w:cs="David" w:ascii="David" w:hAnsi="David"/>
                <w:rtl w:val="1"/>
              </w:rPr>
              <w:t>אפיון BPM/דרישות/SLA; ארכיטקטורת תיק 360°; אינטגרציה (Mulesoft/Workato + Data Cloud); בחירת ספק והקמת סביבת פיילוט</w:t>
            </w:r>
          </w:p>
        </w:tc>
        <w:tc>
          <w:tcPr>
            <w:tcW w:type="dxa" w:w="2880"/>
          </w:tcPr>
          <w:p>
            <w:pPr>
              <w:bidi/>
              <w:jc w:val="right"/>
            </w:pPr>
            <w:r>
              <w:rPr>
                <w:rFonts w:cs="David" w:ascii="David" w:hAnsi="David"/>
                <w:rtl w:val="1"/>
              </w:rPr>
              <w:t>חודשים 1–4</w:t>
            </w:r>
          </w:p>
        </w:tc>
      </w:tr>
      <w:tr>
        <w:tc>
          <w:tcPr>
            <w:tcW w:type="dxa" w:w="2880"/>
          </w:tcPr>
          <w:p>
            <w:pPr>
              <w:bidi/>
              <w:jc w:val="right"/>
            </w:pPr>
            <w:r>
              <w:rPr>
                <w:rFonts w:cs="David" w:ascii="David" w:hAnsi="David"/>
                <w:b/>
                <w:rtl w:val="1"/>
              </w:rPr>
              <w:t>2. פיתוח והטמעה</w:t>
            </w:r>
          </w:p>
        </w:tc>
        <w:tc>
          <w:tcPr>
            <w:tcW w:type="dxa" w:w="2880"/>
          </w:tcPr>
          <w:p>
            <w:pPr>
              <w:bidi/>
              <w:jc w:val="right"/>
            </w:pPr>
            <w:r>
              <w:rPr>
                <w:rFonts w:cs="David" w:ascii="David" w:hAnsi="David"/>
                <w:rtl w:val="1"/>
              </w:rPr>
              <w:t>AgentForce + NLP עברית + Intent + Ask-Once; חיבור Data Cloud ל-ERP/CRM; בניית ≥10 תהליכי שירות באוטומציה (Einstein Automate + Flow); Dashboards</w:t>
            </w:r>
          </w:p>
        </w:tc>
        <w:tc>
          <w:tcPr>
            <w:tcW w:type="dxa" w:w="2880"/>
          </w:tcPr>
          <w:p>
            <w:pPr>
              <w:bidi/>
              <w:jc w:val="right"/>
            </w:pPr>
            <w:r>
              <w:rPr>
                <w:rFonts w:cs="David" w:ascii="David" w:hAnsi="David"/>
                <w:rtl w:val="1"/>
              </w:rPr>
              <w:t>חודשים 5–12</w:t>
            </w:r>
          </w:p>
        </w:tc>
      </w:tr>
      <w:tr>
        <w:tc>
          <w:tcPr>
            <w:tcW w:type="dxa" w:w="2880"/>
          </w:tcPr>
          <w:p>
            <w:pPr>
              <w:bidi/>
              <w:jc w:val="right"/>
            </w:pPr>
            <w:r>
              <w:rPr>
                <w:rFonts w:cs="David" w:ascii="David" w:hAnsi="David"/>
                <w:b/>
                <w:rtl w:val="1"/>
              </w:rPr>
              <w:t>3. הדרכה, הרצה, Production</w:t>
            </w:r>
          </w:p>
        </w:tc>
        <w:tc>
          <w:tcPr>
            <w:tcW w:type="dxa" w:w="2880"/>
          </w:tcPr>
          <w:p>
            <w:pPr>
              <w:bidi/>
              <w:jc w:val="right"/>
            </w:pPr>
            <w:r>
              <w:rPr>
                <w:rFonts w:cs="David" w:ascii="David" w:hAnsi="David"/>
                <w:rtl w:val="1"/>
              </w:rPr>
              <w:t>הכשרת ~200 עובדים (יעד 80% שביעות רצון); מעבר Pilot→Production ב-3 מחלקות ראשונות (100%); ניטור ואבטחת מידע</w:t>
            </w:r>
          </w:p>
        </w:tc>
        <w:tc>
          <w:tcPr>
            <w:tcW w:type="dxa" w:w="2880"/>
          </w:tcPr>
          <w:p>
            <w:pPr>
              <w:bidi/>
              <w:jc w:val="right"/>
            </w:pPr>
            <w:r>
              <w:rPr>
                <w:rFonts w:cs="David" w:ascii="David" w:hAnsi="David"/>
                <w:rtl w:val="1"/>
              </w:rPr>
              <w:t>חודשים 13–18</w:t>
            </w:r>
          </w:p>
        </w:tc>
      </w:tr>
    </w:tbl>
    <w:p/>
    <w:p>
      <w:pPr>
        <w:bidi/>
        <w:jc w:val="right"/>
      </w:pPr>
      <w:r>
        <w:rPr>
          <w:rFonts w:cs="David" w:ascii="David" w:hAnsi="David"/>
          <w:b/>
          <w:rtl w:val="1"/>
        </w:rPr>
        <w:t>דיוק שיח (NLU):</w:t>
      </w:r>
      <w:r>
        <w:rPr>
          <w:rFonts w:cs="David" w:ascii="David" w:hAnsi="David"/>
          <w:rtl w:val="1"/>
        </w:rPr>
        <w:t xml:space="preserve"> יעד 85% בזיהוי כוונה בסוף שלב 2.</w:t>
      </w:r>
    </w:p>
    <w:p>
      <w:pPr>
        <w:pBdr>
          <w:bottom w:val="single" w:sz="6" w:space="1" w:color="999999"/>
        </w:pBdr>
      </w:pPr>
    </w:p>
    <w:p>
      <w:pPr>
        <w:pStyle w:val="Heading1"/>
        <w:bidi/>
        <w:jc w:val="right"/>
      </w:pPr>
      <w:r>
        <w:rPr>
          <w:rFonts w:cs="David" w:ascii="David" w:hAnsi="David"/>
          <w:rtl w:val="1"/>
        </w:rPr>
        <w:t>14. מודל ממשל וארגון (Governance)</w:t>
      </w:r>
    </w:p>
    <w:tbl>
      <w:tblPr>
        <w:tblStyle w:val="TableGrid"/>
        <w:tblW w:type="auto" w:w="0"/>
        <w:tblLook w:firstColumn="1" w:firstRow="1" w:lastColumn="0" w:lastRow="0" w:noHBand="0" w:noVBand="1" w:val="04A0"/>
        <w:bidiVisual/>
      </w:tblPr>
      <w:tblGrid>
        <w:gridCol w:w="4320"/>
        <w:gridCol w:w="4320"/>
      </w:tblGrid>
      <w:tr>
        <w:tc>
          <w:tcPr>
            <w:tcW w:type="dxa" w:w="4320"/>
            <w:shd w:val="clear" w:color="auto" w:fill="D9D9D9"/>
          </w:tcPr>
          <w:p>
            <w:pPr>
              <w:bidi/>
              <w:jc w:val="right"/>
            </w:pPr>
            <w:r>
              <w:rPr>
                <w:rFonts w:cs="David" w:ascii="David" w:hAnsi="David"/>
                <w:b/>
                <w:rtl w:val="1"/>
              </w:rPr>
              <w:t>תפקיד</w:t>
            </w:r>
          </w:p>
        </w:tc>
        <w:tc>
          <w:tcPr>
            <w:tcW w:type="dxa" w:w="4320"/>
            <w:shd w:val="clear" w:color="auto" w:fill="D9D9D9"/>
          </w:tcPr>
          <w:p>
            <w:pPr>
              <w:bidi/>
              <w:jc w:val="right"/>
            </w:pPr>
            <w:r>
              <w:rPr>
                <w:rFonts w:cs="David" w:ascii="David" w:hAnsi="David"/>
                <w:b/>
                <w:rtl w:val="1"/>
              </w:rPr>
              <w:t>אחריות</w:t>
            </w:r>
          </w:p>
        </w:tc>
      </w:tr>
      <w:tr>
        <w:tc>
          <w:tcPr>
            <w:tcW w:type="dxa" w:w="4320"/>
          </w:tcPr>
          <w:p>
            <w:pPr>
              <w:bidi/>
              <w:jc w:val="right"/>
            </w:pPr>
            <w:r>
              <w:rPr>
                <w:rFonts w:cs="David" w:ascii="David" w:hAnsi="David"/>
                <w:b/>
                <w:rtl w:val="1"/>
              </w:rPr>
              <w:t>מנהל הפרויקט (מטעם הרשות)</w:t>
            </w:r>
          </w:p>
        </w:tc>
        <w:tc>
          <w:tcPr>
            <w:tcW w:type="dxa" w:w="4320"/>
          </w:tcPr>
          <w:p>
            <w:pPr>
              <w:bidi/>
              <w:jc w:val="right"/>
            </w:pPr>
            <w:r>
              <w:rPr>
                <w:rFonts w:cs="David" w:ascii="David" w:hAnsi="David"/>
                <w:rtl w:val="1"/>
              </w:rPr>
              <w:t>לו"ז, תקציב, ספקים; Steering Committee (100% משרה)</w:t>
            </w:r>
          </w:p>
        </w:tc>
      </w:tr>
      <w:tr>
        <w:tc>
          <w:tcPr>
            <w:tcW w:type="dxa" w:w="4320"/>
          </w:tcPr>
          <w:p>
            <w:pPr>
              <w:bidi/>
              <w:jc w:val="right"/>
            </w:pPr>
            <w:r>
              <w:rPr>
                <w:rFonts w:cs="David" w:ascii="David" w:hAnsi="David"/>
                <w:b/>
                <w:rtl w:val="1"/>
              </w:rPr>
              <w:t>מוביל טכנולוגי / ארכיטקט</w:t>
            </w:r>
          </w:p>
        </w:tc>
        <w:tc>
          <w:tcPr>
            <w:tcW w:type="dxa" w:w="4320"/>
          </w:tcPr>
          <w:p>
            <w:pPr>
              <w:bidi/>
              <w:jc w:val="right"/>
            </w:pPr>
            <w:r>
              <w:rPr>
                <w:rFonts w:cs="David" w:ascii="David" w:hAnsi="David"/>
                <w:rtl w:val="1"/>
              </w:rPr>
              <w:t>ארכיטקטורה, ממשקי מידע, אינטגרציה (50%)</w:t>
            </w:r>
          </w:p>
        </w:tc>
      </w:tr>
      <w:tr>
        <w:tc>
          <w:tcPr>
            <w:tcW w:type="dxa" w:w="4320"/>
          </w:tcPr>
          <w:p>
            <w:pPr>
              <w:bidi/>
              <w:jc w:val="right"/>
            </w:pPr>
            <w:r>
              <w:rPr>
                <w:rFonts w:cs="David" w:ascii="David" w:hAnsi="David"/>
                <w:b/>
                <w:rtl w:val="1"/>
              </w:rPr>
              <w:t>מוביל Data Governance</w:t>
            </w:r>
          </w:p>
        </w:tc>
        <w:tc>
          <w:tcPr>
            <w:tcW w:type="dxa" w:w="4320"/>
          </w:tcPr>
          <w:p>
            <w:pPr>
              <w:bidi/>
              <w:jc w:val="right"/>
            </w:pPr>
            <w:r>
              <w:rPr>
                <w:rFonts w:cs="David" w:ascii="David" w:hAnsi="David"/>
                <w:rtl w:val="1"/>
              </w:rPr>
              <w:t>מבנה מידע, איכות ובטחת נתונים (50%)</w:t>
            </w:r>
          </w:p>
        </w:tc>
      </w:tr>
      <w:tr>
        <w:tc>
          <w:tcPr>
            <w:tcW w:type="dxa" w:w="4320"/>
          </w:tcPr>
          <w:p>
            <w:pPr>
              <w:bidi/>
              <w:jc w:val="right"/>
            </w:pPr>
            <w:r>
              <w:rPr>
                <w:rFonts w:cs="David" w:ascii="David" w:hAnsi="David"/>
                <w:b/>
                <w:rtl w:val="1"/>
              </w:rPr>
              <w:t>מוביל שירות</w:t>
            </w:r>
          </w:p>
        </w:tc>
        <w:tc>
          <w:tcPr>
            <w:tcW w:type="dxa" w:w="4320"/>
          </w:tcPr>
          <w:p>
            <w:pPr>
              <w:bidi/>
              <w:jc w:val="right"/>
            </w:pPr>
            <w:r>
              <w:rPr>
                <w:rFonts w:cs="David" w:ascii="David" w:hAnsi="David"/>
                <w:rtl w:val="1"/>
              </w:rPr>
              <w:t>מיפוי תהליכים, תסריטי שיח, מדדי שירות (50%)</w:t>
            </w:r>
          </w:p>
        </w:tc>
      </w:tr>
      <w:tr>
        <w:tc>
          <w:tcPr>
            <w:tcW w:type="dxa" w:w="4320"/>
          </w:tcPr>
          <w:p>
            <w:pPr>
              <w:bidi/>
              <w:jc w:val="right"/>
            </w:pPr>
            <w:r>
              <w:rPr>
                <w:rFonts w:cs="David" w:ascii="David" w:hAnsi="David"/>
                <w:b/>
                <w:rtl w:val="1"/>
              </w:rPr>
              <w:t>מנהל שינוי והדרכה</w:t>
            </w:r>
          </w:p>
        </w:tc>
        <w:tc>
          <w:tcPr>
            <w:tcW w:type="dxa" w:w="4320"/>
          </w:tcPr>
          <w:p>
            <w:pPr>
              <w:bidi/>
              <w:jc w:val="right"/>
            </w:pPr>
            <w:r>
              <w:rPr>
                <w:rFonts w:cs="David" w:ascii="David" w:hAnsi="David"/>
                <w:rtl w:val="1"/>
              </w:rPr>
              <w:t>הטמעה והדרכת עובדים (50%)</w:t>
            </w:r>
          </w:p>
        </w:tc>
      </w:tr>
      <w:tr>
        <w:tc>
          <w:tcPr>
            <w:tcW w:type="dxa" w:w="4320"/>
          </w:tcPr>
          <w:p>
            <w:pPr>
              <w:bidi/>
              <w:jc w:val="right"/>
            </w:pPr>
            <w:r>
              <w:rPr>
                <w:rFonts w:cs="David" w:ascii="David" w:hAnsi="David"/>
                <w:b/>
                <w:rtl w:val="1"/>
              </w:rPr>
              <w:t>DPO / ממונה הגנת פרטיות</w:t>
            </w:r>
          </w:p>
        </w:tc>
        <w:tc>
          <w:tcPr>
            <w:tcW w:type="dxa" w:w="4320"/>
          </w:tcPr>
          <w:p>
            <w:pPr>
              <w:bidi/>
              <w:jc w:val="right"/>
            </w:pPr>
            <w:r>
              <w:rPr>
                <w:rFonts w:cs="David" w:ascii="David" w:hAnsi="David"/>
                <w:rtl w:val="1"/>
              </w:rPr>
              <w:t>תאימות תיקון 13, ממשקי מידע מול ספקים</w:t>
            </w:r>
          </w:p>
        </w:tc>
      </w:tr>
      <w:tr>
        <w:tc>
          <w:tcPr>
            <w:tcW w:type="dxa" w:w="4320"/>
          </w:tcPr>
          <w:p>
            <w:pPr>
              <w:bidi/>
              <w:jc w:val="right"/>
            </w:pPr>
            <w:r>
              <w:rPr>
                <w:rFonts w:cs="David" w:ascii="David" w:hAnsi="David"/>
                <w:b/>
                <w:rtl w:val="1"/>
              </w:rPr>
              <w:t>נציג CRM Owner / מוקד</w:t>
            </w:r>
          </w:p>
        </w:tc>
        <w:tc>
          <w:tcPr>
            <w:tcW w:type="dxa" w:w="4320"/>
          </w:tcPr>
          <w:p>
            <w:pPr>
              <w:bidi/>
              <w:jc w:val="right"/>
            </w:pPr>
            <w:r>
              <w:rPr>
                <w:rFonts w:cs="David" w:ascii="David" w:hAnsi="David"/>
                <w:rtl w:val="1"/>
              </w:rPr>
              <w:t>בעלות עסקית על המערכת</w:t>
            </w:r>
          </w:p>
        </w:tc>
      </w:tr>
    </w:tbl>
    <w:p/>
    <w:p>
      <w:pPr>
        <w:bidi/>
        <w:jc w:val="right"/>
      </w:pPr>
      <w:r>
        <w:rPr>
          <w:rFonts w:cs="David" w:ascii="David" w:hAnsi="David"/>
          <w:rtl w:val="1"/>
        </w:rPr>
        <w:t>היקף כולל: ~3.5 משרות בשלב הפיתוח, ~1.5 בתפעול שוטף.</w:t>
      </w:r>
    </w:p>
    <w:p>
      <w:pPr>
        <w:pBdr>
          <w:bottom w:val="single" w:sz="6" w:space="1" w:color="999999"/>
        </w:pBdr>
      </w:pPr>
    </w:p>
    <w:p>
      <w:pPr>
        <w:pStyle w:val="Heading1"/>
        <w:bidi/>
        <w:jc w:val="right"/>
      </w:pPr>
      <w:r>
        <w:rPr>
          <w:rFonts w:cs="David" w:ascii="David" w:hAnsi="David"/>
          <w:rtl w:val="1"/>
        </w:rPr>
        <w:t>15. סיכונים ודרכי התמודדות</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color="auto" w:fill="D9D9D9"/>
          </w:tcPr>
          <w:p>
            <w:pPr>
              <w:bidi/>
              <w:jc w:val="right"/>
            </w:pPr>
            <w:r>
              <w:rPr>
                <w:rFonts w:cs="David" w:ascii="David" w:hAnsi="David"/>
                <w:b/>
                <w:rtl w:val="1"/>
              </w:rPr>
              <w:t>סיכון</w:t>
            </w:r>
          </w:p>
        </w:tc>
        <w:tc>
          <w:tcPr>
            <w:tcW w:type="dxa" w:w="2880"/>
            <w:shd w:val="clear" w:color="auto" w:fill="D9D9D9"/>
          </w:tcPr>
          <w:p>
            <w:pPr>
              <w:bidi/>
              <w:jc w:val="right"/>
            </w:pPr>
            <w:r>
              <w:rPr>
                <w:rFonts w:cs="David" w:ascii="David" w:hAnsi="David"/>
                <w:b/>
                <w:rtl w:val="1"/>
              </w:rPr>
              <w:t>השלכה</w:t>
            </w:r>
          </w:p>
        </w:tc>
        <w:tc>
          <w:tcPr>
            <w:tcW w:type="dxa" w:w="2880"/>
            <w:shd w:val="clear" w:color="auto" w:fill="D9D9D9"/>
          </w:tcPr>
          <w:p>
            <w:pPr>
              <w:bidi/>
              <w:jc w:val="right"/>
            </w:pPr>
            <w:r>
              <w:rPr>
                <w:rFonts w:cs="David" w:ascii="David" w:hAnsi="David"/>
                <w:b/>
                <w:rtl w:val="1"/>
              </w:rPr>
              <w:t>מענה</w:t>
            </w:r>
          </w:p>
        </w:tc>
      </w:tr>
      <w:tr>
        <w:tc>
          <w:tcPr>
            <w:tcW w:type="dxa" w:w="2880"/>
          </w:tcPr>
          <w:p>
            <w:pPr>
              <w:bidi/>
              <w:jc w:val="right"/>
            </w:pPr>
            <w:r>
              <w:rPr>
                <w:rFonts w:cs="David" w:ascii="David" w:hAnsi="David"/>
                <w:rtl w:val="1"/>
              </w:rPr>
              <w:t>איכות נתונים לא מספקת</w:t>
            </w:r>
          </w:p>
        </w:tc>
        <w:tc>
          <w:tcPr>
            <w:tcW w:type="dxa" w:w="2880"/>
          </w:tcPr>
          <w:p>
            <w:pPr>
              <w:bidi/>
              <w:jc w:val="right"/>
            </w:pPr>
            <w:r>
              <w:rPr>
                <w:rFonts w:cs="David" w:ascii="David" w:hAnsi="David"/>
                <w:rtl w:val="1"/>
              </w:rPr>
              <w:t>פגיעה בדיוק ובקבלת החלטות</w:t>
            </w:r>
          </w:p>
        </w:tc>
        <w:tc>
          <w:tcPr>
            <w:tcW w:type="dxa" w:w="2880"/>
          </w:tcPr>
          <w:p>
            <w:pPr>
              <w:bidi/>
              <w:jc w:val="right"/>
            </w:pPr>
            <w:r>
              <w:rPr>
                <w:rFonts w:cs="David" w:ascii="David" w:hAnsi="David"/>
                <w:rtl w:val="1"/>
              </w:rPr>
              <w:t>טיוב מידע לפני חיבור Data Cloud; Data Governance</w:t>
            </w:r>
          </w:p>
        </w:tc>
      </w:tr>
      <w:tr>
        <w:tc>
          <w:tcPr>
            <w:tcW w:type="dxa" w:w="2880"/>
          </w:tcPr>
          <w:p>
            <w:pPr>
              <w:bidi/>
              <w:jc w:val="right"/>
            </w:pPr>
            <w:r>
              <w:rPr>
                <w:rFonts w:cs="David" w:ascii="David" w:hAnsi="David"/>
                <w:rtl w:val="1"/>
              </w:rPr>
              <w:t>חוסר תאימות Salesforce↔מערכות ותיקות (ERP/גבייה/הנדסה)</w:t>
            </w:r>
          </w:p>
        </w:tc>
        <w:tc>
          <w:tcPr>
            <w:tcW w:type="dxa" w:w="2880"/>
          </w:tcPr>
          <w:p>
            <w:pPr>
              <w:bidi/>
              <w:jc w:val="right"/>
            </w:pPr>
            <w:r>
              <w:rPr>
                <w:rFonts w:cs="David" w:ascii="David" w:hAnsi="David"/>
                <w:rtl w:val="1"/>
              </w:rPr>
              <w:t>עיכוב באינטגרציה</w:t>
            </w:r>
          </w:p>
        </w:tc>
        <w:tc>
          <w:tcPr>
            <w:tcW w:type="dxa" w:w="2880"/>
          </w:tcPr>
          <w:p>
            <w:pPr>
              <w:bidi/>
              <w:jc w:val="right"/>
            </w:pPr>
            <w:r>
              <w:rPr>
                <w:rFonts w:cs="David" w:ascii="David" w:hAnsi="David"/>
                <w:rtl w:val="1"/>
              </w:rPr>
              <w:t>Mulesoft/Workato; אפיון ממשקים מוקדם; פיילוט</w:t>
            </w:r>
          </w:p>
        </w:tc>
      </w:tr>
      <w:tr>
        <w:tc>
          <w:tcPr>
            <w:tcW w:type="dxa" w:w="2880"/>
          </w:tcPr>
          <w:p>
            <w:pPr>
              <w:bidi/>
              <w:jc w:val="right"/>
            </w:pPr>
            <w:r>
              <w:rPr>
                <w:rFonts w:cs="David" w:ascii="David" w:hAnsi="David"/>
                <w:rtl w:val="1"/>
              </w:rPr>
              <w:t>התנגדות עובדים לשינוי</w:t>
            </w:r>
          </w:p>
        </w:tc>
        <w:tc>
          <w:tcPr>
            <w:tcW w:type="dxa" w:w="2880"/>
          </w:tcPr>
          <w:p>
            <w:pPr>
              <w:bidi/>
              <w:jc w:val="right"/>
            </w:pPr>
            <w:r>
              <w:rPr>
                <w:rFonts w:cs="David" w:ascii="David" w:hAnsi="David"/>
                <w:rtl w:val="1"/>
              </w:rPr>
              <w:t>האטה בהטמעה</w:t>
            </w:r>
          </w:p>
        </w:tc>
        <w:tc>
          <w:tcPr>
            <w:tcW w:type="dxa" w:w="2880"/>
          </w:tcPr>
          <w:p>
            <w:pPr>
              <w:bidi/>
              <w:jc w:val="right"/>
            </w:pPr>
            <w:r>
              <w:rPr>
                <w:rFonts w:cs="David" w:ascii="David" w:hAnsi="David"/>
                <w:rtl w:val="1"/>
              </w:rPr>
              <w:t>ניהול שינוי; "שגרירי חדשנות"; הדרכה</w:t>
            </w:r>
          </w:p>
        </w:tc>
      </w:tr>
      <w:tr>
        <w:tc>
          <w:tcPr>
            <w:tcW w:type="dxa" w:w="2880"/>
          </w:tcPr>
          <w:p>
            <w:pPr>
              <w:bidi/>
              <w:jc w:val="right"/>
            </w:pPr>
            <w:r>
              <w:rPr>
                <w:rFonts w:cs="David" w:ascii="David" w:hAnsi="David"/>
                <w:rtl w:val="1"/>
              </w:rPr>
              <w:t>תלות בספק יחיד (Vendor Lock-in)</w:t>
            </w:r>
          </w:p>
        </w:tc>
        <w:tc>
          <w:tcPr>
            <w:tcW w:type="dxa" w:w="2880"/>
          </w:tcPr>
          <w:p>
            <w:pPr>
              <w:bidi/>
              <w:jc w:val="right"/>
            </w:pPr>
            <w:r>
              <w:rPr>
                <w:rFonts w:cs="David" w:ascii="David" w:hAnsi="David"/>
                <w:rtl w:val="1"/>
              </w:rPr>
              <w:t>חוסר גמישות עתידי</w:t>
            </w:r>
          </w:p>
        </w:tc>
        <w:tc>
          <w:tcPr>
            <w:tcW w:type="dxa" w:w="2880"/>
          </w:tcPr>
          <w:p>
            <w:pPr>
              <w:bidi/>
              <w:jc w:val="right"/>
            </w:pPr>
            <w:r>
              <w:rPr>
                <w:rFonts w:cs="David" w:ascii="David" w:hAnsi="David"/>
                <w:b/>
                <w:rtl w:val="1"/>
              </w:rPr>
              <w:t>ליבה אגנוסטית</w:t>
            </w:r>
            <w:r>
              <w:rPr>
                <w:rFonts w:cs="David" w:ascii="David" w:hAnsi="David"/>
                <w:rtl w:val="1"/>
              </w:rPr>
              <w:t>; SLA וארכיטקטורה פתוחה</w:t>
            </w:r>
          </w:p>
        </w:tc>
      </w:tr>
      <w:tr>
        <w:tc>
          <w:tcPr>
            <w:tcW w:type="dxa" w:w="2880"/>
          </w:tcPr>
          <w:p>
            <w:pPr>
              <w:bidi/>
              <w:jc w:val="right"/>
            </w:pPr>
            <w:r>
              <w:rPr>
                <w:rFonts w:cs="David" w:ascii="David" w:hAnsi="David"/>
                <w:rtl w:val="1"/>
              </w:rPr>
              <w:t>חוסר יכולת NLP בעברית</w:t>
            </w:r>
          </w:p>
        </w:tc>
        <w:tc>
          <w:tcPr>
            <w:tcW w:type="dxa" w:w="2880"/>
          </w:tcPr>
          <w:p>
            <w:pPr>
              <w:bidi/>
              <w:jc w:val="right"/>
            </w:pPr>
            <w:r>
              <w:rPr>
                <w:rFonts w:cs="David" w:ascii="David" w:hAnsi="David"/>
                <w:rtl w:val="1"/>
              </w:rPr>
              <w:t>ירידת דיוק</w:t>
            </w:r>
          </w:p>
        </w:tc>
        <w:tc>
          <w:tcPr>
            <w:tcW w:type="dxa" w:w="2880"/>
          </w:tcPr>
          <w:p>
            <w:pPr>
              <w:bidi/>
              <w:jc w:val="right"/>
            </w:pPr>
            <w:r>
              <w:rPr>
                <w:rFonts w:cs="David" w:ascii="David" w:hAnsi="David"/>
                <w:rtl w:val="1"/>
              </w:rPr>
              <w:t>מודל מותאם עברית; Salesforce Israel/Trailblazer</w:t>
            </w:r>
          </w:p>
        </w:tc>
      </w:tr>
      <w:tr>
        <w:tc>
          <w:tcPr>
            <w:tcW w:type="dxa" w:w="2880"/>
          </w:tcPr>
          <w:p>
            <w:pPr>
              <w:bidi/>
              <w:jc w:val="right"/>
            </w:pPr>
            <w:r>
              <w:rPr>
                <w:rFonts w:cs="David" w:ascii="David" w:hAnsi="David"/>
                <w:rtl w:val="1"/>
              </w:rPr>
              <w:t>פרטיות/דליפת מידע</w:t>
            </w:r>
          </w:p>
        </w:tc>
        <w:tc>
          <w:tcPr>
            <w:tcW w:type="dxa" w:w="2880"/>
          </w:tcPr>
          <w:p>
            <w:pPr>
              <w:bidi/>
              <w:jc w:val="right"/>
            </w:pPr>
            <w:r>
              <w:rPr>
                <w:rFonts w:cs="David" w:ascii="David" w:hAnsi="David"/>
                <w:rtl w:val="1"/>
              </w:rPr>
              <w:t>פגיעה באמון וקנס</w:t>
            </w:r>
          </w:p>
        </w:tc>
        <w:tc>
          <w:tcPr>
            <w:tcW w:type="dxa" w:w="2880"/>
          </w:tcPr>
          <w:p>
            <w:pPr>
              <w:bidi/>
              <w:jc w:val="right"/>
            </w:pPr>
            <w:r>
              <w:rPr>
                <w:rFonts w:cs="David" w:ascii="David" w:hAnsi="David"/>
                <w:rtl w:val="1"/>
              </w:rPr>
              <w:t>Salesforce Shield; RBAC; DPO; תיקון 13</w:t>
            </w:r>
          </w:p>
        </w:tc>
      </w:tr>
      <w:tr>
        <w:tc>
          <w:tcPr>
            <w:tcW w:type="dxa" w:w="2880"/>
          </w:tcPr>
          <w:p>
            <w:pPr>
              <w:bidi/>
              <w:jc w:val="right"/>
            </w:pPr>
            <w:r>
              <w:rPr>
                <w:rFonts w:cs="David" w:ascii="David" w:hAnsi="David"/>
                <w:rtl w:val="1"/>
              </w:rPr>
              <w:t>חריגת לו"ז/תקציב</w:t>
            </w:r>
          </w:p>
        </w:tc>
        <w:tc>
          <w:tcPr>
            <w:tcW w:type="dxa" w:w="2880"/>
          </w:tcPr>
          <w:p>
            <w:pPr>
              <w:bidi/>
              <w:jc w:val="right"/>
            </w:pPr>
            <w:r>
              <w:rPr>
                <w:rFonts w:cs="David" w:ascii="David" w:hAnsi="David"/>
                <w:rtl w:val="1"/>
              </w:rPr>
              <w:t>עיכוב</w:t>
            </w:r>
          </w:p>
        </w:tc>
        <w:tc>
          <w:tcPr>
            <w:tcW w:type="dxa" w:w="2880"/>
          </w:tcPr>
          <w:p>
            <w:pPr>
              <w:bidi/>
              <w:jc w:val="right"/>
            </w:pPr>
            <w:r>
              <w:rPr>
                <w:rFonts w:cs="David" w:ascii="David" w:hAnsi="David"/>
                <w:rtl w:val="1"/>
              </w:rPr>
              <w:t>ניהול Agile; Steering דו-שבועי; בקרת תקציב</w:t>
            </w:r>
          </w:p>
        </w:tc>
      </w:tr>
    </w:tbl>
    <w:p/>
    <w:p>
      <w:pPr>
        <w:pBdr>
          <w:bottom w:val="single" w:sz="6" w:space="1" w:color="999999"/>
        </w:pBdr>
      </w:pPr>
    </w:p>
    <w:p>
      <w:pPr>
        <w:pStyle w:val="Heading1"/>
        <w:bidi/>
        <w:jc w:val="right"/>
      </w:pPr>
      <w:r>
        <w:rPr>
          <w:rFonts w:cs="David" w:ascii="David" w:hAnsi="David"/>
          <w:rtl w:val="1"/>
        </w:rPr>
        <w:t>16. מיפוי לדרישות בקשת התמיכה (Traceability)</w:t>
      </w:r>
    </w:p>
    <w:tbl>
      <w:tblPr>
        <w:tblStyle w:val="TableGrid"/>
        <w:tblW w:type="auto" w:w="0"/>
        <w:tblLook w:firstColumn="1" w:firstRow="1" w:lastColumn="0" w:lastRow="0" w:noHBand="0" w:noVBand="1" w:val="04A0"/>
        <w:bidiVisual/>
      </w:tblPr>
      <w:tblGrid>
        <w:gridCol w:w="4320"/>
        <w:gridCol w:w="4320"/>
      </w:tblGrid>
      <w:tr>
        <w:tc>
          <w:tcPr>
            <w:tcW w:type="dxa" w:w="4320"/>
            <w:shd w:val="clear" w:color="auto" w:fill="D9D9D9"/>
          </w:tcPr>
          <w:p>
            <w:pPr>
              <w:bidi/>
              <w:jc w:val="right"/>
            </w:pPr>
            <w:r>
              <w:rPr>
                <w:rFonts w:cs="David" w:ascii="David" w:hAnsi="David"/>
                <w:b/>
                <w:rtl w:val="1"/>
              </w:rPr>
              <w:t>דרישת שאלון</w:t>
            </w:r>
          </w:p>
        </w:tc>
        <w:tc>
          <w:tcPr>
            <w:tcW w:type="dxa" w:w="4320"/>
            <w:shd w:val="clear" w:color="auto" w:fill="D9D9D9"/>
          </w:tcPr>
          <w:p>
            <w:pPr>
              <w:bidi/>
              <w:jc w:val="right"/>
            </w:pPr>
            <w:r>
              <w:rPr>
                <w:rFonts w:cs="David" w:ascii="David" w:hAnsi="David"/>
                <w:b/>
                <w:rtl w:val="1"/>
              </w:rPr>
              <w:t>מענה במסמך</w:t>
            </w:r>
          </w:p>
        </w:tc>
      </w:tr>
      <w:tr>
        <w:tc>
          <w:tcPr>
            <w:tcW w:type="dxa" w:w="4320"/>
          </w:tcPr>
          <w:p>
            <w:pPr>
              <w:bidi/>
              <w:jc w:val="right"/>
            </w:pPr>
            <w:r>
              <w:rPr>
                <w:rFonts w:cs="David" w:ascii="David" w:hAnsi="David"/>
                <w:rtl w:val="1"/>
              </w:rPr>
              <w:t>2. תיאור הפרויקט / ASK-ONCE / SLA</w:t>
            </w:r>
          </w:p>
        </w:tc>
        <w:tc>
          <w:tcPr>
            <w:tcW w:type="dxa" w:w="4320"/>
          </w:tcPr>
          <w:p>
            <w:pPr>
              <w:bidi/>
              <w:jc w:val="right"/>
            </w:pPr>
            <w:r>
              <w:rPr>
                <w:rFonts w:cs="David" w:ascii="David" w:hAnsi="David"/>
                <w:rtl w:val="1"/>
              </w:rPr>
              <w:t>§3, §5.6, §5.7</w:t>
            </w:r>
          </w:p>
        </w:tc>
      </w:tr>
      <w:tr>
        <w:tc>
          <w:tcPr>
            <w:tcW w:type="dxa" w:w="4320"/>
          </w:tcPr>
          <w:p>
            <w:pPr>
              <w:bidi/>
              <w:jc w:val="right"/>
            </w:pPr>
            <w:r>
              <w:rPr>
                <w:rFonts w:cs="David" w:ascii="David" w:hAnsi="David"/>
                <w:rtl w:val="1"/>
              </w:rPr>
              <w:t>3. מצב קיים והצורך</w:t>
            </w:r>
          </w:p>
        </w:tc>
        <w:tc>
          <w:tcPr>
            <w:tcW w:type="dxa" w:w="4320"/>
          </w:tcPr>
          <w:p>
            <w:pPr>
              <w:bidi/>
              <w:jc w:val="right"/>
            </w:pPr>
            <w:r>
              <w:rPr>
                <w:rFonts w:cs="David" w:ascii="David" w:hAnsi="David"/>
                <w:rtl w:val="1"/>
              </w:rPr>
              <w:t>§2</w:t>
            </w:r>
          </w:p>
        </w:tc>
      </w:tr>
      <w:tr>
        <w:tc>
          <w:tcPr>
            <w:tcW w:type="dxa" w:w="4320"/>
          </w:tcPr>
          <w:p>
            <w:pPr>
              <w:bidi/>
              <w:jc w:val="right"/>
            </w:pPr>
            <w:r>
              <w:rPr>
                <w:rFonts w:cs="David" w:ascii="David" w:hAnsi="David"/>
                <w:rtl w:val="1"/>
              </w:rPr>
              <w:t>4. תוצאות מדידות + KPIs</w:t>
            </w:r>
          </w:p>
        </w:tc>
        <w:tc>
          <w:tcPr>
            <w:tcW w:type="dxa" w:w="4320"/>
          </w:tcPr>
          <w:p>
            <w:pPr>
              <w:bidi/>
              <w:jc w:val="right"/>
            </w:pPr>
            <w:r>
              <w:rPr>
                <w:rFonts w:cs="David" w:ascii="David" w:hAnsi="David"/>
                <w:rtl w:val="1"/>
              </w:rPr>
              <w:t>§12</w:t>
            </w:r>
          </w:p>
        </w:tc>
      </w:tr>
      <w:tr>
        <w:tc>
          <w:tcPr>
            <w:tcW w:type="dxa" w:w="4320"/>
          </w:tcPr>
          <w:p>
            <w:pPr>
              <w:bidi/>
              <w:jc w:val="right"/>
            </w:pPr>
            <w:r>
              <w:rPr>
                <w:rFonts w:cs="David" w:ascii="David" w:hAnsi="David"/>
                <w:rtl w:val="1"/>
              </w:rPr>
              <w:t>5. שירותים נוספים / CRM / Data Analytics</w:t>
            </w:r>
          </w:p>
        </w:tc>
        <w:tc>
          <w:tcPr>
            <w:tcW w:type="dxa" w:w="4320"/>
          </w:tcPr>
          <w:p>
            <w:pPr>
              <w:bidi/>
              <w:jc w:val="right"/>
            </w:pPr>
            <w:r>
              <w:rPr>
                <w:rFonts w:cs="David" w:ascii="David" w:hAnsi="David"/>
                <w:rtl w:val="1"/>
              </w:rPr>
              <w:t>§5, §11, §12</w:t>
            </w:r>
          </w:p>
        </w:tc>
      </w:tr>
      <w:tr>
        <w:tc>
          <w:tcPr>
            <w:tcW w:type="dxa" w:w="4320"/>
          </w:tcPr>
          <w:p>
            <w:pPr>
              <w:bidi/>
              <w:jc w:val="right"/>
            </w:pPr>
            <w:r>
              <w:rPr>
                <w:rFonts w:cs="David" w:ascii="David" w:hAnsi="David"/>
                <w:rtl w:val="1"/>
              </w:rPr>
              <w:t>6. ארכיטקטורה טכנית (AgentForce/PSS/Data Cloud/Mulesoft)</w:t>
            </w:r>
          </w:p>
        </w:tc>
        <w:tc>
          <w:tcPr>
            <w:tcW w:type="dxa" w:w="4320"/>
          </w:tcPr>
          <w:p>
            <w:pPr>
              <w:bidi/>
              <w:jc w:val="right"/>
            </w:pPr>
            <w:r>
              <w:rPr>
                <w:rFonts w:cs="David" w:ascii="David" w:hAnsi="David"/>
                <w:rtl w:val="1"/>
              </w:rPr>
              <w:t>§4, §5, §11</w:t>
            </w:r>
          </w:p>
        </w:tc>
      </w:tr>
      <w:tr>
        <w:tc>
          <w:tcPr>
            <w:tcW w:type="dxa" w:w="4320"/>
          </w:tcPr>
          <w:p>
            <w:pPr>
              <w:bidi/>
              <w:jc w:val="right"/>
            </w:pPr>
            <w:r>
              <w:rPr>
                <w:rFonts w:cs="David" w:ascii="David" w:hAnsi="David"/>
                <w:rtl w:val="1"/>
              </w:rPr>
              <w:t>6.6 היבטים (Governance, שילוב משפטי/תיקון 13)</w:t>
            </w:r>
          </w:p>
        </w:tc>
        <w:tc>
          <w:tcPr>
            <w:tcW w:type="dxa" w:w="4320"/>
          </w:tcPr>
          <w:p>
            <w:pPr>
              <w:bidi/>
              <w:jc w:val="right"/>
            </w:pPr>
            <w:r>
              <w:rPr>
                <w:rFonts w:cs="David" w:ascii="David" w:hAnsi="David"/>
                <w:rtl w:val="1"/>
              </w:rPr>
              <w:t>§9, §14</w:t>
            </w:r>
          </w:p>
        </w:tc>
      </w:tr>
      <w:tr>
        <w:tc>
          <w:tcPr>
            <w:tcW w:type="dxa" w:w="4320"/>
          </w:tcPr>
          <w:p>
            <w:pPr>
              <w:bidi/>
              <w:jc w:val="right"/>
            </w:pPr>
            <w:r>
              <w:rPr>
                <w:rFonts w:cs="David" w:ascii="David" w:hAnsi="David"/>
                <w:rtl w:val="1"/>
              </w:rPr>
              <w:t>7. אבני דרך ותקציב</w:t>
            </w:r>
          </w:p>
        </w:tc>
        <w:tc>
          <w:tcPr>
            <w:tcW w:type="dxa" w:w="4320"/>
          </w:tcPr>
          <w:p>
            <w:pPr>
              <w:bidi/>
              <w:jc w:val="right"/>
            </w:pPr>
            <w:r>
              <w:rPr>
                <w:rFonts w:cs="David" w:ascii="David" w:hAnsi="David"/>
                <w:rtl w:val="1"/>
              </w:rPr>
              <w:t>§13</w:t>
            </w:r>
          </w:p>
        </w:tc>
      </w:tr>
      <w:tr>
        <w:tc>
          <w:tcPr>
            <w:tcW w:type="dxa" w:w="4320"/>
          </w:tcPr>
          <w:p>
            <w:pPr>
              <w:bidi/>
              <w:jc w:val="right"/>
            </w:pPr>
            <w:r>
              <w:rPr>
                <w:rFonts w:cs="David" w:ascii="David" w:hAnsi="David"/>
                <w:rtl w:val="1"/>
              </w:rPr>
              <w:t>8. Scalability ורב-רשותיות</w:t>
            </w:r>
          </w:p>
        </w:tc>
        <w:tc>
          <w:tcPr>
            <w:tcW w:type="dxa" w:w="4320"/>
          </w:tcPr>
          <w:p>
            <w:pPr>
              <w:bidi/>
              <w:jc w:val="right"/>
            </w:pPr>
            <w:r>
              <w:rPr>
                <w:rFonts w:cs="David" w:ascii="David" w:hAnsi="David"/>
                <w:rtl w:val="1"/>
              </w:rPr>
              <w:t>§8</w:t>
            </w:r>
          </w:p>
        </w:tc>
      </w:tr>
      <w:tr>
        <w:tc>
          <w:tcPr>
            <w:tcW w:type="dxa" w:w="4320"/>
          </w:tcPr>
          <w:p>
            <w:pPr>
              <w:bidi/>
              <w:jc w:val="right"/>
            </w:pPr>
            <w:r>
              <w:rPr>
                <w:rFonts w:cs="David" w:ascii="David" w:hAnsi="David"/>
                <w:rtl w:val="1"/>
              </w:rPr>
              <w:t>9/10. ניסיון קודם ומודל ממשל</w:t>
            </w:r>
          </w:p>
        </w:tc>
        <w:tc>
          <w:tcPr>
            <w:tcW w:type="dxa" w:w="4320"/>
          </w:tcPr>
          <w:p>
            <w:pPr>
              <w:bidi/>
              <w:jc w:val="right"/>
            </w:pPr>
            <w:r>
              <w:rPr>
                <w:rFonts w:cs="David" w:ascii="David" w:hAnsi="David"/>
                <w:rtl w:val="1"/>
              </w:rPr>
              <w:t>§14</w:t>
            </w:r>
          </w:p>
        </w:tc>
      </w:tr>
      <w:tr>
        <w:tc>
          <w:tcPr>
            <w:tcW w:type="dxa" w:w="4320"/>
          </w:tcPr>
          <w:p>
            <w:pPr>
              <w:bidi/>
              <w:jc w:val="right"/>
            </w:pPr>
            <w:r>
              <w:rPr>
                <w:rFonts w:cs="David" w:ascii="David" w:hAnsi="David"/>
                <w:rtl w:val="1"/>
              </w:rPr>
              <w:t>13/14. סיכונים ואבטחת מידע/פרטיות</w:t>
            </w:r>
          </w:p>
        </w:tc>
        <w:tc>
          <w:tcPr>
            <w:tcW w:type="dxa" w:w="4320"/>
          </w:tcPr>
          <w:p>
            <w:pPr>
              <w:bidi/>
              <w:jc w:val="right"/>
            </w:pPr>
            <w:r>
              <w:rPr>
                <w:rFonts w:cs="David" w:ascii="David" w:hAnsi="David"/>
                <w:rtl w:val="1"/>
              </w:rPr>
              <w:t>§9, §15</w:t>
            </w:r>
          </w:p>
        </w:tc>
      </w:tr>
    </w:tbl>
    <w:p/>
    <w:p>
      <w:pPr>
        <w:pBdr>
          <w:bottom w:val="single" w:sz="6" w:space="1" w:color="999999"/>
        </w:pBdr>
      </w:pPr>
    </w:p>
    <w:p>
      <w:pPr>
        <w:pStyle w:val="Heading1"/>
        <w:bidi/>
        <w:jc w:val="right"/>
      </w:pPr>
      <w:r>
        <w:rPr>
          <w:rFonts w:cs="David" w:ascii="David" w:hAnsi="David"/>
          <w:rtl w:val="1"/>
        </w:rPr>
        <w:t>17. נספח — תקציב (מסגרת מסלול ב')</w:t>
      </w:r>
    </w:p>
    <w:tbl>
      <w:tblPr>
        <w:tblStyle w:val="TableGrid"/>
        <w:tblW w:type="auto" w:w="0"/>
        <w:tblLook w:firstColumn="1" w:firstRow="1" w:lastColumn="0" w:lastRow="0" w:noHBand="0" w:noVBand="1" w:val="04A0"/>
        <w:bidiVisual/>
      </w:tblPr>
      <w:tblGrid>
        <w:gridCol w:w="4320"/>
        <w:gridCol w:w="4320"/>
      </w:tblGrid>
      <w:tr>
        <w:tc>
          <w:tcPr>
            <w:tcW w:type="dxa" w:w="4320"/>
            <w:shd w:val="clear" w:color="auto" w:fill="D9D9D9"/>
          </w:tcPr>
          <w:p>
            <w:pPr>
              <w:bidi/>
              <w:jc w:val="right"/>
            </w:pPr>
            <w:r>
              <w:rPr>
                <w:rFonts w:cs="David" w:ascii="David" w:hAnsi="David"/>
                <w:b/>
                <w:rtl w:val="1"/>
              </w:rPr>
              <w:t>פרמטר</w:t>
            </w:r>
          </w:p>
        </w:tc>
        <w:tc>
          <w:tcPr>
            <w:tcW w:type="dxa" w:w="4320"/>
            <w:shd w:val="clear" w:color="auto" w:fill="D9D9D9"/>
          </w:tcPr>
          <w:p>
            <w:pPr>
              <w:bidi/>
              <w:jc w:val="right"/>
            </w:pPr>
            <w:r>
              <w:rPr>
                <w:rFonts w:cs="David" w:ascii="David" w:hAnsi="David"/>
                <w:b/>
                <w:rtl w:val="1"/>
              </w:rPr>
              <w:t>ערך</w:t>
            </w:r>
          </w:p>
        </w:tc>
      </w:tr>
      <w:tr>
        <w:tc>
          <w:tcPr>
            <w:tcW w:type="dxa" w:w="4320"/>
          </w:tcPr>
          <w:p>
            <w:pPr>
              <w:bidi/>
              <w:jc w:val="right"/>
            </w:pPr>
            <w:r>
              <w:rPr>
                <w:rFonts w:cs="David" w:ascii="David" w:hAnsi="David"/>
                <w:rtl w:val="1"/>
              </w:rPr>
              <w:t>סך התמיכה המבוקשת</w:t>
            </w:r>
          </w:p>
        </w:tc>
        <w:tc>
          <w:tcPr>
            <w:tcW w:type="dxa" w:w="4320"/>
          </w:tcPr>
          <w:p>
            <w:pPr>
              <w:bidi/>
              <w:jc w:val="right"/>
            </w:pPr>
            <w:r>
              <w:rPr>
                <w:rFonts w:cs="David" w:ascii="David" w:hAnsi="David"/>
                <w:rtl w:val="1"/>
              </w:rPr>
              <w:t>₪1,500,000</w:t>
            </w:r>
          </w:p>
        </w:tc>
      </w:tr>
      <w:tr>
        <w:tc>
          <w:tcPr>
            <w:tcW w:type="dxa" w:w="4320"/>
          </w:tcPr>
          <w:p>
            <w:pPr>
              <w:bidi/>
              <w:jc w:val="right"/>
            </w:pPr>
            <w:r>
              <w:rPr>
                <w:rFonts w:cs="David" w:ascii="David" w:hAnsi="David"/>
                <w:rtl w:val="1"/>
              </w:rPr>
              <w:t>השתתפות עצמית (Matching 30%)</w:t>
            </w:r>
          </w:p>
        </w:tc>
        <w:tc>
          <w:tcPr>
            <w:tcW w:type="dxa" w:w="4320"/>
          </w:tcPr>
          <w:p>
            <w:pPr>
              <w:bidi/>
              <w:jc w:val="right"/>
            </w:pPr>
            <w:r>
              <w:rPr>
                <w:rFonts w:cs="David" w:ascii="David" w:hAnsi="David"/>
                <w:rtl w:val="1"/>
              </w:rPr>
              <w:t>₪450,000</w:t>
            </w:r>
          </w:p>
        </w:tc>
      </w:tr>
      <w:tr>
        <w:tc>
          <w:tcPr>
            <w:tcW w:type="dxa" w:w="4320"/>
          </w:tcPr>
          <w:p>
            <w:pPr>
              <w:bidi/>
              <w:jc w:val="right"/>
            </w:pPr>
            <w:r>
              <w:rPr>
                <w:rFonts w:cs="David" w:ascii="David" w:hAnsi="David"/>
                <w:rtl w:val="1"/>
              </w:rPr>
              <w:t>סך עלות הפרויקט</w:t>
            </w:r>
          </w:p>
        </w:tc>
        <w:tc>
          <w:tcPr>
            <w:tcW w:type="dxa" w:w="4320"/>
          </w:tcPr>
          <w:p>
            <w:pPr>
              <w:bidi/>
              <w:jc w:val="right"/>
            </w:pPr>
            <w:r>
              <w:rPr>
                <w:rFonts w:cs="David" w:ascii="David" w:hAnsi="David"/>
                <w:rtl w:val="1"/>
              </w:rPr>
              <w:t>₪1,950,000</w:t>
            </w:r>
          </w:p>
        </w:tc>
      </w:tr>
      <w:tr>
        <w:tc>
          <w:tcPr>
            <w:tcW w:type="dxa" w:w="4320"/>
          </w:tcPr>
          <w:p>
            <w:pPr>
              <w:bidi/>
              <w:jc w:val="right"/>
            </w:pPr>
            <w:r>
              <w:rPr>
                <w:rFonts w:cs="David" w:ascii="David" w:hAnsi="David"/>
                <w:rtl w:val="1"/>
              </w:rPr>
              <w:t>משך</w:t>
            </w:r>
          </w:p>
        </w:tc>
        <w:tc>
          <w:tcPr>
            <w:tcW w:type="dxa" w:w="4320"/>
          </w:tcPr>
          <w:p>
            <w:pPr>
              <w:bidi/>
              <w:jc w:val="right"/>
            </w:pPr>
            <w:r>
              <w:rPr>
                <w:rFonts w:cs="David" w:ascii="David" w:hAnsi="David"/>
                <w:rtl w:val="1"/>
              </w:rPr>
              <w:t>18 חודשים</w:t>
            </w:r>
          </w:p>
        </w:tc>
      </w:tr>
    </w:tbl>
    <w:p/>
    <w:p>
      <w:pPr>
        <w:bidi/>
        <w:jc w:val="right"/>
      </w:pPr>
      <w:r>
        <w:rPr>
          <w:rFonts w:cs="David" w:ascii="David" w:hAnsi="David"/>
          <w:rtl w:val="1"/>
        </w:rPr>
        <w:t>חלוקה עיקרית (לפי אבני דרך): אפיון ותשתית · פיתוח (AgentForce/NLP, Data Cloud, אוטומציה של תהליכים) · הדרכה והטמעה · Dashboards ואנליטיקה · ניטור ואבטחה. פירוט מלא — בטבלת התקציב שבמסמך ב'.</w:t>
      </w:r>
    </w:p>
    <w:p>
      <w:pPr>
        <w:pBdr>
          <w:bottom w:val="single" w:sz="6" w:space="1" w:color="999999"/>
        </w:pBdr>
      </w:pPr>
    </w:p>
    <w:p>
      <w:pPr>
        <w:bidi/>
        <w:jc w:val="center"/>
      </w:pPr>
      <w:r>
        <w:rPr>
          <w:rFonts w:cs="David" w:ascii="David" w:hAnsi="David"/>
          <w:i/>
          <w:sz w:val="18"/>
          <w:rtl w:val="1"/>
        </w:rPr>
        <w:t>מסמך זה הוא אפיון חי; פרטי מימוש ספציפיים (ספק, תסריטי שיח מלאים, מיפוי שדות) יושלמו בשלב האפיון המפורט.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