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right"/>
        <w:bidi/>
      </w:pPr>
    </w:p>
    <w:p>
      <w:pPr>
        <w:spacing w:after="120" w:before="0"/>
        <w:jc w:val="right"/>
        <w:bidi/>
      </w:pPr>
    </w:p>
    <w:p>
      <w:pPr>
        <w:spacing w:after="120" w:before="0"/>
        <w:jc w:val="right"/>
        <w:bidi/>
      </w:pPr>
    </w:p>
    <w:p>
      <w:pPr>
        <w:spacing w:after="40" w:before="0"/>
        <w:jc w:val="center"/>
        <w:bidi/>
      </w:pPr>
      <w:r>
        <w:rPr>
          <w:rFonts w:ascii="Segoe UI" w:hAnsi="Segoe UI" w:cs="Segoe UI"/>
          <w:b/>
          <w:i w:val="0"/>
          <w:color w:val="2563EB"/>
          <w:sz w:val="24"/>
          <w:rtl/>
        </w:rPr>
        <w:t>SF Forms · מסמך תכנון</w:t>
      </w:r>
    </w:p>
    <w:p>
      <w:pPr>
        <w:spacing w:after="80" w:before="0"/>
        <w:jc w:val="center"/>
        <w:bidi/>
      </w:pPr>
      <w:r>
        <w:rPr>
          <w:rFonts w:ascii="Segoe UI" w:hAnsi="Segoe UI" w:cs="Segoe UI"/>
          <w:b/>
          <w:i w:val="0"/>
          <w:color w:val="4F46E5"/>
          <w:sz w:val="60"/>
          <w:rtl/>
        </w:rPr>
        <w:t>מערכת בניית ופרסום טפסים</w:t>
      </w:r>
    </w:p>
    <w:p>
      <w:pPr>
        <w:spacing w:after="160" w:before="0"/>
        <w:jc w:val="center"/>
        <w:bidi/>
        <w:pBdr>
          <w:bottom w:val="single" w:sz="24" w:space="4" w:color="4F46E5"/>
        </w:pBdr>
      </w:pPr>
    </w:p>
    <w:p>
      <w:pPr>
        <w:spacing w:after="360" w:before="0"/>
        <w:jc w:val="center"/>
        <w:bidi/>
      </w:pPr>
      <w:r>
        <w:rPr>
          <w:rFonts w:ascii="Segoe UI" w:hAnsi="Segoe UI" w:cs="Segoe UI"/>
          <w:b w:val="0"/>
          <w:i w:val="0"/>
          <w:color w:val="475569"/>
          <w:sz w:val="26"/>
          <w:rtl/>
        </w:rPr>
        <w:t>בניית טפסים אינטראקטיביים ופרסומם לציבור — Native-first על גבי Salesforce PSS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F1F5F9"/>
          </w:tcPr>
          <w:p>
            <w:pPr>
              <w:jc w:val="right"/>
              <w:bidi/>
            </w:pPr>
            <w:r>
              <w:rPr>
                <w:rFonts w:ascii="Segoe UI" w:hAnsi="Segoe UI" w:cs="Segoe UI"/>
                <w:b/>
                <w:color w:val="0F172A"/>
                <w:sz w:val="22"/>
                <w:rtl/>
              </w:rPr>
              <w:t>גרסה 2.1 · עיצוב מודרני</w:t>
            </w:r>
          </w:p>
        </w:tc>
      </w:tr>
    </w:tbl>
    <w:p>
      <w:pPr>
        <w:spacing w:after="80" w:before="0"/>
        <w:jc w:val="right"/>
        <w:bidi/>
      </w:pPr>
    </w:p>
    <w:p>
      <w:r>
        <w:br w:type="page"/>
      </w:r>
    </w:p>
    <w:p>
      <w:pPr>
        <w:spacing w:after="120" w:before="280"/>
        <w:jc w:val="right"/>
        <w:bidi/>
        <w:pBdr>
          <w:bottom w:val="single" w:sz="14" w:space="4" w:color="E2E8F0"/>
        </w:pBdr>
      </w:pPr>
      <w:r>
        <w:rPr>
          <w:rFonts w:ascii="Segoe UI" w:hAnsi="Segoe UI" w:cs="Segoe UI"/>
          <w:b/>
          <w:i w:val="0"/>
          <w:color w:val="4F46E5"/>
          <w:sz w:val="30"/>
          <w:rtl/>
        </w:rPr>
        <w:t>1   תקציר מנהלים</w:t>
      </w:r>
    </w:p>
    <w:p>
      <w:pPr>
        <w:spacing w:after="120" w:before="0"/>
        <w:jc w:val="right"/>
        <w:bidi/>
      </w:pPr>
      <w:r>
        <w:rPr>
          <w:rFonts w:ascii="Segoe UI" w:hAnsi="Segoe UI" w:cs="Segoe UI"/>
          <w:b w:val="0"/>
          <w:i w:val="0"/>
          <w:sz w:val="22"/>
          <w:rtl/>
        </w:rPr>
        <w:t>המערכת מאפשרת לאדם לא-טכנולוגי לעצב טופס אינטראקטיבי בכלים ויזואליים, לפרסם אותו בכתובת ציבורית, ולנהל את התשובות ישירות ב-Salesforce. הבחירה: ניצול מלא של רישוי PSS ושל היכולות המובנות — טפסים ב-OmniStudio OmniScript, פרסום דרך Experience Cloud, ושמירת תשובות באובייקט גמיש אחד (Form_Response__c).</w:t>
      </w:r>
    </w:p>
    <w:p>
      <w:pPr>
        <w:spacing w:after="120" w:before="280"/>
        <w:jc w:val="right"/>
        <w:bidi/>
        <w:pBdr>
          <w:bottom w:val="single" w:sz="14" w:space="4" w:color="E2E8F0"/>
        </w:pBdr>
      </w:pPr>
      <w:r>
        <w:rPr>
          <w:rFonts w:ascii="Segoe UI" w:hAnsi="Segoe UI" w:cs="Segoe UI"/>
          <w:b/>
          <w:i w:val="0"/>
          <w:color w:val="4F46E5"/>
          <w:sz w:val="30"/>
          <w:rtl/>
        </w:rPr>
        <w:t>2   ארכיטקטורה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73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f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3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  <w:bidi/>
      </w:pPr>
      <w:r>
        <w:rPr>
          <w:rFonts w:ascii="Segoe UI" w:hAnsi="Segoe UI" w:cs="Segoe UI"/>
          <w:b w:val="0"/>
          <w:i/>
          <w:color w:val="94A3B8"/>
          <w:sz w:val="19"/>
          <w:rtl/>
        </w:rPr>
        <w:t>תרשים 1 — ארכיטקטורת Native-first על גבי Salesforce PSS</w:t>
      </w:r>
    </w:p>
    <w:p>
      <w:pPr>
        <w:spacing w:after="120" w:before="280"/>
        <w:jc w:val="right"/>
        <w:bidi/>
        <w:pBdr>
          <w:bottom w:val="single" w:sz="14" w:space="4" w:color="E2E8F0"/>
        </w:pBdr>
      </w:pPr>
      <w:r>
        <w:rPr>
          <w:rFonts w:ascii="Segoe UI" w:hAnsi="Segoe UI" w:cs="Segoe UI"/>
          <w:b/>
          <w:i w:val="0"/>
          <w:color w:val="4F46E5"/>
          <w:sz w:val="30"/>
          <w:rtl/>
        </w:rPr>
        <w:t>3   זרימת שליחת טופס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7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f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  <w:bidi/>
      </w:pPr>
      <w:r>
        <w:rPr>
          <w:rFonts w:ascii="Segoe UI" w:hAnsi="Segoe UI" w:cs="Segoe UI"/>
          <w:b w:val="0"/>
          <w:i/>
          <w:color w:val="94A3B8"/>
          <w:sz w:val="19"/>
          <w:rtl/>
        </w:rPr>
        <w:t>תרשים 2 — זרימת שליחה מקצה לקצה</w:t>
      </w:r>
    </w:p>
    <w:p>
      <w:pPr>
        <w:spacing w:after="120" w:before="280"/>
        <w:jc w:val="right"/>
        <w:bidi/>
        <w:pBdr>
          <w:bottom w:val="single" w:sz="14" w:space="4" w:color="E2E8F0"/>
        </w:pBdr>
      </w:pPr>
      <w:r>
        <w:rPr>
          <w:rFonts w:ascii="Segoe UI" w:hAnsi="Segoe UI" w:cs="Segoe UI"/>
          <w:b/>
          <w:i w:val="0"/>
          <w:color w:val="4F46E5"/>
          <w:sz w:val="30"/>
          <w:rtl/>
        </w:rPr>
        <w:t>4   לוגיקה מותנית</w:t>
      </w:r>
    </w:p>
    <w:p>
      <w:pPr>
        <w:spacing w:after="120" w:before="0"/>
        <w:jc w:val="right"/>
        <w:bidi/>
      </w:pPr>
      <w:r>
        <w:rPr>
          <w:rFonts w:ascii="Segoe UI" w:hAnsi="Segoe UI" w:cs="Segoe UI"/>
          <w:b w:val="0"/>
          <w:i w:val="0"/>
          <w:sz w:val="22"/>
          <w:rtl/>
        </w:rPr>
        <w:t>הצגה/הסתרה של שדות בהתאם לבחירה — נייטיבית ב-OmniScript, ללא קוד.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4680000" cy="23216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f_condit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1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  <w:bidi/>
      </w:pPr>
      <w:r>
        <w:rPr>
          <w:rFonts w:ascii="Segoe UI" w:hAnsi="Segoe UI" w:cs="Segoe UI"/>
          <w:b w:val="0"/>
          <w:i/>
          <w:color w:val="94A3B8"/>
          <w:sz w:val="19"/>
          <w:rtl/>
        </w:rPr>
        <w:t>תרשים 3 — דוגמה ללוגיקה מותנית</w:t>
      </w:r>
    </w:p>
    <w:p>
      <w:pPr>
        <w:spacing w:after="120" w:before="280"/>
        <w:jc w:val="right"/>
        <w:bidi/>
        <w:pBdr>
          <w:bottom w:val="single" w:sz="14" w:space="4" w:color="E2E8F0"/>
        </w:pBdr>
      </w:pPr>
      <w:r>
        <w:rPr>
          <w:rFonts w:ascii="Segoe UI" w:hAnsi="Segoe UI" w:cs="Segoe UI"/>
          <w:b/>
          <w:i w:val="0"/>
          <w:color w:val="4F46E5"/>
          <w:sz w:val="30"/>
          <w:rtl/>
        </w:rPr>
        <w:t>5   דוגמה: טופס רישום לאירוע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3960000" cy="42918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f_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291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  <w:bidi/>
      </w:pPr>
      <w:r>
        <w:rPr>
          <w:rFonts w:ascii="Segoe UI" w:hAnsi="Segoe UI" w:cs="Segoe UI"/>
          <w:b w:val="0"/>
          <w:i/>
          <w:color w:val="94A3B8"/>
          <w:sz w:val="19"/>
          <w:rtl/>
        </w:rPr>
        <w:t>תרשים 4 — המחשת טופס עם שדה מותנה (עיצוב מודרני)</w:t>
      </w:r>
    </w:p>
    <w:p>
      <w:pPr>
        <w:spacing w:after="120" w:before="280"/>
        <w:jc w:val="right"/>
        <w:bidi/>
        <w:pBdr>
          <w:bottom w:val="single" w:sz="14" w:space="4" w:color="E2E8F0"/>
        </w:pBdr>
      </w:pPr>
      <w:r>
        <w:rPr>
          <w:rFonts w:ascii="Segoe UI" w:hAnsi="Segoe UI" w:cs="Segoe UI"/>
          <w:b/>
          <w:i w:val="0"/>
          <w:color w:val="4F46E5"/>
          <w:sz w:val="30"/>
          <w:rtl/>
        </w:rPr>
        <w:t>6   שפת עיצוב מודרנית ומפת דרכים</w:t>
      </w:r>
    </w:p>
    <w:p>
      <w:pPr>
        <w:pStyle w:val="ListBullet"/>
        <w:spacing w:after="60"/>
        <w:jc w:val="right"/>
        <w:bidi/>
      </w:pPr>
      <w:r>
        <w:rPr>
          <w:rFonts w:ascii="Segoe UI" w:hAnsi="Segoe UI" w:cs="Segoe UI"/>
          <w:b/>
          <w:color w:val="2563EB"/>
          <w:sz w:val="22"/>
          <w:rtl/>
        </w:rPr>
        <w:t xml:space="preserve">עיצוב — </w:t>
      </w:r>
      <w:r>
        <w:rPr>
          <w:rFonts w:ascii="Segoe UI" w:hAnsi="Segoe UI" w:cs="Segoe UI"/>
          <w:sz w:val="22"/>
          <w:rtl/>
        </w:rPr>
        <w:t>פלטה מודרנית (אינדיגו/כחול/טורקיז), גופן sans עדכני, כרטיסים מעוגלים, RTL ונגישות AA.</w:t>
      </w:r>
    </w:p>
    <w:p>
      <w:pPr>
        <w:pStyle w:val="ListBullet"/>
        <w:spacing w:after="60"/>
        <w:jc w:val="right"/>
        <w:bidi/>
      </w:pPr>
      <w:r>
        <w:rPr>
          <w:rFonts w:ascii="Segoe UI" w:hAnsi="Segoe UI" w:cs="Segoe UI"/>
          <w:b/>
          <w:color w:val="2563EB"/>
          <w:sz w:val="22"/>
          <w:rtl/>
        </w:rPr>
        <w:t xml:space="preserve">שלבים — </w:t>
      </w:r>
      <w:r>
        <w:rPr>
          <w:rFonts w:ascii="Segoe UI" w:hAnsi="Segoe UI" w:cs="Segoe UI"/>
          <w:sz w:val="22"/>
          <w:rtl/>
        </w:rPr>
        <w:t>MVP: Form_Response__c + OmniScript + פרסום; שלב 2: לוגיקה מותנית, קבצים, אירועים; שלב 3: הרחבות ומחולל דוחות.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EEF2FF"/>
          </w:tcPr>
          <w:p>
            <w:pPr>
              <w:jc w:val="right"/>
              <w:bidi/>
            </w:pPr>
            <w:r>
              <w:rPr>
                <w:rFonts w:ascii="Segoe UI" w:hAnsi="Segoe UI" w:cs="Segoe UI"/>
                <w:b/>
                <w:color w:val="0F172A"/>
                <w:sz w:val="22"/>
                <w:rtl/>
              </w:rPr>
              <w:t>מחולל הדוחות מתועד בנפרד במסמך “מחולל הדוחות — תכנון פיתוח”.</w:t>
            </w:r>
          </w:p>
        </w:tc>
      </w:tr>
    </w:tbl>
    <w:p>
      <w:pPr>
        <w:spacing w:after="80" w:before="0"/>
        <w:jc w:val="right"/>
        <w:bidi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Segoe UI" w:hAnsi="Segoe UI" w:cs="Segoe U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