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quqr1w2rq1x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Summary: Product Mix Optimization – Maven Toys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Analyzed sales and profitability structures across five product categories to identify untapped potential.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Gap: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category leads with a </w:t>
      </w:r>
      <w:r w:rsidDel="00000000" w:rsidR="00000000" w:rsidRPr="00000000">
        <w:rPr>
          <w:b w:val="1"/>
          <w:bCs w:val="1"/>
          <w:rtl w:val="0"/>
        </w:rPr>
        <w:t xml:space="preserve">44.6% profit margin</w:t>
      </w:r>
      <w:r w:rsidDel="00000000" w:rsidR="00000000" w:rsidRPr="00000000">
        <w:rPr>
          <w:rtl w:val="0"/>
        </w:rPr>
        <w:t xml:space="preserve"> (significantly higher than the ~26% average), yet ranks last in sales volume.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Point Imbalance:</w:t>
      </w:r>
      <w:r w:rsidDel="00000000" w:rsidR="00000000" w:rsidRPr="00000000">
        <w:rPr>
          <w:rtl w:val="0"/>
        </w:rPr>
        <w:t xml:space="preserve"> Unlike high-performing categories (Toys/Games), Electronics lacks a diverse price range, specifically missing entry-level low cost products.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"Low-Cost" Driver:</w:t>
      </w:r>
      <w:r w:rsidDel="00000000" w:rsidR="00000000" w:rsidRPr="00000000">
        <w:rPr>
          <w:rtl w:val="0"/>
        </w:rPr>
        <w:t xml:space="preserve"> Data shows that products priced below the median are critical revenue drivers in other segments; for instance, they account for </w:t>
      </w:r>
      <w:r w:rsidDel="00000000" w:rsidR="00000000" w:rsidRPr="00000000">
        <w:rPr>
          <w:b w:val="1"/>
          <w:bCs w:val="1"/>
          <w:rtl w:val="0"/>
        </w:rPr>
        <w:t xml:space="preserve">53.9% of total profits</w:t>
      </w:r>
      <w:r w:rsidDel="00000000" w:rsidR="00000000" w:rsidRPr="00000000">
        <w:rPr>
          <w:rtl w:val="0"/>
        </w:rPr>
        <w:t xml:space="preserve"> in the Games category.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Diversify Electronics Portfolio:</w:t>
      </w:r>
      <w:r w:rsidDel="00000000" w:rsidR="00000000" w:rsidRPr="00000000">
        <w:rPr>
          <w:rtl w:val="0"/>
        </w:rPr>
        <w:t xml:space="preserve"> Introduce new products in the </w:t>
      </w:r>
      <w:r w:rsidDel="00000000" w:rsidR="00000000" w:rsidRPr="00000000">
        <w:rPr>
          <w:b w:val="1"/>
          <w:bCs w:val="1"/>
          <w:rtl w:val="0"/>
        </w:rPr>
        <w:t xml:space="preserve">$5–$14 price range</w:t>
      </w:r>
      <w:r w:rsidDel="00000000" w:rsidR="00000000" w:rsidRPr="00000000">
        <w:rPr>
          <w:rtl w:val="0"/>
        </w:rPr>
        <w:t xml:space="preserve"> to lower the barrier to entry and increase sales volume.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Margin Maintenance:</w:t>
      </w:r>
      <w:r w:rsidDel="00000000" w:rsidR="00000000" w:rsidRPr="00000000">
        <w:rPr>
          <w:rtl w:val="0"/>
        </w:rPr>
        <w:t xml:space="preserve"> Ensure new inventory maintains a margin floor of 30% to capitalize on the category’s high efficiency while expanding market share.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